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71" w:rsidRDefault="006E4771" w:rsidP="006E4771">
      <w:pPr>
        <w:tabs>
          <w:tab w:val="left" w:pos="720"/>
        </w:tabs>
        <w:spacing w:after="0" w:line="240" w:lineRule="auto"/>
        <w:jc w:val="right"/>
        <w:rPr>
          <w:rFonts w:ascii="Times New Roman" w:hAnsi="Times New Roman"/>
          <w:bCs/>
          <w:sz w:val="28"/>
          <w:szCs w:val="28"/>
          <w:lang w:val="ro-MD"/>
        </w:rPr>
      </w:pPr>
    </w:p>
    <w:p w:rsidR="006E4771" w:rsidRPr="00F07E06" w:rsidRDefault="006E4771" w:rsidP="006E4771">
      <w:pPr>
        <w:tabs>
          <w:tab w:val="left" w:pos="720"/>
        </w:tabs>
        <w:spacing w:after="0" w:line="240" w:lineRule="auto"/>
        <w:jc w:val="right"/>
        <w:rPr>
          <w:rFonts w:ascii="Times New Roman" w:hAnsi="Times New Roman"/>
          <w:bCs/>
          <w:sz w:val="28"/>
          <w:szCs w:val="28"/>
          <w:lang w:val="ro-MD"/>
        </w:rPr>
      </w:pPr>
      <w:r>
        <w:rPr>
          <w:rFonts w:ascii="Times New Roman" w:hAnsi="Times New Roman"/>
          <w:bCs/>
          <w:sz w:val="28"/>
          <w:szCs w:val="28"/>
          <w:lang w:val="ro-MD"/>
        </w:rPr>
        <w:t>Anex</w:t>
      </w:r>
      <w:r w:rsidR="00AC2543">
        <w:rPr>
          <w:rFonts w:ascii="Times New Roman" w:hAnsi="Times New Roman"/>
          <w:bCs/>
          <w:sz w:val="28"/>
          <w:szCs w:val="28"/>
          <w:lang w:val="ro-MD"/>
        </w:rPr>
        <w:t>ă</w:t>
      </w:r>
    </w:p>
    <w:p w:rsidR="006E4771" w:rsidRPr="00F07E06" w:rsidRDefault="006E4771" w:rsidP="006E4771">
      <w:pPr>
        <w:tabs>
          <w:tab w:val="left" w:pos="720"/>
        </w:tabs>
        <w:spacing w:after="0" w:line="240" w:lineRule="auto"/>
        <w:jc w:val="right"/>
        <w:rPr>
          <w:rFonts w:ascii="Times New Roman" w:hAnsi="Times New Roman"/>
          <w:bCs/>
          <w:sz w:val="28"/>
          <w:szCs w:val="28"/>
          <w:lang w:val="ro-MD"/>
        </w:rPr>
      </w:pPr>
      <w:r w:rsidRPr="00F07E06">
        <w:rPr>
          <w:rFonts w:ascii="Times New Roman" w:hAnsi="Times New Roman"/>
          <w:bCs/>
          <w:sz w:val="28"/>
          <w:szCs w:val="28"/>
          <w:lang w:val="ro-MD"/>
        </w:rPr>
        <w:t xml:space="preserve">la Hotărârea Curții de Conturi </w:t>
      </w:r>
    </w:p>
    <w:p w:rsidR="006E4771" w:rsidRPr="00F07E06" w:rsidRDefault="00481B80" w:rsidP="006E4771">
      <w:pPr>
        <w:tabs>
          <w:tab w:val="left" w:pos="720"/>
        </w:tabs>
        <w:spacing w:after="0" w:line="240" w:lineRule="auto"/>
        <w:jc w:val="right"/>
        <w:rPr>
          <w:rFonts w:ascii="Times New Roman" w:hAnsi="Times New Roman"/>
          <w:bCs/>
          <w:color w:val="1F4E79" w:themeColor="accent1" w:themeShade="80"/>
          <w:sz w:val="28"/>
          <w:szCs w:val="28"/>
          <w:lang w:val="ro-MD"/>
        </w:rPr>
      </w:pPr>
      <w:r>
        <w:rPr>
          <w:rFonts w:ascii="Times New Roman" w:hAnsi="Times New Roman"/>
          <w:bCs/>
          <w:sz w:val="28"/>
          <w:szCs w:val="28"/>
          <w:lang w:val="ro-MD"/>
        </w:rPr>
        <w:t>nr.25</w:t>
      </w:r>
      <w:r w:rsidR="003F34F8">
        <w:rPr>
          <w:rFonts w:ascii="Times New Roman" w:hAnsi="Times New Roman"/>
          <w:bCs/>
          <w:sz w:val="28"/>
          <w:szCs w:val="28"/>
          <w:lang w:val="ro-MD"/>
        </w:rPr>
        <w:t xml:space="preserve"> din</w:t>
      </w:r>
      <w:r w:rsidR="006E4771">
        <w:rPr>
          <w:rFonts w:ascii="Times New Roman" w:hAnsi="Times New Roman"/>
          <w:bCs/>
          <w:sz w:val="28"/>
          <w:szCs w:val="28"/>
          <w:lang w:val="ro-MD"/>
        </w:rPr>
        <w:t xml:space="preserve"> </w:t>
      </w:r>
      <w:r w:rsidR="00E24838">
        <w:rPr>
          <w:rFonts w:ascii="Times New Roman" w:hAnsi="Times New Roman"/>
          <w:bCs/>
          <w:sz w:val="28"/>
          <w:szCs w:val="28"/>
          <w:lang w:val="ro-MD"/>
        </w:rPr>
        <w:t>28</w:t>
      </w:r>
      <w:r w:rsidR="006E4771">
        <w:rPr>
          <w:rFonts w:ascii="Times New Roman" w:hAnsi="Times New Roman"/>
          <w:bCs/>
          <w:sz w:val="28"/>
          <w:szCs w:val="28"/>
          <w:lang w:val="ro-MD"/>
        </w:rPr>
        <w:t>.05.2018</w:t>
      </w:r>
    </w:p>
    <w:p w:rsidR="006E4771" w:rsidRPr="00F07E06" w:rsidRDefault="006E4771" w:rsidP="006E4771">
      <w:pPr>
        <w:spacing w:after="0" w:line="240" w:lineRule="auto"/>
        <w:rPr>
          <w:rFonts w:ascii="Times New Roman" w:hAnsi="Times New Roman"/>
          <w:lang w:val="ro-MD"/>
        </w:rPr>
      </w:pPr>
    </w:p>
    <w:p w:rsidR="006E4771" w:rsidRPr="00F07E06" w:rsidRDefault="006E4771" w:rsidP="006E4771">
      <w:pPr>
        <w:spacing w:after="0" w:line="240" w:lineRule="auto"/>
        <w:rPr>
          <w:rFonts w:ascii="Times New Roman" w:hAnsi="Times New Roman"/>
          <w:lang w:val="ro-MD"/>
        </w:rPr>
      </w:pPr>
    </w:p>
    <w:p w:rsidR="006E4771" w:rsidRPr="00F07E06" w:rsidRDefault="006E4771" w:rsidP="006E4771">
      <w:pPr>
        <w:spacing w:after="0" w:line="240" w:lineRule="auto"/>
        <w:rPr>
          <w:rFonts w:ascii="Times New Roman" w:hAnsi="Times New Roman"/>
          <w:lang w:val="ro-MD"/>
        </w:rPr>
      </w:pPr>
      <w:r w:rsidRPr="00F07E06">
        <w:rPr>
          <w:rFonts w:ascii="Times New Roman" w:hAnsi="Times New Roman"/>
          <w:noProof/>
          <w:lang w:val="ru-RU" w:eastAsia="ru-RU"/>
        </w:rPr>
        <w:drawing>
          <wp:anchor distT="0" distB="0" distL="114300" distR="114300" simplePos="0" relativeHeight="251660288" behindDoc="0" locked="0" layoutInCell="1" allowOverlap="1" wp14:anchorId="0B9A29F1" wp14:editId="3447B607">
            <wp:simplePos x="0" y="0"/>
            <wp:positionH relativeFrom="column">
              <wp:posOffset>9525</wp:posOffset>
            </wp:positionH>
            <wp:positionV relativeFrom="page">
              <wp:posOffset>2550160</wp:posOffset>
            </wp:positionV>
            <wp:extent cx="941832" cy="941832"/>
            <wp:effectExtent l="0" t="0" r="0" b="0"/>
            <wp:wrapSquare wrapText="bothSides"/>
            <wp:docPr id="64" name="Picture 64"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771" w:rsidRPr="00F07E06" w:rsidRDefault="006E4771" w:rsidP="006E4771">
      <w:pPr>
        <w:spacing w:after="0" w:line="240" w:lineRule="auto"/>
        <w:rPr>
          <w:rFonts w:ascii="Times New Roman" w:hAnsi="Times New Roman"/>
          <w:lang w:val="ro-MD"/>
        </w:rPr>
      </w:pPr>
    </w:p>
    <w:p w:rsidR="006E4771" w:rsidRPr="00F07E06" w:rsidRDefault="006E4771" w:rsidP="006E4771">
      <w:pPr>
        <w:spacing w:after="0" w:line="240" w:lineRule="auto"/>
        <w:jc w:val="center"/>
        <w:rPr>
          <w:rFonts w:ascii="Times New Roman" w:hAnsi="Times New Roman"/>
          <w:b/>
          <w:sz w:val="28"/>
          <w:szCs w:val="28"/>
          <w:lang w:val="ro-MD"/>
        </w:rPr>
      </w:pPr>
      <w:r w:rsidRPr="00F07E06">
        <w:rPr>
          <w:rFonts w:ascii="Times New Roman" w:hAnsi="Times New Roman"/>
          <w:b/>
          <w:sz w:val="28"/>
          <w:szCs w:val="28"/>
          <w:lang w:val="ro-MD"/>
        </w:rPr>
        <w:t>CURTEA DE CONTURI A REPUBLICII MOLDOVA</w:t>
      </w:r>
    </w:p>
    <w:p w:rsidR="006E4771" w:rsidRPr="00F07E06" w:rsidRDefault="006E4771" w:rsidP="006E4771">
      <w:pPr>
        <w:spacing w:after="0" w:line="240" w:lineRule="auto"/>
        <w:rPr>
          <w:rFonts w:ascii="Times New Roman" w:hAnsi="Times New Roman"/>
          <w:lang w:val="ro-MD"/>
        </w:rPr>
      </w:pPr>
    </w:p>
    <w:p w:rsidR="006E4771" w:rsidRPr="00F07E06" w:rsidRDefault="006E4771" w:rsidP="006E4771">
      <w:pPr>
        <w:tabs>
          <w:tab w:val="left" w:pos="720"/>
        </w:tabs>
        <w:spacing w:after="0" w:line="240" w:lineRule="auto"/>
        <w:jc w:val="right"/>
        <w:rPr>
          <w:rFonts w:ascii="Times New Roman" w:hAnsi="Times New Roman"/>
          <w:b/>
          <w:bCs/>
          <w:color w:val="1F4E79" w:themeColor="accent1" w:themeShade="80"/>
          <w:sz w:val="24"/>
          <w:szCs w:val="24"/>
          <w:lang w:val="ro-MD"/>
        </w:rPr>
      </w:pPr>
    </w:p>
    <w:tbl>
      <w:tblPr>
        <w:tblStyle w:val="af9"/>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4771" w:rsidRPr="00F07E06" w:rsidTr="00DB2609">
        <w:trPr>
          <w:trHeight w:val="435"/>
        </w:trPr>
        <w:tc>
          <w:tcPr>
            <w:tcW w:w="9350" w:type="dxa"/>
          </w:tcPr>
          <w:p w:rsidR="006E4771" w:rsidRPr="00F07E06" w:rsidRDefault="006E4771" w:rsidP="00DB2609">
            <w:pPr>
              <w:tabs>
                <w:tab w:val="left" w:pos="720"/>
              </w:tabs>
              <w:jc w:val="center"/>
              <w:rPr>
                <w:rStyle w:val="a3"/>
                <w:rFonts w:ascii="Times New Roman" w:hAnsi="Times New Roman"/>
                <w:b/>
                <w:sz w:val="18"/>
                <w:szCs w:val="18"/>
                <w:lang w:val="ro-MD"/>
              </w:rPr>
            </w:pPr>
            <w:r w:rsidRPr="00F07E06">
              <w:rPr>
                <w:rFonts w:ascii="Times New Roman" w:hAnsi="Times New Roman"/>
                <w:sz w:val="18"/>
                <w:szCs w:val="18"/>
                <w:lang w:val="ro-MD"/>
              </w:rPr>
              <w:t xml:space="preserve">MD-2001, mun. Chișinău, bd. </w:t>
            </w:r>
            <w:proofErr w:type="spellStart"/>
            <w:r w:rsidRPr="00F07E06">
              <w:rPr>
                <w:rFonts w:ascii="Times New Roman" w:hAnsi="Times New Roman"/>
                <w:sz w:val="18"/>
                <w:szCs w:val="18"/>
                <w:lang w:val="ro-MD"/>
              </w:rPr>
              <w:t>Ştefan</w:t>
            </w:r>
            <w:proofErr w:type="spellEnd"/>
            <w:r w:rsidRPr="00F07E06">
              <w:rPr>
                <w:rFonts w:ascii="Times New Roman" w:hAnsi="Times New Roman"/>
                <w:sz w:val="18"/>
                <w:szCs w:val="18"/>
                <w:lang w:val="ro-MD"/>
              </w:rPr>
              <w:t xml:space="preserve"> cel Mare și Sfînt,69, tel.: (+373) 22 23 25 79, fax: (+373) 22 23 30 20, </w:t>
            </w:r>
            <w:hyperlink r:id="rId9" w:history="1">
              <w:r w:rsidRPr="00F07E06">
                <w:rPr>
                  <w:rStyle w:val="a3"/>
                  <w:rFonts w:ascii="Times New Roman" w:hAnsi="Times New Roman"/>
                  <w:b/>
                  <w:sz w:val="18"/>
                  <w:szCs w:val="18"/>
                  <w:lang w:val="ro-MD"/>
                </w:rPr>
                <w:t>www.ccrm.md</w:t>
              </w:r>
            </w:hyperlink>
            <w:r w:rsidRPr="00F07E06">
              <w:rPr>
                <w:rStyle w:val="a3"/>
                <w:rFonts w:ascii="Times New Roman" w:hAnsi="Times New Roman"/>
                <w:b/>
                <w:sz w:val="18"/>
                <w:szCs w:val="18"/>
                <w:lang w:val="ro-MD"/>
              </w:rPr>
              <w:t>;</w:t>
            </w:r>
          </w:p>
          <w:p w:rsidR="006E4771" w:rsidRPr="00F07E06" w:rsidRDefault="006E4771" w:rsidP="00DB2609">
            <w:pPr>
              <w:tabs>
                <w:tab w:val="left" w:pos="720"/>
              </w:tabs>
              <w:jc w:val="center"/>
              <w:rPr>
                <w:rFonts w:ascii="Times New Roman" w:hAnsi="Times New Roman"/>
                <w:b/>
                <w:bCs/>
                <w:color w:val="1F4E79" w:themeColor="accent1" w:themeShade="80"/>
                <w:sz w:val="24"/>
                <w:szCs w:val="24"/>
                <w:lang w:val="ro-MD"/>
              </w:rPr>
            </w:pPr>
            <w:r w:rsidRPr="00F07E06">
              <w:rPr>
                <w:rFonts w:ascii="Times New Roman" w:hAnsi="Times New Roman"/>
                <w:sz w:val="18"/>
                <w:szCs w:val="18"/>
                <w:lang w:val="ro-MD"/>
              </w:rPr>
              <w:t xml:space="preserve">e-mail: </w:t>
            </w:r>
            <w:hyperlink r:id="rId10" w:history="1">
              <w:r w:rsidRPr="00F07E06">
                <w:rPr>
                  <w:rStyle w:val="a3"/>
                  <w:rFonts w:ascii="Times New Roman" w:hAnsi="Times New Roman"/>
                  <w:b/>
                  <w:sz w:val="18"/>
                  <w:szCs w:val="18"/>
                  <w:lang w:val="ro-MD"/>
                </w:rPr>
                <w:t>ccrm@ccrm.md</w:t>
              </w:r>
            </w:hyperlink>
          </w:p>
        </w:tc>
      </w:tr>
    </w:tbl>
    <w:p w:rsidR="006E4771" w:rsidRPr="00F07E06" w:rsidRDefault="006E4771" w:rsidP="006E4771">
      <w:pPr>
        <w:tabs>
          <w:tab w:val="left" w:pos="720"/>
        </w:tabs>
        <w:spacing w:after="0" w:line="240" w:lineRule="auto"/>
        <w:jc w:val="right"/>
        <w:rPr>
          <w:rFonts w:ascii="Times New Roman" w:hAnsi="Times New Roman"/>
          <w:b/>
          <w:bCs/>
          <w:color w:val="1F4E79" w:themeColor="accent1" w:themeShade="80"/>
          <w:sz w:val="24"/>
          <w:szCs w:val="24"/>
          <w:lang w:val="ro-MD"/>
        </w:rPr>
      </w:pPr>
    </w:p>
    <w:p w:rsidR="006E4771" w:rsidRPr="00F07E06" w:rsidRDefault="006E4771" w:rsidP="006E4771">
      <w:pPr>
        <w:tabs>
          <w:tab w:val="left" w:pos="720"/>
        </w:tabs>
        <w:spacing w:after="0" w:line="240" w:lineRule="auto"/>
        <w:jc w:val="right"/>
        <w:rPr>
          <w:rFonts w:ascii="Times New Roman" w:hAnsi="Times New Roman"/>
          <w:b/>
          <w:bCs/>
          <w:color w:val="1F4E79" w:themeColor="accent1" w:themeShade="80"/>
          <w:sz w:val="24"/>
          <w:szCs w:val="24"/>
          <w:lang w:val="ro-MD"/>
        </w:rPr>
      </w:pPr>
    </w:p>
    <w:p w:rsidR="006E4771" w:rsidRPr="00F07E06" w:rsidRDefault="006E4771" w:rsidP="006E4771">
      <w:pPr>
        <w:tabs>
          <w:tab w:val="left" w:pos="720"/>
        </w:tabs>
        <w:spacing w:after="0" w:line="240" w:lineRule="auto"/>
        <w:jc w:val="right"/>
        <w:rPr>
          <w:rFonts w:ascii="Times New Roman" w:hAnsi="Times New Roman"/>
          <w:b/>
          <w:bCs/>
          <w:color w:val="1F4E79" w:themeColor="accent1" w:themeShade="80"/>
          <w:sz w:val="24"/>
          <w:szCs w:val="24"/>
          <w:lang w:val="ro-MD"/>
        </w:rPr>
      </w:pPr>
    </w:p>
    <w:p w:rsidR="006E4771" w:rsidRPr="00F07E06" w:rsidRDefault="006E4771" w:rsidP="006E4771">
      <w:pPr>
        <w:tabs>
          <w:tab w:val="left" w:pos="720"/>
        </w:tabs>
        <w:spacing w:after="0" w:line="240" w:lineRule="auto"/>
        <w:jc w:val="right"/>
        <w:rPr>
          <w:rFonts w:ascii="Times New Roman" w:hAnsi="Times New Roman"/>
          <w:b/>
          <w:bCs/>
          <w:color w:val="1F4E79" w:themeColor="accent1" w:themeShade="80"/>
          <w:sz w:val="24"/>
          <w:szCs w:val="24"/>
          <w:lang w:val="ro-MD"/>
        </w:rPr>
      </w:pPr>
    </w:p>
    <w:p w:rsidR="006E4771" w:rsidRPr="00F07E06" w:rsidRDefault="006E4771" w:rsidP="006E4771">
      <w:pPr>
        <w:tabs>
          <w:tab w:val="left" w:pos="720"/>
        </w:tabs>
        <w:spacing w:after="0" w:line="240" w:lineRule="auto"/>
        <w:jc w:val="right"/>
        <w:rPr>
          <w:rFonts w:ascii="Times New Roman" w:hAnsi="Times New Roman"/>
          <w:b/>
          <w:bCs/>
          <w:color w:val="1F4E79" w:themeColor="accent1" w:themeShade="80"/>
          <w:sz w:val="24"/>
          <w:szCs w:val="24"/>
          <w:lang w:val="ro-MD"/>
        </w:rPr>
      </w:pPr>
    </w:p>
    <w:p w:rsidR="006E4771" w:rsidRPr="00F07E06" w:rsidRDefault="006E4771" w:rsidP="006E4771">
      <w:pPr>
        <w:tabs>
          <w:tab w:val="left" w:pos="720"/>
        </w:tabs>
        <w:spacing w:after="0" w:line="240" w:lineRule="auto"/>
        <w:jc w:val="center"/>
        <w:rPr>
          <w:rFonts w:ascii="Times New Roman" w:hAnsi="Times New Roman"/>
          <w:b/>
          <w:bCs/>
          <w:color w:val="1F4E79" w:themeColor="accent1" w:themeShade="80"/>
          <w:sz w:val="24"/>
          <w:szCs w:val="24"/>
          <w:lang w:val="ro-MD"/>
        </w:rPr>
      </w:pPr>
    </w:p>
    <w:p w:rsidR="006E4771" w:rsidRDefault="006E4771" w:rsidP="006E4771">
      <w:pPr>
        <w:tabs>
          <w:tab w:val="left" w:pos="720"/>
        </w:tabs>
        <w:spacing w:after="0" w:line="360" w:lineRule="auto"/>
        <w:jc w:val="center"/>
        <w:rPr>
          <w:rFonts w:ascii="Times New Roman" w:hAnsi="Times New Roman"/>
          <w:b/>
          <w:bCs/>
          <w:sz w:val="32"/>
          <w:szCs w:val="32"/>
          <w:lang w:val="ro-RO"/>
        </w:rPr>
      </w:pPr>
    </w:p>
    <w:p w:rsidR="006E4771" w:rsidRPr="00322C26" w:rsidRDefault="006E4771" w:rsidP="006E4771">
      <w:pPr>
        <w:tabs>
          <w:tab w:val="left" w:pos="720"/>
        </w:tabs>
        <w:spacing w:after="0" w:line="360" w:lineRule="auto"/>
        <w:jc w:val="center"/>
        <w:rPr>
          <w:rFonts w:ascii="Times New Roman" w:hAnsi="Times New Roman"/>
          <w:b/>
          <w:bCs/>
          <w:sz w:val="32"/>
          <w:szCs w:val="32"/>
          <w:lang w:val="ro-RO"/>
        </w:rPr>
      </w:pPr>
      <w:r>
        <w:rPr>
          <w:rFonts w:ascii="Times New Roman" w:hAnsi="Times New Roman"/>
          <w:b/>
          <w:bCs/>
          <w:sz w:val="32"/>
          <w:szCs w:val="32"/>
          <w:lang w:val="ro-RO"/>
        </w:rPr>
        <w:t>RAPORTUL</w:t>
      </w:r>
    </w:p>
    <w:p w:rsidR="006E4771" w:rsidRPr="00B76520" w:rsidRDefault="006E4771" w:rsidP="006E4771">
      <w:pPr>
        <w:spacing w:after="0" w:line="360" w:lineRule="auto"/>
        <w:jc w:val="center"/>
        <w:rPr>
          <w:rFonts w:ascii="Times New Roman" w:hAnsi="Times New Roman"/>
          <w:b/>
          <w:bCs/>
          <w:sz w:val="28"/>
          <w:szCs w:val="28"/>
          <w:lang w:val="ro-RO"/>
        </w:rPr>
      </w:pPr>
      <w:r w:rsidRPr="00322C26">
        <w:rPr>
          <w:rFonts w:ascii="Times New Roman" w:hAnsi="Times New Roman"/>
          <w:b/>
          <w:bCs/>
          <w:sz w:val="28"/>
          <w:szCs w:val="28"/>
          <w:lang w:val="ro-RO"/>
        </w:rPr>
        <w:t>auditului</w:t>
      </w:r>
      <w:r w:rsidRPr="00B76520">
        <w:rPr>
          <w:rFonts w:ascii="Times New Roman" w:hAnsi="Times New Roman"/>
          <w:b/>
          <w:bCs/>
          <w:sz w:val="28"/>
          <w:szCs w:val="28"/>
          <w:lang w:val="ro-RO"/>
        </w:rPr>
        <w:t xml:space="preserve"> performanț</w:t>
      </w:r>
      <w:r w:rsidR="00F7764F" w:rsidRPr="00C85707">
        <w:rPr>
          <w:rFonts w:ascii="Times New Roman" w:hAnsi="Times New Roman"/>
          <w:b/>
          <w:bCs/>
          <w:sz w:val="28"/>
          <w:szCs w:val="28"/>
          <w:lang w:val="ro-RO"/>
        </w:rPr>
        <w:t>ei</w:t>
      </w:r>
    </w:p>
    <w:p w:rsidR="006E4771" w:rsidRPr="00B76520" w:rsidRDefault="006E4771" w:rsidP="006E4771">
      <w:pPr>
        <w:spacing w:after="0" w:line="360" w:lineRule="auto"/>
        <w:jc w:val="center"/>
        <w:rPr>
          <w:rFonts w:ascii="Times New Roman" w:hAnsi="Times New Roman"/>
          <w:b/>
          <w:bCs/>
          <w:sz w:val="28"/>
          <w:szCs w:val="28"/>
          <w:lang w:val="ro-RO"/>
        </w:rPr>
      </w:pPr>
      <w:r w:rsidRPr="00B76520">
        <w:rPr>
          <w:rFonts w:ascii="Times New Roman" w:hAnsi="Times New Roman"/>
          <w:b/>
          <w:bCs/>
          <w:sz w:val="28"/>
          <w:szCs w:val="28"/>
          <w:lang w:val="ro-RO"/>
        </w:rPr>
        <w:t xml:space="preserve"> managementului datoriei sectorului public</w:t>
      </w:r>
    </w:p>
    <w:p w:rsidR="006E4771" w:rsidRDefault="006E4771" w:rsidP="006E4771">
      <w:pPr>
        <w:spacing w:after="0" w:line="360" w:lineRule="auto"/>
        <w:jc w:val="center"/>
        <w:rPr>
          <w:rFonts w:ascii="Times New Roman" w:hAnsi="Times New Roman"/>
          <w:b/>
          <w:bCs/>
          <w:sz w:val="28"/>
          <w:szCs w:val="28"/>
          <w:lang w:val="ro-RO"/>
        </w:rPr>
      </w:pPr>
      <w:r w:rsidRPr="00B76520">
        <w:rPr>
          <w:rFonts w:ascii="Times New Roman" w:hAnsi="Times New Roman"/>
          <w:b/>
          <w:bCs/>
          <w:sz w:val="28"/>
          <w:szCs w:val="28"/>
          <w:lang w:val="ro-RO"/>
        </w:rPr>
        <w:t>pe anul 2017</w:t>
      </w: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6E4771" w:rsidRDefault="006E4771" w:rsidP="006E4771">
      <w:pPr>
        <w:spacing w:after="0" w:line="360" w:lineRule="auto"/>
        <w:jc w:val="center"/>
        <w:rPr>
          <w:rFonts w:ascii="Times New Roman" w:hAnsi="Times New Roman"/>
          <w:b/>
          <w:bCs/>
          <w:sz w:val="28"/>
          <w:szCs w:val="28"/>
          <w:lang w:val="ro-RO"/>
        </w:rPr>
      </w:pPr>
    </w:p>
    <w:p w:rsidR="00FF4F43" w:rsidRDefault="00FF4F43" w:rsidP="00FF4F43">
      <w:pPr>
        <w:rPr>
          <w:lang w:val="ro-RO"/>
        </w:rPr>
      </w:pPr>
      <w:bookmarkStart w:id="0" w:name="_Toc484003875"/>
    </w:p>
    <w:p w:rsidR="008324CD" w:rsidRDefault="00FF4F43" w:rsidP="002B362E">
      <w:pPr>
        <w:pStyle w:val="11"/>
        <w:ind w:right="-285" w:hanging="426"/>
        <w:rPr>
          <w:rFonts w:asciiTheme="minorHAnsi" w:eastAsiaTheme="minorEastAsia" w:hAnsiTheme="minorHAnsi" w:cstheme="minorBidi"/>
          <w:noProof/>
        </w:rPr>
      </w:pPr>
      <w:r>
        <w:rPr>
          <w:lang w:val="ro-RO"/>
        </w:rPr>
        <w:lastRenderedPageBreak/>
        <w:fldChar w:fldCharType="begin"/>
      </w:r>
      <w:r>
        <w:rPr>
          <w:lang w:val="ro-RO"/>
        </w:rPr>
        <w:instrText xml:space="preserve"> TOC \o "1-3" \h \z \u </w:instrText>
      </w:r>
      <w:r>
        <w:rPr>
          <w:lang w:val="ro-RO"/>
        </w:rPr>
        <w:fldChar w:fldCharType="separate"/>
      </w:r>
      <w:hyperlink w:anchor="_Toc515442947" w:history="1">
        <w:r w:rsidR="008324CD" w:rsidRPr="00D51504">
          <w:rPr>
            <w:rStyle w:val="a3"/>
            <w:rFonts w:ascii="Times New Roman" w:hAnsi="Times New Roman"/>
            <w:b/>
            <w:noProof/>
            <w:lang w:val="ro-RO"/>
          </w:rPr>
          <w:t>LISTA ACRONIMELOR</w:t>
        </w:r>
        <w:r w:rsidR="008324CD">
          <w:rPr>
            <w:noProof/>
            <w:webHidden/>
          </w:rPr>
          <w:tab/>
        </w:r>
        <w:r w:rsidR="008324CD">
          <w:rPr>
            <w:noProof/>
            <w:webHidden/>
          </w:rPr>
          <w:fldChar w:fldCharType="begin"/>
        </w:r>
        <w:r w:rsidR="008324CD">
          <w:rPr>
            <w:noProof/>
            <w:webHidden/>
          </w:rPr>
          <w:instrText xml:space="preserve"> PAGEREF _Toc515442947 \h </w:instrText>
        </w:r>
        <w:r w:rsidR="008324CD">
          <w:rPr>
            <w:noProof/>
            <w:webHidden/>
          </w:rPr>
        </w:r>
        <w:r w:rsidR="008324CD">
          <w:rPr>
            <w:noProof/>
            <w:webHidden/>
          </w:rPr>
          <w:fldChar w:fldCharType="separate"/>
        </w:r>
        <w:r w:rsidR="00CA788A">
          <w:rPr>
            <w:noProof/>
            <w:webHidden/>
          </w:rPr>
          <w:t>3</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48" w:history="1">
        <w:r w:rsidR="008324CD" w:rsidRPr="00D51504">
          <w:rPr>
            <w:rStyle w:val="a3"/>
            <w:rFonts w:ascii="Times New Roman" w:hAnsi="Times New Roman"/>
            <w:b/>
            <w:noProof/>
            <w:lang w:val="ro-RO"/>
          </w:rPr>
          <w:t>GLOSAR</w:t>
        </w:r>
        <w:r w:rsidR="008324CD">
          <w:rPr>
            <w:noProof/>
            <w:webHidden/>
          </w:rPr>
          <w:tab/>
        </w:r>
        <w:r w:rsidR="008324CD">
          <w:rPr>
            <w:noProof/>
            <w:webHidden/>
          </w:rPr>
          <w:fldChar w:fldCharType="begin"/>
        </w:r>
        <w:r w:rsidR="008324CD">
          <w:rPr>
            <w:noProof/>
            <w:webHidden/>
          </w:rPr>
          <w:instrText xml:space="preserve"> PAGEREF _Toc515442948 \h </w:instrText>
        </w:r>
        <w:r w:rsidR="008324CD">
          <w:rPr>
            <w:noProof/>
            <w:webHidden/>
          </w:rPr>
        </w:r>
        <w:r w:rsidR="008324CD">
          <w:rPr>
            <w:noProof/>
            <w:webHidden/>
          </w:rPr>
          <w:fldChar w:fldCharType="separate"/>
        </w:r>
        <w:r w:rsidR="00CA788A">
          <w:rPr>
            <w:noProof/>
            <w:webHidden/>
          </w:rPr>
          <w:t>4</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49" w:history="1">
        <w:r w:rsidR="008324CD" w:rsidRPr="00D51504">
          <w:rPr>
            <w:rStyle w:val="a3"/>
            <w:rFonts w:ascii="Times New Roman" w:hAnsi="Times New Roman"/>
            <w:b/>
            <w:noProof/>
            <w:lang w:val="ro-RO"/>
          </w:rPr>
          <w:t>SINTEZA</w:t>
        </w:r>
        <w:r w:rsidR="008324CD">
          <w:rPr>
            <w:noProof/>
            <w:webHidden/>
          </w:rPr>
          <w:tab/>
        </w:r>
        <w:r w:rsidR="008324CD">
          <w:rPr>
            <w:noProof/>
            <w:webHidden/>
          </w:rPr>
          <w:fldChar w:fldCharType="begin"/>
        </w:r>
        <w:r w:rsidR="008324CD">
          <w:rPr>
            <w:noProof/>
            <w:webHidden/>
          </w:rPr>
          <w:instrText xml:space="preserve"> PAGEREF _Toc515442949 \h </w:instrText>
        </w:r>
        <w:r w:rsidR="008324CD">
          <w:rPr>
            <w:noProof/>
            <w:webHidden/>
          </w:rPr>
        </w:r>
        <w:r w:rsidR="008324CD">
          <w:rPr>
            <w:noProof/>
            <w:webHidden/>
          </w:rPr>
          <w:fldChar w:fldCharType="separate"/>
        </w:r>
        <w:r w:rsidR="00CA788A">
          <w:rPr>
            <w:noProof/>
            <w:webHidden/>
          </w:rPr>
          <w:t>5</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50" w:history="1">
        <w:r w:rsidR="008324CD" w:rsidRPr="00D51504">
          <w:rPr>
            <w:rStyle w:val="a3"/>
            <w:rFonts w:ascii="Times New Roman" w:hAnsi="Times New Roman"/>
            <w:b/>
            <w:noProof/>
            <w:lang w:val="ro-RO"/>
          </w:rPr>
          <w:t>I.</w:t>
        </w:r>
        <w:r w:rsidR="008324CD">
          <w:rPr>
            <w:rFonts w:asciiTheme="minorHAnsi" w:eastAsiaTheme="minorEastAsia" w:hAnsiTheme="minorHAnsi" w:cstheme="minorBidi"/>
            <w:noProof/>
          </w:rPr>
          <w:tab/>
        </w:r>
        <w:r w:rsidR="008324CD" w:rsidRPr="00D51504">
          <w:rPr>
            <w:rStyle w:val="a3"/>
            <w:rFonts w:ascii="Times New Roman" w:hAnsi="Times New Roman"/>
            <w:b/>
            <w:noProof/>
            <w:lang w:val="ro-RO"/>
          </w:rPr>
          <w:t>INTRODUCERE</w:t>
        </w:r>
        <w:r w:rsidR="008324CD">
          <w:rPr>
            <w:noProof/>
            <w:webHidden/>
          </w:rPr>
          <w:tab/>
        </w:r>
        <w:r w:rsidR="008324CD">
          <w:rPr>
            <w:noProof/>
            <w:webHidden/>
          </w:rPr>
          <w:fldChar w:fldCharType="begin"/>
        </w:r>
        <w:r w:rsidR="008324CD">
          <w:rPr>
            <w:noProof/>
            <w:webHidden/>
          </w:rPr>
          <w:instrText xml:space="preserve"> PAGEREF _Toc515442950 \h </w:instrText>
        </w:r>
        <w:r w:rsidR="008324CD">
          <w:rPr>
            <w:noProof/>
            <w:webHidden/>
          </w:rPr>
        </w:r>
        <w:r w:rsidR="008324CD">
          <w:rPr>
            <w:noProof/>
            <w:webHidden/>
          </w:rPr>
          <w:fldChar w:fldCharType="separate"/>
        </w:r>
        <w:r w:rsidR="00CA788A">
          <w:rPr>
            <w:noProof/>
            <w:webHidden/>
          </w:rPr>
          <w:t>7</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51" w:history="1">
        <w:r w:rsidR="008324CD" w:rsidRPr="00D51504">
          <w:rPr>
            <w:rStyle w:val="a3"/>
            <w:rFonts w:ascii="Times New Roman" w:hAnsi="Times New Roman"/>
            <w:b/>
            <w:noProof/>
            <w:lang w:val="ro-RO"/>
          </w:rPr>
          <w:t>II.</w:t>
        </w:r>
        <w:r w:rsidR="008324CD">
          <w:rPr>
            <w:rFonts w:asciiTheme="minorHAnsi" w:eastAsiaTheme="minorEastAsia" w:hAnsiTheme="minorHAnsi" w:cstheme="minorBidi"/>
            <w:noProof/>
          </w:rPr>
          <w:tab/>
        </w:r>
        <w:r w:rsidR="008324CD" w:rsidRPr="00D51504">
          <w:rPr>
            <w:rStyle w:val="a3"/>
            <w:rFonts w:ascii="Times New Roman" w:hAnsi="Times New Roman"/>
            <w:b/>
            <w:noProof/>
            <w:lang w:val="ro-RO"/>
          </w:rPr>
          <w:t>SFERA ȘI ABORDAREA AUDITULUI</w:t>
        </w:r>
        <w:r w:rsidR="008324CD">
          <w:rPr>
            <w:noProof/>
            <w:webHidden/>
          </w:rPr>
          <w:tab/>
        </w:r>
        <w:r w:rsidR="008324CD">
          <w:rPr>
            <w:noProof/>
            <w:webHidden/>
          </w:rPr>
          <w:fldChar w:fldCharType="begin"/>
        </w:r>
        <w:r w:rsidR="008324CD">
          <w:rPr>
            <w:noProof/>
            <w:webHidden/>
          </w:rPr>
          <w:instrText xml:space="preserve"> PAGEREF _Toc515442951 \h </w:instrText>
        </w:r>
        <w:r w:rsidR="008324CD">
          <w:rPr>
            <w:noProof/>
            <w:webHidden/>
          </w:rPr>
        </w:r>
        <w:r w:rsidR="008324CD">
          <w:rPr>
            <w:noProof/>
            <w:webHidden/>
          </w:rPr>
          <w:fldChar w:fldCharType="separate"/>
        </w:r>
        <w:r w:rsidR="00CA788A">
          <w:rPr>
            <w:noProof/>
            <w:webHidden/>
          </w:rPr>
          <w:t>9</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52" w:history="1">
        <w:r w:rsidR="008324CD" w:rsidRPr="00D51504">
          <w:rPr>
            <w:rStyle w:val="a3"/>
            <w:rFonts w:ascii="Times New Roman" w:hAnsi="Times New Roman"/>
            <w:b/>
            <w:noProof/>
            <w:lang w:val="ro-RO"/>
          </w:rPr>
          <w:t>CONSTATĂRILE AUDITULUI</w:t>
        </w:r>
        <w:r w:rsidR="008324CD">
          <w:rPr>
            <w:noProof/>
            <w:webHidden/>
          </w:rPr>
          <w:tab/>
        </w:r>
        <w:r w:rsidR="008324CD">
          <w:rPr>
            <w:noProof/>
            <w:webHidden/>
          </w:rPr>
          <w:fldChar w:fldCharType="begin"/>
        </w:r>
        <w:r w:rsidR="008324CD">
          <w:rPr>
            <w:noProof/>
            <w:webHidden/>
          </w:rPr>
          <w:instrText xml:space="preserve"> PAGEREF _Toc515442952 \h </w:instrText>
        </w:r>
        <w:r w:rsidR="008324CD">
          <w:rPr>
            <w:noProof/>
            <w:webHidden/>
          </w:rPr>
        </w:r>
        <w:r w:rsidR="008324CD">
          <w:rPr>
            <w:noProof/>
            <w:webHidden/>
          </w:rPr>
          <w:fldChar w:fldCharType="separate"/>
        </w:r>
        <w:r w:rsidR="00CA788A">
          <w:rPr>
            <w:noProof/>
            <w:webHidden/>
          </w:rPr>
          <w:t>10</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53" w:history="1">
        <w:r w:rsidR="008324CD" w:rsidRPr="00D51504">
          <w:rPr>
            <w:rStyle w:val="a3"/>
            <w:rFonts w:ascii="Times New Roman" w:hAnsi="Times New Roman"/>
            <w:b/>
            <w:noProof/>
            <w:lang w:val="ro-RO"/>
          </w:rPr>
          <w:t>3.1. Obiectivul specific I. Analiza evoluției datoriei sectorului public.</w:t>
        </w:r>
        <w:r w:rsidR="008324CD">
          <w:rPr>
            <w:noProof/>
            <w:webHidden/>
          </w:rPr>
          <w:tab/>
        </w:r>
        <w:r w:rsidR="008324CD">
          <w:rPr>
            <w:noProof/>
            <w:webHidden/>
          </w:rPr>
          <w:fldChar w:fldCharType="begin"/>
        </w:r>
        <w:r w:rsidR="008324CD">
          <w:rPr>
            <w:noProof/>
            <w:webHidden/>
          </w:rPr>
          <w:instrText xml:space="preserve"> PAGEREF _Toc515442953 \h </w:instrText>
        </w:r>
        <w:r w:rsidR="008324CD">
          <w:rPr>
            <w:noProof/>
            <w:webHidden/>
          </w:rPr>
        </w:r>
        <w:r w:rsidR="008324CD">
          <w:rPr>
            <w:noProof/>
            <w:webHidden/>
          </w:rPr>
          <w:fldChar w:fldCharType="separate"/>
        </w:r>
        <w:r w:rsidR="00CA788A">
          <w:rPr>
            <w:noProof/>
            <w:webHidden/>
          </w:rPr>
          <w:t>10</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54" w:history="1">
        <w:r w:rsidR="008324CD" w:rsidRPr="00D51504">
          <w:rPr>
            <w:rStyle w:val="a3"/>
            <w:rFonts w:ascii="Times New Roman" w:hAnsi="Times New Roman"/>
            <w:b/>
            <w:noProof/>
            <w:lang w:val="ro-RO"/>
          </w:rPr>
          <w:t>3.1.1. Datoria sectorului public la 31.12.2017 a fost în scădere față de perioada similară din anul 2016.</w:t>
        </w:r>
        <w:r w:rsidR="008324CD">
          <w:rPr>
            <w:noProof/>
            <w:webHidden/>
          </w:rPr>
          <w:tab/>
        </w:r>
        <w:r w:rsidR="008324CD">
          <w:rPr>
            <w:noProof/>
            <w:webHidden/>
          </w:rPr>
          <w:fldChar w:fldCharType="begin"/>
        </w:r>
        <w:r w:rsidR="008324CD">
          <w:rPr>
            <w:noProof/>
            <w:webHidden/>
          </w:rPr>
          <w:instrText xml:space="preserve"> PAGEREF _Toc515442954 \h </w:instrText>
        </w:r>
        <w:r w:rsidR="008324CD">
          <w:rPr>
            <w:noProof/>
            <w:webHidden/>
          </w:rPr>
        </w:r>
        <w:r w:rsidR="008324CD">
          <w:rPr>
            <w:noProof/>
            <w:webHidden/>
          </w:rPr>
          <w:fldChar w:fldCharType="separate"/>
        </w:r>
        <w:r w:rsidR="00CA788A">
          <w:rPr>
            <w:noProof/>
            <w:webHidden/>
          </w:rPr>
          <w:t>10</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55" w:history="1">
        <w:r w:rsidR="008324CD" w:rsidRPr="00D51504">
          <w:rPr>
            <w:rStyle w:val="a3"/>
            <w:rFonts w:ascii="Times New Roman" w:hAnsi="Times New Roman"/>
            <w:b/>
            <w:noProof/>
            <w:lang w:val="ro-RO"/>
          </w:rPr>
          <w:t>3.1.2. La finele anului 2017 ponderea datoriei sectorului public în PIB a scăzut.</w:t>
        </w:r>
        <w:r w:rsidR="008324CD">
          <w:rPr>
            <w:noProof/>
            <w:webHidden/>
          </w:rPr>
          <w:tab/>
        </w:r>
        <w:r w:rsidR="008324CD">
          <w:rPr>
            <w:noProof/>
            <w:webHidden/>
          </w:rPr>
          <w:fldChar w:fldCharType="begin"/>
        </w:r>
        <w:r w:rsidR="008324CD">
          <w:rPr>
            <w:noProof/>
            <w:webHidden/>
          </w:rPr>
          <w:instrText xml:space="preserve"> PAGEREF _Toc515442955 \h </w:instrText>
        </w:r>
        <w:r w:rsidR="008324CD">
          <w:rPr>
            <w:noProof/>
            <w:webHidden/>
          </w:rPr>
        </w:r>
        <w:r w:rsidR="008324CD">
          <w:rPr>
            <w:noProof/>
            <w:webHidden/>
          </w:rPr>
          <w:fldChar w:fldCharType="separate"/>
        </w:r>
        <w:r w:rsidR="00CA788A">
          <w:rPr>
            <w:noProof/>
            <w:webHidden/>
          </w:rPr>
          <w:t>12</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56" w:history="1">
        <w:r w:rsidR="008324CD" w:rsidRPr="00D51504">
          <w:rPr>
            <w:rStyle w:val="a3"/>
            <w:rFonts w:ascii="Times New Roman" w:hAnsi="Times New Roman"/>
            <w:b/>
            <w:noProof/>
            <w:lang w:val="ro-RO"/>
          </w:rPr>
          <w:t xml:space="preserve">3.1.3. Soldul datoriei externe a sectorului public, exprimat în dol.SUA, a crescut, iar </w:t>
        </w:r>
        <w:r w:rsidR="008324CD" w:rsidRPr="00D51504">
          <w:rPr>
            <w:rStyle w:val="a3"/>
            <w:rFonts w:ascii="Times New Roman" w:hAnsi="Times New Roman"/>
            <w:b/>
            <w:noProof/>
            <w:lang w:val="ro-MD"/>
          </w:rPr>
          <w:t>în moneda națională a scăzut.</w:t>
        </w:r>
        <w:r w:rsidR="008324CD">
          <w:rPr>
            <w:noProof/>
            <w:webHidden/>
          </w:rPr>
          <w:tab/>
        </w:r>
        <w:r w:rsidR="008324CD">
          <w:rPr>
            <w:noProof/>
            <w:webHidden/>
          </w:rPr>
          <w:fldChar w:fldCharType="begin"/>
        </w:r>
        <w:r w:rsidR="008324CD">
          <w:rPr>
            <w:noProof/>
            <w:webHidden/>
          </w:rPr>
          <w:instrText xml:space="preserve"> PAGEREF _Toc515442956 \h </w:instrText>
        </w:r>
        <w:r w:rsidR="008324CD">
          <w:rPr>
            <w:noProof/>
            <w:webHidden/>
          </w:rPr>
        </w:r>
        <w:r w:rsidR="008324CD">
          <w:rPr>
            <w:noProof/>
            <w:webHidden/>
          </w:rPr>
          <w:fldChar w:fldCharType="separate"/>
        </w:r>
        <w:r w:rsidR="00CA788A">
          <w:rPr>
            <w:noProof/>
            <w:webHidden/>
          </w:rPr>
          <w:t>13</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57" w:history="1">
        <w:r w:rsidR="008324CD" w:rsidRPr="00D51504">
          <w:rPr>
            <w:rStyle w:val="a3"/>
            <w:rFonts w:ascii="Times New Roman" w:hAnsi="Times New Roman"/>
            <w:b/>
            <w:noProof/>
            <w:lang w:val="ro-RO"/>
          </w:rPr>
          <w:t>3.1.4. Ritmul de creștere a activelor oficiale de rezervă continuă să devanseze ritmul de creștere a datoriei externe a sectorului public.</w:t>
        </w:r>
        <w:r w:rsidR="008324CD">
          <w:rPr>
            <w:noProof/>
            <w:webHidden/>
          </w:rPr>
          <w:tab/>
        </w:r>
        <w:r w:rsidR="008324CD">
          <w:rPr>
            <w:noProof/>
            <w:webHidden/>
          </w:rPr>
          <w:fldChar w:fldCharType="begin"/>
        </w:r>
        <w:r w:rsidR="008324CD">
          <w:rPr>
            <w:noProof/>
            <w:webHidden/>
          </w:rPr>
          <w:instrText xml:space="preserve"> PAGEREF _Toc515442957 \h </w:instrText>
        </w:r>
        <w:r w:rsidR="008324CD">
          <w:rPr>
            <w:noProof/>
            <w:webHidden/>
          </w:rPr>
        </w:r>
        <w:r w:rsidR="008324CD">
          <w:rPr>
            <w:noProof/>
            <w:webHidden/>
          </w:rPr>
          <w:fldChar w:fldCharType="separate"/>
        </w:r>
        <w:r w:rsidR="00CA788A">
          <w:rPr>
            <w:noProof/>
            <w:webHidden/>
          </w:rPr>
          <w:t>14</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58" w:history="1">
        <w:r w:rsidR="008324CD" w:rsidRPr="00D51504">
          <w:rPr>
            <w:rStyle w:val="a3"/>
            <w:rFonts w:ascii="Times New Roman" w:hAnsi="Times New Roman"/>
            <w:b/>
            <w:noProof/>
            <w:lang w:val="ro-RO"/>
          </w:rPr>
          <w:t>3.2. Obiectivul specific II. Evaluarea structurii portofoliului datoriei de stat.</w:t>
        </w:r>
        <w:r w:rsidR="008324CD">
          <w:rPr>
            <w:noProof/>
            <w:webHidden/>
          </w:rPr>
          <w:tab/>
        </w:r>
        <w:r w:rsidR="008324CD">
          <w:rPr>
            <w:noProof/>
            <w:webHidden/>
          </w:rPr>
          <w:fldChar w:fldCharType="begin"/>
        </w:r>
        <w:r w:rsidR="008324CD">
          <w:rPr>
            <w:noProof/>
            <w:webHidden/>
          </w:rPr>
          <w:instrText xml:space="preserve"> PAGEREF _Toc515442958 \h </w:instrText>
        </w:r>
        <w:r w:rsidR="008324CD">
          <w:rPr>
            <w:noProof/>
            <w:webHidden/>
          </w:rPr>
        </w:r>
        <w:r w:rsidR="008324CD">
          <w:rPr>
            <w:noProof/>
            <w:webHidden/>
          </w:rPr>
          <w:fldChar w:fldCharType="separate"/>
        </w:r>
        <w:r w:rsidR="00CA788A">
          <w:rPr>
            <w:noProof/>
            <w:webHidden/>
          </w:rPr>
          <w:t>15</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59" w:history="1">
        <w:r w:rsidR="008324CD" w:rsidRPr="00D51504">
          <w:rPr>
            <w:rStyle w:val="a3"/>
            <w:rFonts w:ascii="Times New Roman" w:hAnsi="Times New Roman"/>
            <w:b/>
            <w:noProof/>
            <w:lang w:val="ro-RO"/>
          </w:rPr>
          <w:t>3.2.1.</w:t>
        </w:r>
        <w:r w:rsidR="008324CD">
          <w:rPr>
            <w:rFonts w:asciiTheme="minorHAnsi" w:eastAsiaTheme="minorEastAsia" w:hAnsiTheme="minorHAnsi" w:cstheme="minorBidi"/>
            <w:noProof/>
          </w:rPr>
          <w:tab/>
        </w:r>
        <w:r w:rsidR="008324CD" w:rsidRPr="00D51504">
          <w:rPr>
            <w:rStyle w:val="a3"/>
            <w:rFonts w:ascii="Times New Roman" w:hAnsi="Times New Roman"/>
            <w:b/>
            <w:noProof/>
            <w:lang w:val="ro-RO"/>
          </w:rPr>
          <w:t>Soldul datoriei de stat continuă să înregistreze un trend ascendent.</w:t>
        </w:r>
        <w:r w:rsidR="008324CD">
          <w:rPr>
            <w:noProof/>
            <w:webHidden/>
          </w:rPr>
          <w:tab/>
        </w:r>
        <w:r w:rsidR="008324CD">
          <w:rPr>
            <w:noProof/>
            <w:webHidden/>
          </w:rPr>
          <w:fldChar w:fldCharType="begin"/>
        </w:r>
        <w:r w:rsidR="008324CD">
          <w:rPr>
            <w:noProof/>
            <w:webHidden/>
          </w:rPr>
          <w:instrText xml:space="preserve"> PAGEREF _Toc515442959 \h </w:instrText>
        </w:r>
        <w:r w:rsidR="008324CD">
          <w:rPr>
            <w:noProof/>
            <w:webHidden/>
          </w:rPr>
        </w:r>
        <w:r w:rsidR="008324CD">
          <w:rPr>
            <w:noProof/>
            <w:webHidden/>
          </w:rPr>
          <w:fldChar w:fldCharType="separate"/>
        </w:r>
        <w:r w:rsidR="00CA788A">
          <w:rPr>
            <w:noProof/>
            <w:webHidden/>
          </w:rPr>
          <w:t>15</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0" w:history="1">
        <w:r w:rsidR="008324CD" w:rsidRPr="00D51504">
          <w:rPr>
            <w:rStyle w:val="a3"/>
            <w:rFonts w:ascii="Times New Roman" w:hAnsi="Times New Roman"/>
            <w:b/>
            <w:noProof/>
            <w:lang w:val="ro-RO"/>
          </w:rPr>
          <w:t>3.2.2.</w:t>
        </w:r>
        <w:r w:rsidR="008324CD">
          <w:rPr>
            <w:rFonts w:asciiTheme="minorHAnsi" w:eastAsiaTheme="minorEastAsia" w:hAnsiTheme="minorHAnsi" w:cstheme="minorBidi"/>
            <w:noProof/>
          </w:rPr>
          <w:tab/>
        </w:r>
        <w:r w:rsidR="008324CD" w:rsidRPr="00D51504">
          <w:rPr>
            <w:rStyle w:val="a3"/>
            <w:rFonts w:ascii="Times New Roman" w:hAnsi="Times New Roman"/>
            <w:b/>
            <w:noProof/>
            <w:lang w:val="ro-RO"/>
          </w:rPr>
          <w:t>Ponderea majoră în portofoliul datoriei de stat o constituie împrumuturile de stat externe.</w:t>
        </w:r>
        <w:r w:rsidR="008324CD">
          <w:rPr>
            <w:noProof/>
            <w:webHidden/>
          </w:rPr>
          <w:tab/>
        </w:r>
        <w:r w:rsidR="008324CD">
          <w:rPr>
            <w:noProof/>
            <w:webHidden/>
          </w:rPr>
          <w:fldChar w:fldCharType="begin"/>
        </w:r>
        <w:r w:rsidR="008324CD">
          <w:rPr>
            <w:noProof/>
            <w:webHidden/>
          </w:rPr>
          <w:instrText xml:space="preserve"> PAGEREF _Toc515442960 \h </w:instrText>
        </w:r>
        <w:r w:rsidR="008324CD">
          <w:rPr>
            <w:noProof/>
            <w:webHidden/>
          </w:rPr>
        </w:r>
        <w:r w:rsidR="008324CD">
          <w:rPr>
            <w:noProof/>
            <w:webHidden/>
          </w:rPr>
          <w:fldChar w:fldCharType="separate"/>
        </w:r>
        <w:r w:rsidR="00CA788A">
          <w:rPr>
            <w:noProof/>
            <w:webHidden/>
          </w:rPr>
          <w:t>17</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1" w:history="1">
        <w:r w:rsidR="008324CD" w:rsidRPr="00D51504">
          <w:rPr>
            <w:rStyle w:val="a3"/>
            <w:rFonts w:ascii="Times New Roman" w:hAnsi="Times New Roman"/>
            <w:b/>
            <w:noProof/>
            <w:lang w:val="ro-RO"/>
          </w:rPr>
          <w:t>3.2.3. Parametrii de risc și de sustenabilitate ai datoriei de stat s-au încadrat în limitele stabilite.</w:t>
        </w:r>
        <w:r w:rsidR="008324CD">
          <w:rPr>
            <w:noProof/>
            <w:webHidden/>
          </w:rPr>
          <w:tab/>
        </w:r>
        <w:r w:rsidR="008324CD">
          <w:rPr>
            <w:noProof/>
            <w:webHidden/>
          </w:rPr>
          <w:fldChar w:fldCharType="begin"/>
        </w:r>
        <w:r w:rsidR="008324CD">
          <w:rPr>
            <w:noProof/>
            <w:webHidden/>
          </w:rPr>
          <w:instrText xml:space="preserve"> PAGEREF _Toc515442961 \h </w:instrText>
        </w:r>
        <w:r w:rsidR="008324CD">
          <w:rPr>
            <w:noProof/>
            <w:webHidden/>
          </w:rPr>
        </w:r>
        <w:r w:rsidR="008324CD">
          <w:rPr>
            <w:noProof/>
            <w:webHidden/>
          </w:rPr>
          <w:fldChar w:fldCharType="separate"/>
        </w:r>
        <w:r w:rsidR="00CA788A">
          <w:rPr>
            <w:noProof/>
            <w:webHidden/>
          </w:rPr>
          <w:t>18</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2" w:history="1">
        <w:r w:rsidR="008324CD" w:rsidRPr="00D51504">
          <w:rPr>
            <w:rStyle w:val="a3"/>
            <w:rFonts w:ascii="Times New Roman" w:hAnsi="Times New Roman"/>
            <w:b/>
            <w:noProof/>
            <w:lang w:val="ro-RO"/>
          </w:rPr>
          <w:t>3.2.4. Ponderea ridicată a datoriei de stat interne scadente în decurs de 1 an determină prezența unui risc înalt al ratei  de dobândă.</w:t>
        </w:r>
        <w:r w:rsidR="008324CD">
          <w:rPr>
            <w:noProof/>
            <w:webHidden/>
          </w:rPr>
          <w:tab/>
        </w:r>
        <w:r w:rsidR="008324CD">
          <w:rPr>
            <w:noProof/>
            <w:webHidden/>
          </w:rPr>
          <w:fldChar w:fldCharType="begin"/>
        </w:r>
        <w:r w:rsidR="008324CD">
          <w:rPr>
            <w:noProof/>
            <w:webHidden/>
          </w:rPr>
          <w:instrText xml:space="preserve"> PAGEREF _Toc515442962 \h </w:instrText>
        </w:r>
        <w:r w:rsidR="008324CD">
          <w:rPr>
            <w:noProof/>
            <w:webHidden/>
          </w:rPr>
        </w:r>
        <w:r w:rsidR="008324CD">
          <w:rPr>
            <w:noProof/>
            <w:webHidden/>
          </w:rPr>
          <w:fldChar w:fldCharType="separate"/>
        </w:r>
        <w:r w:rsidR="00CA788A">
          <w:rPr>
            <w:noProof/>
            <w:webHidden/>
          </w:rPr>
          <w:t>20</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3" w:history="1">
        <w:r w:rsidR="008324CD" w:rsidRPr="00D51504">
          <w:rPr>
            <w:rStyle w:val="a3"/>
            <w:rFonts w:ascii="Times New Roman" w:hAnsi="Times New Roman"/>
            <w:b/>
            <w:noProof/>
            <w:lang w:val="ro-RO"/>
          </w:rPr>
          <w:t>3.2.5. Datoria de stat internă își menține ritmul de creștere.</w:t>
        </w:r>
        <w:r w:rsidR="008324CD">
          <w:rPr>
            <w:noProof/>
            <w:webHidden/>
          </w:rPr>
          <w:tab/>
        </w:r>
        <w:r w:rsidR="008324CD">
          <w:rPr>
            <w:noProof/>
            <w:webHidden/>
          </w:rPr>
          <w:fldChar w:fldCharType="begin"/>
        </w:r>
        <w:r w:rsidR="008324CD">
          <w:rPr>
            <w:noProof/>
            <w:webHidden/>
          </w:rPr>
          <w:instrText xml:space="preserve"> PAGEREF _Toc515442963 \h </w:instrText>
        </w:r>
        <w:r w:rsidR="008324CD">
          <w:rPr>
            <w:noProof/>
            <w:webHidden/>
          </w:rPr>
        </w:r>
        <w:r w:rsidR="008324CD">
          <w:rPr>
            <w:noProof/>
            <w:webHidden/>
          </w:rPr>
          <w:fldChar w:fldCharType="separate"/>
        </w:r>
        <w:r w:rsidR="00CA788A">
          <w:rPr>
            <w:noProof/>
            <w:webHidden/>
          </w:rPr>
          <w:t>22</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4" w:history="1">
        <w:r w:rsidR="008324CD" w:rsidRPr="00D51504">
          <w:rPr>
            <w:rStyle w:val="a3"/>
            <w:rFonts w:ascii="Times New Roman" w:hAnsi="Times New Roman"/>
            <w:b/>
            <w:noProof/>
            <w:lang w:val="ro-RO"/>
          </w:rPr>
          <w:t>3.2.6. Volumul VMS emise pe piața primară este în creștere continuă.</w:t>
        </w:r>
        <w:r w:rsidR="008324CD">
          <w:rPr>
            <w:noProof/>
            <w:webHidden/>
          </w:rPr>
          <w:tab/>
        </w:r>
        <w:r w:rsidR="008324CD">
          <w:rPr>
            <w:noProof/>
            <w:webHidden/>
          </w:rPr>
          <w:fldChar w:fldCharType="begin"/>
        </w:r>
        <w:r w:rsidR="008324CD">
          <w:rPr>
            <w:noProof/>
            <w:webHidden/>
          </w:rPr>
          <w:instrText xml:space="preserve"> PAGEREF _Toc515442964 \h </w:instrText>
        </w:r>
        <w:r w:rsidR="008324CD">
          <w:rPr>
            <w:noProof/>
            <w:webHidden/>
          </w:rPr>
        </w:r>
        <w:r w:rsidR="008324CD">
          <w:rPr>
            <w:noProof/>
            <w:webHidden/>
          </w:rPr>
          <w:fldChar w:fldCharType="separate"/>
        </w:r>
        <w:r w:rsidR="00CA788A">
          <w:rPr>
            <w:noProof/>
            <w:webHidden/>
          </w:rPr>
          <w:t>22</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5" w:history="1">
        <w:r w:rsidR="008324CD" w:rsidRPr="00D51504">
          <w:rPr>
            <w:rStyle w:val="a3"/>
            <w:rFonts w:ascii="Times New Roman" w:hAnsi="Times New Roman"/>
            <w:b/>
            <w:noProof/>
            <w:lang w:val="ro-MD"/>
          </w:rPr>
          <w:t>3.2.7. Crearea rezervelor de lichidități a avut impact asupra majorării datoriei de stat interne.</w:t>
        </w:r>
        <w:r w:rsidR="008324CD">
          <w:rPr>
            <w:noProof/>
            <w:webHidden/>
          </w:rPr>
          <w:tab/>
        </w:r>
        <w:r w:rsidR="008324CD">
          <w:rPr>
            <w:noProof/>
            <w:webHidden/>
          </w:rPr>
          <w:fldChar w:fldCharType="begin"/>
        </w:r>
        <w:r w:rsidR="008324CD">
          <w:rPr>
            <w:noProof/>
            <w:webHidden/>
          </w:rPr>
          <w:instrText xml:space="preserve"> PAGEREF _Toc515442965 \h </w:instrText>
        </w:r>
        <w:r w:rsidR="008324CD">
          <w:rPr>
            <w:noProof/>
            <w:webHidden/>
          </w:rPr>
        </w:r>
        <w:r w:rsidR="008324CD">
          <w:rPr>
            <w:noProof/>
            <w:webHidden/>
          </w:rPr>
          <w:fldChar w:fldCharType="separate"/>
        </w:r>
        <w:r w:rsidR="00CA788A">
          <w:rPr>
            <w:noProof/>
            <w:webHidden/>
          </w:rPr>
          <w:t>24</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6" w:history="1">
        <w:r w:rsidR="008324CD" w:rsidRPr="00D51504">
          <w:rPr>
            <w:rStyle w:val="a3"/>
            <w:rFonts w:ascii="Times New Roman" w:hAnsi="Times New Roman"/>
            <w:b/>
            <w:noProof/>
            <w:lang w:val="ro-RO"/>
          </w:rPr>
          <w:t xml:space="preserve">3.2.8. Continuă creșterea interesului investitorilor din sectorul bancar  </w:t>
        </w:r>
        <w:r w:rsidR="008324CD" w:rsidRPr="00D51504">
          <w:rPr>
            <w:rStyle w:val="a3"/>
            <w:rFonts w:ascii="Times New Roman" w:hAnsi="Times New Roman"/>
            <w:b/>
            <w:bCs/>
            <w:noProof/>
            <w:lang w:val="ro-RO"/>
          </w:rPr>
          <w:t>în VMS.</w:t>
        </w:r>
        <w:r w:rsidR="008324CD">
          <w:rPr>
            <w:noProof/>
            <w:webHidden/>
          </w:rPr>
          <w:tab/>
        </w:r>
        <w:r w:rsidR="008324CD">
          <w:rPr>
            <w:noProof/>
            <w:webHidden/>
          </w:rPr>
          <w:fldChar w:fldCharType="begin"/>
        </w:r>
        <w:r w:rsidR="008324CD">
          <w:rPr>
            <w:noProof/>
            <w:webHidden/>
          </w:rPr>
          <w:instrText xml:space="preserve"> PAGEREF _Toc515442966 \h </w:instrText>
        </w:r>
        <w:r w:rsidR="008324CD">
          <w:rPr>
            <w:noProof/>
            <w:webHidden/>
          </w:rPr>
        </w:r>
        <w:r w:rsidR="008324CD">
          <w:rPr>
            <w:noProof/>
            <w:webHidden/>
          </w:rPr>
          <w:fldChar w:fldCharType="separate"/>
        </w:r>
        <w:r w:rsidR="00CA788A">
          <w:rPr>
            <w:noProof/>
            <w:webHidden/>
          </w:rPr>
          <w:t>25</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7" w:history="1">
        <w:r w:rsidR="008324CD" w:rsidRPr="00D51504">
          <w:rPr>
            <w:rStyle w:val="a3"/>
            <w:rFonts w:ascii="Times New Roman" w:hAnsi="Times New Roman"/>
            <w:b/>
            <w:noProof/>
            <w:lang w:val="ro-RO"/>
          </w:rPr>
          <w:t>3.2.9. Ratele dobânzilor la VMS în anul 2017 au fost în scădere.</w:t>
        </w:r>
        <w:r w:rsidR="008324CD">
          <w:rPr>
            <w:noProof/>
            <w:webHidden/>
          </w:rPr>
          <w:tab/>
        </w:r>
        <w:r w:rsidR="008324CD">
          <w:rPr>
            <w:noProof/>
            <w:webHidden/>
          </w:rPr>
          <w:fldChar w:fldCharType="begin"/>
        </w:r>
        <w:r w:rsidR="008324CD">
          <w:rPr>
            <w:noProof/>
            <w:webHidden/>
          </w:rPr>
          <w:instrText xml:space="preserve"> PAGEREF _Toc515442967 \h </w:instrText>
        </w:r>
        <w:r w:rsidR="008324CD">
          <w:rPr>
            <w:noProof/>
            <w:webHidden/>
          </w:rPr>
        </w:r>
        <w:r w:rsidR="008324CD">
          <w:rPr>
            <w:noProof/>
            <w:webHidden/>
          </w:rPr>
          <w:fldChar w:fldCharType="separate"/>
        </w:r>
        <w:r w:rsidR="00CA788A">
          <w:rPr>
            <w:noProof/>
            <w:webHidden/>
          </w:rPr>
          <w:t>26</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8" w:history="1">
        <w:r w:rsidR="008324CD" w:rsidRPr="00D51504">
          <w:rPr>
            <w:rStyle w:val="a3"/>
            <w:rFonts w:ascii="Times New Roman" w:hAnsi="Times New Roman"/>
            <w:b/>
            <w:noProof/>
            <w:lang w:val="ro-RO"/>
          </w:rPr>
          <w:t>3.2.10. Obligațiile față de bugetul de stat ale băncilor aflate în proces de lichidare sunt restituite într-un ritm scăzut.</w:t>
        </w:r>
        <w:r w:rsidR="008324CD">
          <w:rPr>
            <w:noProof/>
            <w:webHidden/>
          </w:rPr>
          <w:tab/>
        </w:r>
        <w:r w:rsidR="008324CD">
          <w:rPr>
            <w:noProof/>
            <w:webHidden/>
          </w:rPr>
          <w:fldChar w:fldCharType="begin"/>
        </w:r>
        <w:r w:rsidR="008324CD">
          <w:rPr>
            <w:noProof/>
            <w:webHidden/>
          </w:rPr>
          <w:instrText xml:space="preserve"> PAGEREF _Toc515442968 \h </w:instrText>
        </w:r>
        <w:r w:rsidR="008324CD">
          <w:rPr>
            <w:noProof/>
            <w:webHidden/>
          </w:rPr>
        </w:r>
        <w:r w:rsidR="008324CD">
          <w:rPr>
            <w:noProof/>
            <w:webHidden/>
          </w:rPr>
          <w:fldChar w:fldCharType="separate"/>
        </w:r>
        <w:r w:rsidR="00CA788A">
          <w:rPr>
            <w:noProof/>
            <w:webHidden/>
          </w:rPr>
          <w:t>28</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69" w:history="1">
        <w:r w:rsidR="008324CD" w:rsidRPr="00D51504">
          <w:rPr>
            <w:rStyle w:val="a3"/>
            <w:rFonts w:ascii="Times New Roman" w:hAnsi="Times New Roman"/>
            <w:b/>
            <w:noProof/>
            <w:lang w:val="ro-RO"/>
          </w:rPr>
          <w:t>3.2.11. Soldul VMS convertite în portofoliul BNM a rămas la nivelul din anii  precedenți</w:t>
        </w:r>
        <w:r w:rsidR="008324CD">
          <w:rPr>
            <w:noProof/>
            <w:webHidden/>
          </w:rPr>
          <w:tab/>
        </w:r>
        <w:r w:rsidR="008324CD">
          <w:rPr>
            <w:noProof/>
            <w:webHidden/>
          </w:rPr>
          <w:fldChar w:fldCharType="begin"/>
        </w:r>
        <w:r w:rsidR="008324CD">
          <w:rPr>
            <w:noProof/>
            <w:webHidden/>
          </w:rPr>
          <w:instrText xml:space="preserve"> PAGEREF _Toc515442969 \h </w:instrText>
        </w:r>
        <w:r w:rsidR="008324CD">
          <w:rPr>
            <w:noProof/>
            <w:webHidden/>
          </w:rPr>
        </w:r>
        <w:r w:rsidR="008324CD">
          <w:rPr>
            <w:noProof/>
            <w:webHidden/>
          </w:rPr>
          <w:fldChar w:fldCharType="separate"/>
        </w:r>
        <w:r w:rsidR="00CA788A">
          <w:rPr>
            <w:noProof/>
            <w:webHidden/>
          </w:rPr>
          <w:t>30</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0" w:history="1">
        <w:r w:rsidR="008324CD" w:rsidRPr="00D51504">
          <w:rPr>
            <w:rStyle w:val="a3"/>
            <w:rFonts w:ascii="Times New Roman" w:hAnsi="Times New Roman"/>
            <w:b/>
            <w:noProof/>
            <w:lang w:val="ro-RO"/>
          </w:rPr>
          <w:t>3.2.12. Soldul datoriei de stat externe a înregistrat un trend ascendent.</w:t>
        </w:r>
        <w:r w:rsidR="008324CD">
          <w:rPr>
            <w:noProof/>
            <w:webHidden/>
          </w:rPr>
          <w:tab/>
        </w:r>
        <w:r w:rsidR="008324CD">
          <w:rPr>
            <w:noProof/>
            <w:webHidden/>
          </w:rPr>
          <w:fldChar w:fldCharType="begin"/>
        </w:r>
        <w:r w:rsidR="008324CD">
          <w:rPr>
            <w:noProof/>
            <w:webHidden/>
          </w:rPr>
          <w:instrText xml:space="preserve"> PAGEREF _Toc515442970 \h </w:instrText>
        </w:r>
        <w:r w:rsidR="008324CD">
          <w:rPr>
            <w:noProof/>
            <w:webHidden/>
          </w:rPr>
        </w:r>
        <w:r w:rsidR="008324CD">
          <w:rPr>
            <w:noProof/>
            <w:webHidden/>
          </w:rPr>
          <w:fldChar w:fldCharType="separate"/>
        </w:r>
        <w:r w:rsidR="00CA788A">
          <w:rPr>
            <w:noProof/>
            <w:webHidden/>
          </w:rPr>
          <w:t>30</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1" w:history="1">
        <w:r w:rsidR="008324CD" w:rsidRPr="00D51504">
          <w:rPr>
            <w:rStyle w:val="a3"/>
            <w:rFonts w:ascii="Times New Roman" w:hAnsi="Times New Roman"/>
            <w:b/>
            <w:noProof/>
            <w:lang w:val="ro-RO"/>
          </w:rPr>
          <w:t>3.2.13. Intrările de împrumuturi de stat externe au constituit 195,6 mil.dol.SUA, totodată fiind înregistrat un nivel mai redus al debursărilor comparativ cu anul 2016.</w:t>
        </w:r>
        <w:r w:rsidR="008324CD">
          <w:rPr>
            <w:noProof/>
            <w:webHidden/>
          </w:rPr>
          <w:tab/>
        </w:r>
        <w:r w:rsidR="008324CD">
          <w:rPr>
            <w:noProof/>
            <w:webHidden/>
          </w:rPr>
          <w:fldChar w:fldCharType="begin"/>
        </w:r>
        <w:r w:rsidR="008324CD">
          <w:rPr>
            <w:noProof/>
            <w:webHidden/>
          </w:rPr>
          <w:instrText xml:space="preserve"> PAGEREF _Toc515442971 \h </w:instrText>
        </w:r>
        <w:r w:rsidR="008324CD">
          <w:rPr>
            <w:noProof/>
            <w:webHidden/>
          </w:rPr>
        </w:r>
        <w:r w:rsidR="008324CD">
          <w:rPr>
            <w:noProof/>
            <w:webHidden/>
          </w:rPr>
          <w:fldChar w:fldCharType="separate"/>
        </w:r>
        <w:r w:rsidR="00CA788A">
          <w:rPr>
            <w:noProof/>
            <w:webHidden/>
          </w:rPr>
          <w:t>32</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2" w:history="1">
        <w:r w:rsidR="008324CD" w:rsidRPr="00D51504">
          <w:rPr>
            <w:rStyle w:val="a3"/>
            <w:rFonts w:ascii="Times New Roman" w:hAnsi="Times New Roman"/>
            <w:b/>
            <w:noProof/>
            <w:lang w:val="ro-RO"/>
          </w:rPr>
          <w:t>3.2.14. În anul 2017 au fost contractate împrumuturi în valoare totală de 299,6 mil.dol.SUA.</w:t>
        </w:r>
        <w:r w:rsidR="008324CD">
          <w:rPr>
            <w:noProof/>
            <w:webHidden/>
          </w:rPr>
          <w:tab/>
        </w:r>
        <w:r w:rsidR="008324CD">
          <w:rPr>
            <w:noProof/>
            <w:webHidden/>
          </w:rPr>
          <w:fldChar w:fldCharType="begin"/>
        </w:r>
        <w:r w:rsidR="008324CD">
          <w:rPr>
            <w:noProof/>
            <w:webHidden/>
          </w:rPr>
          <w:instrText xml:space="preserve"> PAGEREF _Toc515442972 \h </w:instrText>
        </w:r>
        <w:r w:rsidR="008324CD">
          <w:rPr>
            <w:noProof/>
            <w:webHidden/>
          </w:rPr>
        </w:r>
        <w:r w:rsidR="008324CD">
          <w:rPr>
            <w:noProof/>
            <w:webHidden/>
          </w:rPr>
          <w:fldChar w:fldCharType="separate"/>
        </w:r>
        <w:r w:rsidR="00CA788A">
          <w:rPr>
            <w:noProof/>
            <w:webHidden/>
          </w:rPr>
          <w:t>33</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3" w:history="1">
        <w:r w:rsidR="008324CD" w:rsidRPr="00D51504">
          <w:rPr>
            <w:rStyle w:val="a3"/>
            <w:rFonts w:ascii="Times New Roman" w:hAnsi="Times New Roman"/>
            <w:b/>
            <w:noProof/>
            <w:lang w:val="ro-RO"/>
          </w:rPr>
          <w:t>3.2.15. Cheltuielile pentru deservirea datoriei de stat continuă să crească.</w:t>
        </w:r>
        <w:r w:rsidR="008324CD">
          <w:rPr>
            <w:noProof/>
            <w:webHidden/>
          </w:rPr>
          <w:tab/>
        </w:r>
        <w:r w:rsidR="008324CD">
          <w:rPr>
            <w:noProof/>
            <w:webHidden/>
          </w:rPr>
          <w:fldChar w:fldCharType="begin"/>
        </w:r>
        <w:r w:rsidR="008324CD">
          <w:rPr>
            <w:noProof/>
            <w:webHidden/>
          </w:rPr>
          <w:instrText xml:space="preserve"> PAGEREF _Toc515442973 \h </w:instrText>
        </w:r>
        <w:r w:rsidR="008324CD">
          <w:rPr>
            <w:noProof/>
            <w:webHidden/>
          </w:rPr>
        </w:r>
        <w:r w:rsidR="008324CD">
          <w:rPr>
            <w:noProof/>
            <w:webHidden/>
          </w:rPr>
          <w:fldChar w:fldCharType="separate"/>
        </w:r>
        <w:r w:rsidR="00CA788A">
          <w:rPr>
            <w:noProof/>
            <w:webHidden/>
          </w:rPr>
          <w:t>34</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74" w:history="1">
        <w:r w:rsidR="008324CD" w:rsidRPr="00D51504">
          <w:rPr>
            <w:rStyle w:val="a3"/>
            <w:rFonts w:ascii="Times New Roman" w:hAnsi="Times New Roman"/>
            <w:b/>
            <w:noProof/>
            <w:lang w:val="ro-RO"/>
          </w:rPr>
          <w:t>3.3.</w:t>
        </w:r>
        <w:r w:rsidR="008324CD">
          <w:rPr>
            <w:rFonts w:asciiTheme="minorHAnsi" w:eastAsiaTheme="minorEastAsia" w:hAnsiTheme="minorHAnsi" w:cstheme="minorBidi"/>
            <w:noProof/>
          </w:rPr>
          <w:tab/>
        </w:r>
        <w:r w:rsidR="008324CD" w:rsidRPr="00D51504">
          <w:rPr>
            <w:rStyle w:val="a3"/>
            <w:rFonts w:ascii="Times New Roman" w:hAnsi="Times New Roman"/>
            <w:b/>
            <w:noProof/>
            <w:lang w:val="ro-RO" w:eastAsia="ru-RU"/>
          </w:rPr>
          <w:t xml:space="preserve">Obiectivul III. </w:t>
        </w:r>
        <w:r w:rsidR="008324CD" w:rsidRPr="00D51504">
          <w:rPr>
            <w:rStyle w:val="a3"/>
            <w:rFonts w:ascii="Times New Roman" w:hAnsi="Times New Roman"/>
            <w:b/>
            <w:noProof/>
            <w:lang w:val="ro-MD"/>
          </w:rPr>
          <w:t>Evaluarea tendințelor beneficiarilor recreditați în vederea onorării obligațiunilor și reducerea datoriilor cu termenul de achitare expirat.</w:t>
        </w:r>
        <w:r w:rsidR="008324CD">
          <w:rPr>
            <w:noProof/>
            <w:webHidden/>
          </w:rPr>
          <w:tab/>
        </w:r>
        <w:r w:rsidR="008324CD">
          <w:rPr>
            <w:noProof/>
            <w:webHidden/>
          </w:rPr>
          <w:fldChar w:fldCharType="begin"/>
        </w:r>
        <w:r w:rsidR="008324CD">
          <w:rPr>
            <w:noProof/>
            <w:webHidden/>
          </w:rPr>
          <w:instrText xml:space="preserve"> PAGEREF _Toc515442974 \h </w:instrText>
        </w:r>
        <w:r w:rsidR="008324CD">
          <w:rPr>
            <w:noProof/>
            <w:webHidden/>
          </w:rPr>
        </w:r>
        <w:r w:rsidR="008324CD">
          <w:rPr>
            <w:noProof/>
            <w:webHidden/>
          </w:rPr>
          <w:fldChar w:fldCharType="separate"/>
        </w:r>
        <w:r w:rsidR="00CA788A">
          <w:rPr>
            <w:noProof/>
            <w:webHidden/>
          </w:rPr>
          <w:t>36</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5" w:history="1">
        <w:r w:rsidR="008324CD" w:rsidRPr="00D51504">
          <w:rPr>
            <w:rStyle w:val="a3"/>
            <w:rFonts w:ascii="Times New Roman" w:hAnsi="Times New Roman"/>
            <w:b/>
            <w:noProof/>
            <w:lang w:val="ro-RO"/>
          </w:rPr>
          <w:t>3.3.1. În anul 2017 s-a înregistrat o creștere ușoară a volumului mijloacelor financiare direcționate spre recreditarea de stat în scopul implementării proiectelor finanțate din surse externe.</w:t>
        </w:r>
        <w:r w:rsidR="008324CD">
          <w:rPr>
            <w:noProof/>
            <w:webHidden/>
          </w:rPr>
          <w:tab/>
        </w:r>
        <w:r w:rsidR="008324CD">
          <w:rPr>
            <w:noProof/>
            <w:webHidden/>
          </w:rPr>
          <w:fldChar w:fldCharType="begin"/>
        </w:r>
        <w:r w:rsidR="008324CD">
          <w:rPr>
            <w:noProof/>
            <w:webHidden/>
          </w:rPr>
          <w:instrText xml:space="preserve"> PAGEREF _Toc515442975 \h </w:instrText>
        </w:r>
        <w:r w:rsidR="008324CD">
          <w:rPr>
            <w:noProof/>
            <w:webHidden/>
          </w:rPr>
        </w:r>
        <w:r w:rsidR="008324CD">
          <w:rPr>
            <w:noProof/>
            <w:webHidden/>
          </w:rPr>
          <w:fldChar w:fldCharType="separate"/>
        </w:r>
        <w:r w:rsidR="00CA788A">
          <w:rPr>
            <w:noProof/>
            <w:webHidden/>
          </w:rPr>
          <w:t>37</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6" w:history="1">
        <w:r w:rsidR="008324CD" w:rsidRPr="00D51504">
          <w:rPr>
            <w:rStyle w:val="a3"/>
            <w:rFonts w:ascii="Times New Roman" w:hAnsi="Times New Roman"/>
            <w:b/>
            <w:noProof/>
            <w:lang w:val="ro-RO"/>
          </w:rPr>
          <w:t>3.3.2. Soldul datoriilor beneficiarilor recreditați are tendințe nesemnificative de diminuare în comparație cu anii precedenți.</w:t>
        </w:r>
        <w:r w:rsidR="008324CD">
          <w:rPr>
            <w:noProof/>
            <w:webHidden/>
          </w:rPr>
          <w:tab/>
        </w:r>
        <w:r w:rsidR="008324CD">
          <w:rPr>
            <w:noProof/>
            <w:webHidden/>
          </w:rPr>
          <w:fldChar w:fldCharType="begin"/>
        </w:r>
        <w:r w:rsidR="008324CD">
          <w:rPr>
            <w:noProof/>
            <w:webHidden/>
          </w:rPr>
          <w:instrText xml:space="preserve"> PAGEREF _Toc515442976 \h </w:instrText>
        </w:r>
        <w:r w:rsidR="008324CD">
          <w:rPr>
            <w:noProof/>
            <w:webHidden/>
          </w:rPr>
        </w:r>
        <w:r w:rsidR="008324CD">
          <w:rPr>
            <w:noProof/>
            <w:webHidden/>
          </w:rPr>
          <w:fldChar w:fldCharType="separate"/>
        </w:r>
        <w:r w:rsidR="00CA788A">
          <w:rPr>
            <w:noProof/>
            <w:webHidden/>
          </w:rPr>
          <w:t>38</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7" w:history="1">
        <w:r w:rsidR="008324CD" w:rsidRPr="00D51504">
          <w:rPr>
            <w:rStyle w:val="a3"/>
            <w:rFonts w:ascii="Times New Roman" w:hAnsi="Times New Roman"/>
            <w:b/>
            <w:noProof/>
            <w:lang w:val="ro-RO"/>
          </w:rPr>
          <w:t xml:space="preserve">3.3.3. Deși datoriile cu termenul de achitare expirat pentru împrumuturile recreditate continuă să se diminueze, acestea </w:t>
        </w:r>
        <w:r w:rsidR="008324CD" w:rsidRPr="00D51504">
          <w:rPr>
            <w:rStyle w:val="a3"/>
            <w:rFonts w:ascii="Times New Roman" w:hAnsi="Times New Roman"/>
            <w:b/>
            <w:noProof/>
            <w:lang w:val="ro-RO" w:eastAsia="ru-RU"/>
          </w:rPr>
          <w:t>prezintă un risc sporit de nerecuperare.</w:t>
        </w:r>
        <w:r w:rsidR="008324CD">
          <w:rPr>
            <w:noProof/>
            <w:webHidden/>
          </w:rPr>
          <w:tab/>
        </w:r>
        <w:r w:rsidR="008324CD">
          <w:rPr>
            <w:noProof/>
            <w:webHidden/>
          </w:rPr>
          <w:fldChar w:fldCharType="begin"/>
        </w:r>
        <w:r w:rsidR="008324CD">
          <w:rPr>
            <w:noProof/>
            <w:webHidden/>
          </w:rPr>
          <w:instrText xml:space="preserve"> PAGEREF _Toc515442977 \h </w:instrText>
        </w:r>
        <w:r w:rsidR="008324CD">
          <w:rPr>
            <w:noProof/>
            <w:webHidden/>
          </w:rPr>
        </w:r>
        <w:r w:rsidR="008324CD">
          <w:rPr>
            <w:noProof/>
            <w:webHidden/>
          </w:rPr>
          <w:fldChar w:fldCharType="separate"/>
        </w:r>
        <w:r w:rsidR="00CA788A">
          <w:rPr>
            <w:noProof/>
            <w:webHidden/>
          </w:rPr>
          <w:t>39</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8" w:history="1">
        <w:r w:rsidR="008324CD" w:rsidRPr="00D51504">
          <w:rPr>
            <w:rStyle w:val="a3"/>
            <w:rFonts w:ascii="Times New Roman" w:hAnsi="Times New Roman"/>
            <w:b/>
            <w:noProof/>
            <w:lang w:val="ro-RO"/>
          </w:rPr>
          <w:t>3.3.4. Datoria debitorilor garantați față de Ministerul Finanțelor este în totalitate cu termenul de achitare expirat.</w:t>
        </w:r>
        <w:r w:rsidR="008324CD">
          <w:rPr>
            <w:noProof/>
            <w:webHidden/>
          </w:rPr>
          <w:tab/>
        </w:r>
        <w:r w:rsidR="008324CD">
          <w:rPr>
            <w:noProof/>
            <w:webHidden/>
          </w:rPr>
          <w:fldChar w:fldCharType="begin"/>
        </w:r>
        <w:r w:rsidR="008324CD">
          <w:rPr>
            <w:noProof/>
            <w:webHidden/>
          </w:rPr>
          <w:instrText xml:space="preserve"> PAGEREF _Toc515442978 \h </w:instrText>
        </w:r>
        <w:r w:rsidR="008324CD">
          <w:rPr>
            <w:noProof/>
            <w:webHidden/>
          </w:rPr>
        </w:r>
        <w:r w:rsidR="008324CD">
          <w:rPr>
            <w:noProof/>
            <w:webHidden/>
          </w:rPr>
          <w:fldChar w:fldCharType="separate"/>
        </w:r>
        <w:r w:rsidR="00CA788A">
          <w:rPr>
            <w:noProof/>
            <w:webHidden/>
          </w:rPr>
          <w:t>40</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79" w:history="1">
        <w:r w:rsidR="008324CD" w:rsidRPr="00D51504">
          <w:rPr>
            <w:rStyle w:val="a3"/>
            <w:rFonts w:ascii="Times New Roman" w:hAnsi="Times New Roman"/>
            <w:b/>
            <w:noProof/>
            <w:lang w:val="ro-RO"/>
          </w:rPr>
          <w:t>3.4.</w:t>
        </w:r>
        <w:r w:rsidR="008324CD">
          <w:rPr>
            <w:rFonts w:asciiTheme="minorHAnsi" w:eastAsiaTheme="minorEastAsia" w:hAnsiTheme="minorHAnsi" w:cstheme="minorBidi"/>
            <w:noProof/>
          </w:rPr>
          <w:tab/>
        </w:r>
        <w:r w:rsidR="008324CD" w:rsidRPr="00D51504">
          <w:rPr>
            <w:rStyle w:val="a3"/>
            <w:rFonts w:ascii="Times New Roman" w:hAnsi="Times New Roman"/>
            <w:b/>
            <w:noProof/>
            <w:lang w:val="ro-RO"/>
          </w:rPr>
          <w:t>Alte constatări</w:t>
        </w:r>
        <w:r w:rsidR="008324CD">
          <w:rPr>
            <w:noProof/>
            <w:webHidden/>
          </w:rPr>
          <w:tab/>
        </w:r>
        <w:r w:rsidR="008324CD">
          <w:rPr>
            <w:noProof/>
            <w:webHidden/>
          </w:rPr>
          <w:fldChar w:fldCharType="begin"/>
        </w:r>
        <w:r w:rsidR="008324CD">
          <w:rPr>
            <w:noProof/>
            <w:webHidden/>
          </w:rPr>
          <w:instrText xml:space="preserve"> PAGEREF _Toc515442979 \h </w:instrText>
        </w:r>
        <w:r w:rsidR="008324CD">
          <w:rPr>
            <w:noProof/>
            <w:webHidden/>
          </w:rPr>
        </w:r>
        <w:r w:rsidR="008324CD">
          <w:rPr>
            <w:noProof/>
            <w:webHidden/>
          </w:rPr>
          <w:fldChar w:fldCharType="separate"/>
        </w:r>
        <w:r w:rsidR="00CA788A">
          <w:rPr>
            <w:noProof/>
            <w:webHidden/>
          </w:rPr>
          <w:t>41</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80" w:history="1">
        <w:r w:rsidR="008324CD" w:rsidRPr="00D51504">
          <w:rPr>
            <w:rStyle w:val="a3"/>
            <w:rFonts w:ascii="Times New Roman" w:hAnsi="Times New Roman"/>
            <w:b/>
            <w:noProof/>
            <w:lang w:val="ro-RO"/>
          </w:rPr>
          <w:t>În anul 2017 a fost utilizată în totalitate versiunea actualizată a SI DMFAS 6.1. de gestionare a datoriei pentru validarea bazei de date.</w:t>
        </w:r>
        <w:r w:rsidR="008324CD">
          <w:rPr>
            <w:noProof/>
            <w:webHidden/>
          </w:rPr>
          <w:tab/>
        </w:r>
        <w:r w:rsidR="008324CD">
          <w:rPr>
            <w:noProof/>
            <w:webHidden/>
          </w:rPr>
          <w:fldChar w:fldCharType="begin"/>
        </w:r>
        <w:r w:rsidR="008324CD">
          <w:rPr>
            <w:noProof/>
            <w:webHidden/>
          </w:rPr>
          <w:instrText xml:space="preserve"> PAGEREF _Toc515442980 \h </w:instrText>
        </w:r>
        <w:r w:rsidR="008324CD">
          <w:rPr>
            <w:noProof/>
            <w:webHidden/>
          </w:rPr>
        </w:r>
        <w:r w:rsidR="008324CD">
          <w:rPr>
            <w:noProof/>
            <w:webHidden/>
          </w:rPr>
          <w:fldChar w:fldCharType="separate"/>
        </w:r>
        <w:r w:rsidR="00CA788A">
          <w:rPr>
            <w:noProof/>
            <w:webHidden/>
          </w:rPr>
          <w:t>41</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81" w:history="1">
        <w:r w:rsidR="008324CD" w:rsidRPr="00D51504">
          <w:rPr>
            <w:rStyle w:val="a3"/>
            <w:rFonts w:ascii="Times New Roman" w:hAnsi="Times New Roman"/>
            <w:b/>
            <w:noProof/>
            <w:lang w:val="ro-RO"/>
          </w:rPr>
          <w:t>3.5. Măsurile întreprinse în vederea executării recomandărilor precedente ale  Curții de Conturi.</w:t>
        </w:r>
        <w:r w:rsidR="008324CD">
          <w:rPr>
            <w:noProof/>
            <w:webHidden/>
          </w:rPr>
          <w:tab/>
        </w:r>
        <w:r w:rsidR="008324CD">
          <w:rPr>
            <w:noProof/>
            <w:webHidden/>
          </w:rPr>
          <w:fldChar w:fldCharType="begin"/>
        </w:r>
        <w:r w:rsidR="008324CD">
          <w:rPr>
            <w:noProof/>
            <w:webHidden/>
          </w:rPr>
          <w:instrText xml:space="preserve"> PAGEREF _Toc515442981 \h </w:instrText>
        </w:r>
        <w:r w:rsidR="008324CD">
          <w:rPr>
            <w:noProof/>
            <w:webHidden/>
          </w:rPr>
        </w:r>
        <w:r w:rsidR="008324CD">
          <w:rPr>
            <w:noProof/>
            <w:webHidden/>
          </w:rPr>
          <w:fldChar w:fldCharType="separate"/>
        </w:r>
        <w:r w:rsidR="00CA788A">
          <w:rPr>
            <w:noProof/>
            <w:webHidden/>
          </w:rPr>
          <w:t>42</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82" w:history="1">
        <w:r w:rsidR="008324CD" w:rsidRPr="00D51504">
          <w:rPr>
            <w:rStyle w:val="a3"/>
            <w:rFonts w:ascii="Times New Roman" w:hAnsi="Times New Roman"/>
            <w:b/>
            <w:noProof/>
            <w:lang w:val="ro-RO"/>
          </w:rPr>
          <w:t>V. CONCLUZIA GENERALĂ DE AUDIT</w:t>
        </w:r>
        <w:r w:rsidR="008324CD">
          <w:rPr>
            <w:noProof/>
            <w:webHidden/>
          </w:rPr>
          <w:tab/>
        </w:r>
        <w:r w:rsidR="008324CD">
          <w:rPr>
            <w:noProof/>
            <w:webHidden/>
          </w:rPr>
          <w:fldChar w:fldCharType="begin"/>
        </w:r>
        <w:r w:rsidR="008324CD">
          <w:rPr>
            <w:noProof/>
            <w:webHidden/>
          </w:rPr>
          <w:instrText xml:space="preserve"> PAGEREF _Toc515442982 \h </w:instrText>
        </w:r>
        <w:r w:rsidR="008324CD">
          <w:rPr>
            <w:noProof/>
            <w:webHidden/>
          </w:rPr>
        </w:r>
        <w:r w:rsidR="008324CD">
          <w:rPr>
            <w:noProof/>
            <w:webHidden/>
          </w:rPr>
          <w:fldChar w:fldCharType="separate"/>
        </w:r>
        <w:r w:rsidR="00CA788A">
          <w:rPr>
            <w:noProof/>
            <w:webHidden/>
          </w:rPr>
          <w:t>43</w:t>
        </w:r>
        <w:r w:rsidR="008324CD">
          <w:rPr>
            <w:noProof/>
            <w:webHidden/>
          </w:rPr>
          <w:fldChar w:fldCharType="end"/>
        </w:r>
      </w:hyperlink>
    </w:p>
    <w:p w:rsidR="008324CD" w:rsidRDefault="00516689" w:rsidP="002B362E">
      <w:pPr>
        <w:pStyle w:val="11"/>
        <w:ind w:right="-285" w:hanging="426"/>
        <w:rPr>
          <w:rFonts w:asciiTheme="minorHAnsi" w:eastAsiaTheme="minorEastAsia" w:hAnsiTheme="minorHAnsi" w:cstheme="minorBidi"/>
          <w:noProof/>
        </w:rPr>
      </w:pPr>
      <w:hyperlink w:anchor="_Toc515442983" w:history="1">
        <w:r w:rsidR="008324CD" w:rsidRPr="00D51504">
          <w:rPr>
            <w:rStyle w:val="a3"/>
            <w:rFonts w:ascii="Times New Roman" w:hAnsi="Times New Roman"/>
            <w:b/>
            <w:noProof/>
            <w:lang w:val="ro-RO"/>
          </w:rPr>
          <w:t>VI. RECOMANDĂRI CONDUCERII MINISTERULUI FINANȚELOR</w:t>
        </w:r>
        <w:r w:rsidR="008324CD">
          <w:rPr>
            <w:noProof/>
            <w:webHidden/>
          </w:rPr>
          <w:tab/>
        </w:r>
        <w:r w:rsidR="008324CD">
          <w:rPr>
            <w:noProof/>
            <w:webHidden/>
          </w:rPr>
          <w:fldChar w:fldCharType="begin"/>
        </w:r>
        <w:r w:rsidR="008324CD">
          <w:rPr>
            <w:noProof/>
            <w:webHidden/>
          </w:rPr>
          <w:instrText xml:space="preserve"> PAGEREF _Toc515442983 \h </w:instrText>
        </w:r>
        <w:r w:rsidR="008324CD">
          <w:rPr>
            <w:noProof/>
            <w:webHidden/>
          </w:rPr>
        </w:r>
        <w:r w:rsidR="008324CD">
          <w:rPr>
            <w:noProof/>
            <w:webHidden/>
          </w:rPr>
          <w:fldChar w:fldCharType="separate"/>
        </w:r>
        <w:r w:rsidR="00CA788A">
          <w:rPr>
            <w:noProof/>
            <w:webHidden/>
          </w:rPr>
          <w:t>43</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84" w:history="1">
        <w:r w:rsidR="008324CD" w:rsidRPr="00D51504">
          <w:rPr>
            <w:rStyle w:val="a3"/>
            <w:rFonts w:ascii="Times New Roman" w:hAnsi="Times New Roman"/>
            <w:b/>
            <w:i/>
            <w:noProof/>
            <w:lang w:val="ro-RO"/>
          </w:rPr>
          <w:t xml:space="preserve">Anexa nr.1. </w:t>
        </w:r>
        <w:r w:rsidR="008324CD" w:rsidRPr="00D51504">
          <w:rPr>
            <w:rStyle w:val="a3"/>
            <w:rFonts w:ascii="Times New Roman" w:hAnsi="Times New Roman"/>
            <w:b/>
            <w:noProof/>
            <w:lang w:val="ro-RO"/>
          </w:rPr>
          <w:t xml:space="preserve"> Domeniul de aplicare și metodologia auditului</w:t>
        </w:r>
        <w:r w:rsidR="008324CD">
          <w:rPr>
            <w:noProof/>
            <w:webHidden/>
          </w:rPr>
          <w:tab/>
        </w:r>
        <w:r w:rsidR="008324CD">
          <w:rPr>
            <w:noProof/>
            <w:webHidden/>
          </w:rPr>
          <w:fldChar w:fldCharType="begin"/>
        </w:r>
        <w:r w:rsidR="008324CD">
          <w:rPr>
            <w:noProof/>
            <w:webHidden/>
          </w:rPr>
          <w:instrText xml:space="preserve"> PAGEREF _Toc515442984 \h </w:instrText>
        </w:r>
        <w:r w:rsidR="008324CD">
          <w:rPr>
            <w:noProof/>
            <w:webHidden/>
          </w:rPr>
        </w:r>
        <w:r w:rsidR="008324CD">
          <w:rPr>
            <w:noProof/>
            <w:webHidden/>
          </w:rPr>
          <w:fldChar w:fldCharType="separate"/>
        </w:r>
        <w:r w:rsidR="00CA788A">
          <w:rPr>
            <w:noProof/>
            <w:webHidden/>
          </w:rPr>
          <w:t>45</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85" w:history="1">
        <w:r w:rsidR="008324CD" w:rsidRPr="00D51504">
          <w:rPr>
            <w:rStyle w:val="a3"/>
            <w:rFonts w:ascii="Times New Roman" w:hAnsi="Times New Roman"/>
            <w:b/>
            <w:i/>
            <w:noProof/>
            <w:lang w:val="ro-RO"/>
          </w:rPr>
          <w:t>Anexa nr.2</w:t>
        </w:r>
        <w:r w:rsidR="008324CD" w:rsidRPr="00D51504">
          <w:rPr>
            <w:rStyle w:val="a3"/>
            <w:rFonts w:ascii="Times New Roman" w:hAnsi="Times New Roman"/>
            <w:b/>
            <w:noProof/>
            <w:lang w:val="ro-RO"/>
          </w:rPr>
          <w:t xml:space="preserve"> (Tabele)</w:t>
        </w:r>
        <w:r w:rsidR="008324CD">
          <w:rPr>
            <w:noProof/>
            <w:webHidden/>
          </w:rPr>
          <w:tab/>
        </w:r>
        <w:r w:rsidR="008324CD">
          <w:rPr>
            <w:noProof/>
            <w:webHidden/>
          </w:rPr>
          <w:fldChar w:fldCharType="begin"/>
        </w:r>
        <w:r w:rsidR="008324CD">
          <w:rPr>
            <w:noProof/>
            <w:webHidden/>
          </w:rPr>
          <w:instrText xml:space="preserve"> PAGEREF _Toc515442985 \h </w:instrText>
        </w:r>
        <w:r w:rsidR="008324CD">
          <w:rPr>
            <w:noProof/>
            <w:webHidden/>
          </w:rPr>
        </w:r>
        <w:r w:rsidR="008324CD">
          <w:rPr>
            <w:noProof/>
            <w:webHidden/>
          </w:rPr>
          <w:fldChar w:fldCharType="separate"/>
        </w:r>
        <w:r w:rsidR="00CA788A">
          <w:rPr>
            <w:noProof/>
            <w:webHidden/>
          </w:rPr>
          <w:t>47</w:t>
        </w:r>
        <w:r w:rsidR="008324CD">
          <w:rPr>
            <w:noProof/>
            <w:webHidden/>
          </w:rPr>
          <w:fldChar w:fldCharType="end"/>
        </w:r>
      </w:hyperlink>
    </w:p>
    <w:p w:rsidR="008324CD" w:rsidRDefault="00516689" w:rsidP="002B362E">
      <w:pPr>
        <w:pStyle w:val="21"/>
        <w:ind w:right="-285" w:hanging="426"/>
        <w:rPr>
          <w:rFonts w:asciiTheme="minorHAnsi" w:eastAsiaTheme="minorEastAsia" w:hAnsiTheme="minorHAnsi" w:cstheme="minorBidi"/>
          <w:noProof/>
        </w:rPr>
      </w:pPr>
      <w:hyperlink w:anchor="_Toc515442986" w:history="1">
        <w:r w:rsidR="008324CD" w:rsidRPr="00D51504">
          <w:rPr>
            <w:rStyle w:val="a3"/>
            <w:rFonts w:ascii="Times New Roman" w:hAnsi="Times New Roman"/>
            <w:b/>
            <w:i/>
            <w:noProof/>
            <w:lang w:val="ro-RO"/>
          </w:rPr>
          <w:t xml:space="preserve">Anexa nr.3 </w:t>
        </w:r>
        <w:r w:rsidR="008324CD" w:rsidRPr="00D51504">
          <w:rPr>
            <w:rStyle w:val="a3"/>
            <w:rFonts w:ascii="Times New Roman" w:hAnsi="Times New Roman"/>
            <w:b/>
            <w:noProof/>
            <w:lang w:val="ro-RO"/>
          </w:rPr>
          <w:t>(Figuri)</w:t>
        </w:r>
        <w:r w:rsidR="008324CD">
          <w:rPr>
            <w:noProof/>
            <w:webHidden/>
          </w:rPr>
          <w:tab/>
        </w:r>
        <w:r w:rsidR="008324CD">
          <w:rPr>
            <w:noProof/>
            <w:webHidden/>
          </w:rPr>
          <w:fldChar w:fldCharType="begin"/>
        </w:r>
        <w:r w:rsidR="008324CD">
          <w:rPr>
            <w:noProof/>
            <w:webHidden/>
          </w:rPr>
          <w:instrText xml:space="preserve"> PAGEREF _Toc515442986 \h </w:instrText>
        </w:r>
        <w:r w:rsidR="008324CD">
          <w:rPr>
            <w:noProof/>
            <w:webHidden/>
          </w:rPr>
        </w:r>
        <w:r w:rsidR="008324CD">
          <w:rPr>
            <w:noProof/>
            <w:webHidden/>
          </w:rPr>
          <w:fldChar w:fldCharType="separate"/>
        </w:r>
        <w:r w:rsidR="00CA788A">
          <w:rPr>
            <w:noProof/>
            <w:webHidden/>
          </w:rPr>
          <w:t>52</w:t>
        </w:r>
        <w:r w:rsidR="008324CD">
          <w:rPr>
            <w:noProof/>
            <w:webHidden/>
          </w:rPr>
          <w:fldChar w:fldCharType="end"/>
        </w:r>
      </w:hyperlink>
    </w:p>
    <w:p w:rsidR="001453D3" w:rsidRDefault="00FF4F43" w:rsidP="00FF4F43">
      <w:pPr>
        <w:rPr>
          <w:lang w:val="ro-RO"/>
        </w:rPr>
      </w:pPr>
      <w:r>
        <w:rPr>
          <w:lang w:val="ro-RO"/>
        </w:rPr>
        <w:lastRenderedPageBreak/>
        <w:fldChar w:fldCharType="end"/>
      </w:r>
    </w:p>
    <w:p w:rsidR="006E4771" w:rsidRPr="00322C26" w:rsidRDefault="006E4771" w:rsidP="00576CBE">
      <w:pPr>
        <w:pStyle w:val="1"/>
        <w:jc w:val="center"/>
        <w:rPr>
          <w:rFonts w:ascii="Times New Roman" w:hAnsi="Times New Roman"/>
          <w:b/>
          <w:color w:val="auto"/>
          <w:lang w:val="ro-RO"/>
        </w:rPr>
      </w:pPr>
      <w:bookmarkStart w:id="1" w:name="_Toc515442947"/>
      <w:r w:rsidRPr="00322C26">
        <w:rPr>
          <w:rFonts w:ascii="Times New Roman" w:hAnsi="Times New Roman"/>
          <w:b/>
          <w:color w:val="auto"/>
          <w:lang w:val="ro-RO"/>
        </w:rPr>
        <w:t>LISTA ACRONIMELOR</w:t>
      </w:r>
      <w:bookmarkEnd w:id="0"/>
      <w:bookmarkEnd w:id="1"/>
    </w:p>
    <w:p w:rsidR="006E4771" w:rsidRPr="00322C26" w:rsidRDefault="006E4771" w:rsidP="006E4771">
      <w:pPr>
        <w:rPr>
          <w:lang w:val="ro-RO" w:eastAsia="ru-RU"/>
        </w:rPr>
      </w:pPr>
    </w:p>
    <w:tbl>
      <w:tblPr>
        <w:tblW w:w="0" w:type="auto"/>
        <w:tblLook w:val="04A0" w:firstRow="1" w:lastRow="0" w:firstColumn="1" w:lastColumn="0" w:noHBand="0" w:noVBand="1"/>
      </w:tblPr>
      <w:tblGrid>
        <w:gridCol w:w="2474"/>
        <w:gridCol w:w="6880"/>
      </w:tblGrid>
      <w:tr w:rsidR="006E4771" w:rsidRPr="00187CCE" w:rsidTr="003A7BD8">
        <w:tc>
          <w:tcPr>
            <w:tcW w:w="2474" w:type="dxa"/>
          </w:tcPr>
          <w:p w:rsidR="006E4771" w:rsidRDefault="006E4771" w:rsidP="00DB2609">
            <w:pPr>
              <w:pStyle w:val="a6"/>
              <w:rPr>
                <w:rFonts w:ascii="Times New Roman" w:hAnsi="Times New Roman"/>
                <w:bCs/>
                <w:sz w:val="28"/>
                <w:szCs w:val="28"/>
                <w:lang w:val="ro-RO"/>
              </w:rPr>
            </w:pPr>
            <w:r w:rsidRPr="00187CCE">
              <w:rPr>
                <w:rFonts w:ascii="Times New Roman" w:hAnsi="Times New Roman"/>
                <w:bCs/>
                <w:sz w:val="28"/>
                <w:szCs w:val="28"/>
                <w:lang w:val="ro-RO"/>
              </w:rPr>
              <w:t>AID</w:t>
            </w:r>
          </w:p>
          <w:p w:rsidR="00B77C41" w:rsidRPr="00187CCE" w:rsidRDefault="00B77C41" w:rsidP="00DB2609">
            <w:pPr>
              <w:pStyle w:val="a6"/>
              <w:rPr>
                <w:rFonts w:ascii="Times New Roman" w:hAnsi="Times New Roman"/>
                <w:bCs/>
                <w:sz w:val="28"/>
                <w:szCs w:val="28"/>
                <w:lang w:val="ro-RO"/>
              </w:rPr>
            </w:pPr>
            <w:r w:rsidRPr="00C85707">
              <w:rPr>
                <w:rFonts w:ascii="Times New Roman" w:hAnsi="Times New Roman"/>
                <w:bCs/>
                <w:sz w:val="28"/>
                <w:szCs w:val="28"/>
                <w:lang w:val="ro-RO"/>
              </w:rPr>
              <w:t>APL</w:t>
            </w:r>
          </w:p>
        </w:tc>
        <w:tc>
          <w:tcPr>
            <w:tcW w:w="6880" w:type="dxa"/>
          </w:tcPr>
          <w:p w:rsidR="006E4771" w:rsidRDefault="006E4771" w:rsidP="00DB2609">
            <w:pPr>
              <w:pStyle w:val="a6"/>
              <w:jc w:val="both"/>
              <w:rPr>
                <w:rFonts w:ascii="Times New Roman" w:hAnsi="Times New Roman"/>
                <w:bCs/>
                <w:sz w:val="28"/>
                <w:szCs w:val="28"/>
                <w:lang w:val="ro-RO"/>
              </w:rPr>
            </w:pPr>
            <w:r w:rsidRPr="00187CCE">
              <w:rPr>
                <w:rFonts w:ascii="Times New Roman" w:hAnsi="Times New Roman"/>
                <w:bCs/>
                <w:sz w:val="28"/>
                <w:szCs w:val="28"/>
                <w:lang w:val="ro-RO"/>
              </w:rPr>
              <w:t>Asociația Internațională de Dezvoltare</w:t>
            </w:r>
          </w:p>
          <w:p w:rsidR="00B77C41" w:rsidRPr="00187CCE" w:rsidRDefault="00C85707" w:rsidP="00DB2609">
            <w:pPr>
              <w:pStyle w:val="a6"/>
              <w:jc w:val="both"/>
              <w:rPr>
                <w:rFonts w:ascii="Times New Roman" w:hAnsi="Times New Roman"/>
                <w:bCs/>
                <w:sz w:val="28"/>
                <w:szCs w:val="28"/>
                <w:lang w:val="ro-RO"/>
              </w:rPr>
            </w:pPr>
            <w:r>
              <w:rPr>
                <w:rFonts w:ascii="Times New Roman" w:hAnsi="Times New Roman"/>
                <w:bCs/>
                <w:sz w:val="28"/>
                <w:szCs w:val="28"/>
                <w:lang w:val="ro-RO"/>
              </w:rPr>
              <w:t>Autoritate publică locală</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BC</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Banc</w:t>
            </w:r>
            <w:r w:rsidR="00B77C41">
              <w:rPr>
                <w:rFonts w:ascii="Times New Roman" w:hAnsi="Times New Roman"/>
                <w:sz w:val="28"/>
                <w:szCs w:val="28"/>
                <w:lang w:val="ro-RO"/>
              </w:rPr>
              <w:t>a</w:t>
            </w:r>
            <w:r w:rsidRPr="00187CCE">
              <w:rPr>
                <w:rFonts w:ascii="Times New Roman" w:hAnsi="Times New Roman"/>
                <w:sz w:val="28"/>
                <w:szCs w:val="28"/>
                <w:lang w:val="ro-RO"/>
              </w:rPr>
              <w:t xml:space="preserve"> comercială</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BEI</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Banca Europeană de Investiții</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BIRD</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Banca Internațională pentru Reconstrucție și Dezvoltare</w:t>
            </w:r>
          </w:p>
        </w:tc>
      </w:tr>
      <w:tr w:rsidR="00F3738B" w:rsidRPr="00187CCE" w:rsidTr="003A7BD8">
        <w:tc>
          <w:tcPr>
            <w:tcW w:w="2474" w:type="dxa"/>
          </w:tcPr>
          <w:p w:rsidR="00F3738B" w:rsidRPr="00187CCE" w:rsidRDefault="00F3738B" w:rsidP="00DB2609">
            <w:pPr>
              <w:pStyle w:val="a6"/>
              <w:rPr>
                <w:rFonts w:ascii="Times New Roman" w:hAnsi="Times New Roman"/>
                <w:sz w:val="28"/>
                <w:szCs w:val="28"/>
                <w:lang w:val="ro-RO"/>
              </w:rPr>
            </w:pPr>
            <w:r>
              <w:rPr>
                <w:rFonts w:ascii="Times New Roman" w:hAnsi="Times New Roman"/>
                <w:sz w:val="28"/>
                <w:szCs w:val="28"/>
                <w:lang w:val="ro-RO"/>
              </w:rPr>
              <w:t>BERD</w:t>
            </w:r>
          </w:p>
        </w:tc>
        <w:tc>
          <w:tcPr>
            <w:tcW w:w="6880" w:type="dxa"/>
          </w:tcPr>
          <w:p w:rsidR="00F3738B" w:rsidRPr="00187CCE" w:rsidRDefault="00F3738B" w:rsidP="00DB2609">
            <w:pPr>
              <w:pStyle w:val="a6"/>
              <w:jc w:val="both"/>
              <w:rPr>
                <w:rFonts w:ascii="Times New Roman" w:hAnsi="Times New Roman"/>
                <w:sz w:val="28"/>
                <w:szCs w:val="28"/>
                <w:lang w:val="ro-RO"/>
              </w:rPr>
            </w:pPr>
            <w:r>
              <w:rPr>
                <w:rFonts w:ascii="Times New Roman" w:hAnsi="Times New Roman"/>
                <w:sz w:val="28"/>
                <w:szCs w:val="28"/>
                <w:lang w:val="ro-RO"/>
              </w:rPr>
              <w:t>Banca Europeană</w:t>
            </w:r>
            <w:r w:rsidR="002275ED">
              <w:rPr>
                <w:rFonts w:ascii="Times New Roman" w:hAnsi="Times New Roman"/>
                <w:sz w:val="28"/>
                <w:szCs w:val="28"/>
                <w:lang w:val="ro-RO"/>
              </w:rPr>
              <w:t xml:space="preserve"> pentru Reconstrucție și Dezvoltare</w:t>
            </w:r>
          </w:p>
        </w:tc>
      </w:tr>
      <w:tr w:rsidR="00C57713" w:rsidRPr="00187CCE" w:rsidTr="003A7BD8">
        <w:tc>
          <w:tcPr>
            <w:tcW w:w="2474" w:type="dxa"/>
          </w:tcPr>
          <w:p w:rsidR="00C57713" w:rsidRPr="00187CCE" w:rsidRDefault="00C57713" w:rsidP="00DB2609">
            <w:pPr>
              <w:pStyle w:val="a6"/>
              <w:rPr>
                <w:rFonts w:ascii="Times New Roman" w:hAnsi="Times New Roman"/>
                <w:sz w:val="28"/>
                <w:szCs w:val="28"/>
                <w:lang w:val="ro-RO"/>
              </w:rPr>
            </w:pPr>
            <w:r>
              <w:rPr>
                <w:rFonts w:ascii="Times New Roman" w:hAnsi="Times New Roman"/>
                <w:sz w:val="28"/>
                <w:szCs w:val="28"/>
                <w:lang w:val="ro-RO"/>
              </w:rPr>
              <w:t>BDCE</w:t>
            </w:r>
          </w:p>
        </w:tc>
        <w:tc>
          <w:tcPr>
            <w:tcW w:w="6880" w:type="dxa"/>
          </w:tcPr>
          <w:p w:rsidR="00C57713" w:rsidRPr="00187CCE" w:rsidRDefault="00C57713" w:rsidP="00DB2609">
            <w:pPr>
              <w:pStyle w:val="a6"/>
              <w:jc w:val="both"/>
              <w:rPr>
                <w:rFonts w:ascii="Times New Roman" w:hAnsi="Times New Roman"/>
                <w:sz w:val="28"/>
                <w:szCs w:val="28"/>
                <w:lang w:val="ro-RO"/>
              </w:rPr>
            </w:pPr>
            <w:r>
              <w:rPr>
                <w:rFonts w:ascii="Times New Roman" w:hAnsi="Times New Roman"/>
                <w:sz w:val="28"/>
                <w:szCs w:val="28"/>
                <w:lang w:val="ro-RO"/>
              </w:rPr>
              <w:t>Banca de Dezvoltare a Consiliului Europei</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BM</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Banca Mondială</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BNM</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Banca Națională a Moldovei</w:t>
            </w:r>
          </w:p>
        </w:tc>
      </w:tr>
      <w:tr w:rsidR="006E4771" w:rsidRPr="00187CCE" w:rsidTr="003A7BD8">
        <w:tc>
          <w:tcPr>
            <w:tcW w:w="2474" w:type="dxa"/>
          </w:tcPr>
          <w:p w:rsidR="006E4771" w:rsidRPr="00187CCE" w:rsidRDefault="006E4771" w:rsidP="00DB2609">
            <w:pPr>
              <w:pStyle w:val="a6"/>
              <w:rPr>
                <w:rFonts w:ascii="Times New Roman" w:hAnsi="Times New Roman"/>
                <w:bCs/>
                <w:sz w:val="28"/>
                <w:szCs w:val="28"/>
                <w:lang w:val="ro-RO"/>
              </w:rPr>
            </w:pPr>
            <w:r w:rsidRPr="00187CCE">
              <w:rPr>
                <w:rFonts w:ascii="Times New Roman" w:hAnsi="Times New Roman"/>
                <w:bCs/>
                <w:sz w:val="28"/>
                <w:szCs w:val="28"/>
                <w:lang w:val="ro-RO"/>
              </w:rPr>
              <w:t>BNS</w:t>
            </w:r>
          </w:p>
        </w:tc>
        <w:tc>
          <w:tcPr>
            <w:tcW w:w="6880" w:type="dxa"/>
          </w:tcPr>
          <w:p w:rsidR="006E4771" w:rsidRPr="00187CCE" w:rsidRDefault="006E4771" w:rsidP="00DB2609">
            <w:pPr>
              <w:pStyle w:val="a6"/>
              <w:jc w:val="both"/>
              <w:rPr>
                <w:rFonts w:ascii="Times New Roman" w:hAnsi="Times New Roman"/>
                <w:bCs/>
                <w:sz w:val="28"/>
                <w:szCs w:val="28"/>
                <w:lang w:val="ro-RO"/>
              </w:rPr>
            </w:pPr>
            <w:r w:rsidRPr="00187CCE">
              <w:rPr>
                <w:rFonts w:ascii="Times New Roman" w:hAnsi="Times New Roman"/>
                <w:bCs/>
                <w:sz w:val="28"/>
                <w:szCs w:val="28"/>
                <w:lang w:val="ro-RO"/>
              </w:rPr>
              <w:t>Biroul Național de Statistică</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bCs/>
                <w:sz w:val="28"/>
                <w:szCs w:val="28"/>
                <w:lang w:val="ro-RO"/>
              </w:rPr>
              <w:t>BT</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bCs/>
                <w:sz w:val="28"/>
                <w:szCs w:val="28"/>
                <w:lang w:val="ro-RO"/>
              </w:rPr>
              <w:t>Bonuri de trezorerie</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DLC</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Directoratul Liniei de Credit pe lângă Ministerul Finanțelor</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DST</w:t>
            </w:r>
          </w:p>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HG</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Drepturi speciale de tragere</w:t>
            </w:r>
          </w:p>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Hotărârea Guvernului</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FMI</w:t>
            </w:r>
          </w:p>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JICA</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Fondul Monetar Internațional</w:t>
            </w:r>
          </w:p>
          <w:p w:rsidR="006E4771" w:rsidRPr="00187CCE" w:rsidRDefault="006E4771" w:rsidP="00DB2609">
            <w:pPr>
              <w:pStyle w:val="a6"/>
              <w:jc w:val="both"/>
              <w:rPr>
                <w:rFonts w:ascii="Times New Roman" w:hAnsi="Times New Roman"/>
                <w:sz w:val="28"/>
                <w:szCs w:val="28"/>
                <w:lang w:val="ro-RO"/>
              </w:rPr>
            </w:pPr>
            <w:proofErr w:type="spellStart"/>
            <w:r w:rsidRPr="00187CCE">
              <w:rPr>
                <w:rFonts w:ascii="Times New Roman" w:hAnsi="Times New Roman"/>
                <w:sz w:val="28"/>
                <w:szCs w:val="28"/>
                <w:lang w:val="ro-RO"/>
              </w:rPr>
              <w:t>Agenţia</w:t>
            </w:r>
            <w:proofErr w:type="spellEnd"/>
            <w:r w:rsidRPr="00187CCE">
              <w:rPr>
                <w:rFonts w:ascii="Times New Roman" w:hAnsi="Times New Roman"/>
                <w:sz w:val="28"/>
                <w:szCs w:val="28"/>
                <w:lang w:val="ro-RO"/>
              </w:rPr>
              <w:t xml:space="preserve"> Japoneză pentru Cooperare </w:t>
            </w:r>
            <w:proofErr w:type="spellStart"/>
            <w:r w:rsidRPr="00187CCE">
              <w:rPr>
                <w:rFonts w:ascii="Times New Roman" w:hAnsi="Times New Roman"/>
                <w:sz w:val="28"/>
                <w:szCs w:val="28"/>
                <w:lang w:val="ro-RO"/>
              </w:rPr>
              <w:t>Internaţională</w:t>
            </w:r>
            <w:proofErr w:type="spellEnd"/>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IFP</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Instituții financiare participante</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ÎM</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Întreprindere municipală</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ÎS</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Întreprindere de stat</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MF</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 xml:space="preserve">Ministerul Finanțelor </w:t>
            </w:r>
          </w:p>
        </w:tc>
      </w:tr>
      <w:tr w:rsidR="006E4771" w:rsidRPr="00187CCE" w:rsidTr="003A7BD8">
        <w:tc>
          <w:tcPr>
            <w:tcW w:w="2474" w:type="dxa"/>
          </w:tcPr>
          <w:p w:rsidR="006E4771" w:rsidRPr="00187CCE" w:rsidRDefault="006E4771" w:rsidP="00DB2609">
            <w:pPr>
              <w:pStyle w:val="a6"/>
              <w:rPr>
                <w:rFonts w:ascii="Times New Roman" w:hAnsi="Times New Roman"/>
                <w:bCs/>
                <w:sz w:val="28"/>
                <w:szCs w:val="28"/>
                <w:lang w:val="ro-RO"/>
              </w:rPr>
            </w:pPr>
            <w:r w:rsidRPr="00187CCE">
              <w:rPr>
                <w:rFonts w:ascii="Times New Roman" w:hAnsi="Times New Roman"/>
                <w:bCs/>
                <w:sz w:val="28"/>
                <w:szCs w:val="28"/>
                <w:lang w:val="ro-RO"/>
              </w:rPr>
              <w:t>OS</w:t>
            </w:r>
          </w:p>
        </w:tc>
        <w:tc>
          <w:tcPr>
            <w:tcW w:w="6880" w:type="dxa"/>
          </w:tcPr>
          <w:p w:rsidR="006E4771" w:rsidRPr="00187CCE" w:rsidRDefault="006E4771" w:rsidP="00DB2609">
            <w:pPr>
              <w:pStyle w:val="a6"/>
              <w:jc w:val="both"/>
              <w:rPr>
                <w:rFonts w:ascii="Times New Roman" w:hAnsi="Times New Roman"/>
                <w:bCs/>
                <w:sz w:val="28"/>
                <w:szCs w:val="28"/>
                <w:lang w:val="ro-RO"/>
              </w:rPr>
            </w:pPr>
            <w:r w:rsidRPr="00187CCE">
              <w:rPr>
                <w:rFonts w:ascii="Times New Roman" w:hAnsi="Times New Roman"/>
                <w:bCs/>
                <w:sz w:val="28"/>
                <w:szCs w:val="28"/>
                <w:lang w:val="ro-RO"/>
              </w:rPr>
              <w:t>Obligațiuni de stat</w:t>
            </w:r>
          </w:p>
        </w:tc>
      </w:tr>
      <w:tr w:rsidR="006E4771" w:rsidRPr="00187CCE" w:rsidTr="003A7BD8">
        <w:tc>
          <w:tcPr>
            <w:tcW w:w="2474" w:type="dxa"/>
          </w:tcPr>
          <w:p w:rsidR="006E4771"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PIB</w:t>
            </w:r>
          </w:p>
          <w:p w:rsidR="00B77C41" w:rsidRPr="00187CCE" w:rsidRDefault="00B77C41" w:rsidP="00DB2609">
            <w:pPr>
              <w:pStyle w:val="a6"/>
              <w:rPr>
                <w:rFonts w:ascii="Times New Roman" w:hAnsi="Times New Roman"/>
                <w:sz w:val="28"/>
                <w:szCs w:val="28"/>
                <w:lang w:val="ro-RO"/>
              </w:rPr>
            </w:pPr>
            <w:r>
              <w:rPr>
                <w:rFonts w:ascii="Times New Roman" w:hAnsi="Times New Roman"/>
                <w:sz w:val="28"/>
                <w:szCs w:val="28"/>
                <w:lang w:val="ro-RO"/>
              </w:rPr>
              <w:t>RM</w:t>
            </w:r>
          </w:p>
        </w:tc>
        <w:tc>
          <w:tcPr>
            <w:tcW w:w="6880" w:type="dxa"/>
          </w:tcPr>
          <w:p w:rsidR="006E4771"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Produs</w:t>
            </w:r>
            <w:r w:rsidR="00B77C41">
              <w:rPr>
                <w:rFonts w:ascii="Times New Roman" w:hAnsi="Times New Roman"/>
                <w:sz w:val="28"/>
                <w:szCs w:val="28"/>
                <w:lang w:val="ro-RO"/>
              </w:rPr>
              <w:t>ul</w:t>
            </w:r>
            <w:r w:rsidRPr="00187CCE">
              <w:rPr>
                <w:rFonts w:ascii="Times New Roman" w:hAnsi="Times New Roman"/>
                <w:sz w:val="28"/>
                <w:szCs w:val="28"/>
                <w:lang w:val="ro-RO"/>
              </w:rPr>
              <w:t xml:space="preserve"> intern brut</w:t>
            </w:r>
          </w:p>
          <w:p w:rsidR="00B77C41" w:rsidRPr="00187CCE" w:rsidRDefault="00B77C41" w:rsidP="00DB2609">
            <w:pPr>
              <w:pStyle w:val="a6"/>
              <w:jc w:val="both"/>
              <w:rPr>
                <w:rFonts w:ascii="Times New Roman" w:hAnsi="Times New Roman"/>
                <w:sz w:val="28"/>
                <w:szCs w:val="28"/>
                <w:lang w:val="ro-RO"/>
              </w:rPr>
            </w:pPr>
            <w:r>
              <w:rPr>
                <w:rFonts w:ascii="Times New Roman" w:hAnsi="Times New Roman"/>
                <w:sz w:val="28"/>
                <w:szCs w:val="28"/>
                <w:lang w:val="ro-RO"/>
              </w:rPr>
              <w:t>Republica Moldova</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SA</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Societate pe acțiuni</w:t>
            </w:r>
          </w:p>
        </w:tc>
      </w:tr>
      <w:tr w:rsidR="006E4771" w:rsidRPr="00187CCE" w:rsidTr="003A7BD8">
        <w:tc>
          <w:tcPr>
            <w:tcW w:w="2474" w:type="dxa"/>
          </w:tcPr>
          <w:p w:rsidR="006E4771" w:rsidRPr="00187CCE" w:rsidRDefault="006E4771" w:rsidP="00DB2609">
            <w:pPr>
              <w:pStyle w:val="a6"/>
              <w:rPr>
                <w:rFonts w:ascii="Times New Roman" w:hAnsi="Times New Roman"/>
                <w:bCs/>
                <w:sz w:val="28"/>
                <w:szCs w:val="28"/>
                <w:lang w:val="ro-RO"/>
              </w:rPr>
            </w:pPr>
            <w:r w:rsidRPr="00187CCE">
              <w:rPr>
                <w:rFonts w:ascii="Times New Roman" w:hAnsi="Times New Roman"/>
                <w:bCs/>
                <w:sz w:val="28"/>
                <w:szCs w:val="28"/>
                <w:lang w:val="ro-RO"/>
              </w:rPr>
              <w:t>SFS</w:t>
            </w:r>
          </w:p>
        </w:tc>
        <w:tc>
          <w:tcPr>
            <w:tcW w:w="6880" w:type="dxa"/>
          </w:tcPr>
          <w:p w:rsidR="006E4771" w:rsidRPr="00187CCE" w:rsidRDefault="006E4771" w:rsidP="00DB2609">
            <w:pPr>
              <w:pStyle w:val="a6"/>
              <w:jc w:val="both"/>
              <w:rPr>
                <w:rFonts w:ascii="Times New Roman" w:hAnsi="Times New Roman"/>
                <w:bCs/>
                <w:sz w:val="28"/>
                <w:szCs w:val="28"/>
                <w:lang w:val="ro-RO"/>
              </w:rPr>
            </w:pPr>
            <w:r w:rsidRPr="00187CCE">
              <w:rPr>
                <w:rFonts w:ascii="Times New Roman" w:hAnsi="Times New Roman"/>
                <w:bCs/>
                <w:sz w:val="28"/>
                <w:szCs w:val="28"/>
                <w:lang w:val="ro-RO"/>
              </w:rPr>
              <w:t>Serviciul Fiscal de Stat</w:t>
            </w:r>
          </w:p>
        </w:tc>
      </w:tr>
      <w:tr w:rsidR="006E4771" w:rsidRPr="00187CCE" w:rsidTr="003A7BD8">
        <w:tc>
          <w:tcPr>
            <w:tcW w:w="2474" w:type="dxa"/>
          </w:tcPr>
          <w:p w:rsidR="006E4771" w:rsidRPr="00187CCE" w:rsidRDefault="006E4771" w:rsidP="00DB2609">
            <w:pPr>
              <w:pStyle w:val="a6"/>
              <w:rPr>
                <w:rFonts w:ascii="Times New Roman" w:hAnsi="Times New Roman"/>
                <w:bCs/>
                <w:sz w:val="28"/>
                <w:szCs w:val="28"/>
                <w:lang w:val="ro-RO"/>
              </w:rPr>
            </w:pPr>
            <w:r w:rsidRPr="00187CCE">
              <w:rPr>
                <w:rFonts w:ascii="Times New Roman" w:hAnsi="Times New Roman"/>
                <w:bCs/>
                <w:sz w:val="28"/>
                <w:szCs w:val="28"/>
                <w:lang w:val="ro-RO"/>
              </w:rPr>
              <w:t>SI</w:t>
            </w:r>
          </w:p>
        </w:tc>
        <w:tc>
          <w:tcPr>
            <w:tcW w:w="6880" w:type="dxa"/>
          </w:tcPr>
          <w:p w:rsidR="006E4771" w:rsidRPr="00187CCE" w:rsidRDefault="006E4771" w:rsidP="00DB2609">
            <w:pPr>
              <w:pStyle w:val="a6"/>
              <w:jc w:val="both"/>
              <w:rPr>
                <w:rFonts w:ascii="Times New Roman" w:hAnsi="Times New Roman"/>
                <w:bCs/>
                <w:sz w:val="28"/>
                <w:szCs w:val="28"/>
                <w:lang w:val="ro-RO"/>
              </w:rPr>
            </w:pPr>
            <w:r w:rsidRPr="00187CCE">
              <w:rPr>
                <w:rFonts w:ascii="Times New Roman" w:hAnsi="Times New Roman"/>
                <w:bCs/>
                <w:sz w:val="28"/>
                <w:szCs w:val="28"/>
                <w:lang w:val="ro-RO"/>
              </w:rPr>
              <w:t>Sistem informațional</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SI DMFAS</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Sistemul Informațional „Managementul și Analiza Financiară a Datoriei Publice”</w:t>
            </w:r>
          </w:p>
        </w:tc>
      </w:tr>
      <w:tr w:rsidR="006E4771" w:rsidRPr="00187CCE" w:rsidTr="003A7BD8">
        <w:tc>
          <w:tcPr>
            <w:tcW w:w="2474" w:type="dxa"/>
          </w:tcPr>
          <w:p w:rsidR="006E4771"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UAT</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Unitate administrativ-teritorială</w:t>
            </w:r>
          </w:p>
        </w:tc>
      </w:tr>
      <w:tr w:rsidR="006E4771" w:rsidRPr="00187CCE" w:rsidTr="003A7BD8">
        <w:tc>
          <w:tcPr>
            <w:tcW w:w="2474" w:type="dxa"/>
          </w:tcPr>
          <w:p w:rsidR="006E4771"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UCIP FIDA</w:t>
            </w:r>
          </w:p>
          <w:p w:rsidR="00B77C41" w:rsidRPr="00187CCE" w:rsidRDefault="00B77C41" w:rsidP="00DB2609">
            <w:pPr>
              <w:pStyle w:val="a6"/>
              <w:rPr>
                <w:rFonts w:ascii="Times New Roman" w:hAnsi="Times New Roman"/>
                <w:sz w:val="28"/>
                <w:szCs w:val="28"/>
                <w:lang w:val="ro-RO"/>
              </w:rPr>
            </w:pP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Unitatea Consolidată pentru Implementarea Programelor Fondului Internațional pentru Dezvoltare</w:t>
            </w:r>
            <w:r w:rsidR="005E02BD">
              <w:rPr>
                <w:rFonts w:ascii="Times New Roman" w:hAnsi="Times New Roman"/>
                <w:sz w:val="28"/>
                <w:szCs w:val="28"/>
                <w:lang w:val="ro-RO"/>
              </w:rPr>
              <w:t>a</w:t>
            </w:r>
            <w:r w:rsidRPr="00187CCE">
              <w:rPr>
                <w:rFonts w:ascii="Times New Roman" w:hAnsi="Times New Roman"/>
                <w:sz w:val="28"/>
                <w:szCs w:val="28"/>
                <w:lang w:val="ro-RO"/>
              </w:rPr>
              <w:t xml:space="preserve"> Agricolă</w:t>
            </w:r>
          </w:p>
        </w:tc>
      </w:tr>
      <w:tr w:rsidR="00C85707" w:rsidRPr="00187CCE" w:rsidTr="003A7BD8">
        <w:tc>
          <w:tcPr>
            <w:tcW w:w="2474" w:type="dxa"/>
          </w:tcPr>
          <w:p w:rsidR="00C85707" w:rsidRPr="00187CCE" w:rsidRDefault="00C85707" w:rsidP="00DB2609">
            <w:pPr>
              <w:pStyle w:val="a6"/>
              <w:rPr>
                <w:rFonts w:ascii="Times New Roman" w:hAnsi="Times New Roman"/>
                <w:sz w:val="28"/>
                <w:szCs w:val="28"/>
                <w:lang w:val="ro-RO"/>
              </w:rPr>
            </w:pPr>
            <w:r w:rsidRPr="00C85707">
              <w:rPr>
                <w:rFonts w:ascii="Times New Roman" w:hAnsi="Times New Roman"/>
                <w:sz w:val="28"/>
                <w:szCs w:val="28"/>
                <w:lang w:val="ro-RO"/>
              </w:rPr>
              <w:t>UNCTAD</w:t>
            </w:r>
          </w:p>
        </w:tc>
        <w:tc>
          <w:tcPr>
            <w:tcW w:w="6880" w:type="dxa"/>
          </w:tcPr>
          <w:p w:rsidR="00C85707" w:rsidRPr="00187CCE" w:rsidRDefault="00C85707" w:rsidP="00C85707">
            <w:pPr>
              <w:pStyle w:val="a6"/>
              <w:jc w:val="both"/>
              <w:rPr>
                <w:rFonts w:ascii="Times New Roman" w:hAnsi="Times New Roman"/>
                <w:sz w:val="28"/>
                <w:szCs w:val="28"/>
                <w:lang w:val="ro-RO"/>
              </w:rPr>
            </w:pPr>
            <w:r>
              <w:rPr>
                <w:rFonts w:ascii="Times New Roman" w:hAnsi="Times New Roman"/>
                <w:sz w:val="28"/>
                <w:szCs w:val="28"/>
                <w:lang w:val="ro-RO"/>
              </w:rPr>
              <w:t xml:space="preserve">Conferința Națiunilor Unite pentru Comerț și Dezvoltare </w:t>
            </w:r>
          </w:p>
        </w:tc>
      </w:tr>
      <w:tr w:rsidR="006E4771" w:rsidRPr="00187CCE" w:rsidTr="003A7BD8">
        <w:trPr>
          <w:trHeight w:val="68"/>
        </w:trPr>
        <w:tc>
          <w:tcPr>
            <w:tcW w:w="2474" w:type="dxa"/>
          </w:tcPr>
          <w:p w:rsidR="00E24838" w:rsidRPr="00187CCE" w:rsidRDefault="006E4771" w:rsidP="00DB2609">
            <w:pPr>
              <w:pStyle w:val="a6"/>
              <w:rPr>
                <w:rFonts w:ascii="Times New Roman" w:hAnsi="Times New Roman"/>
                <w:sz w:val="28"/>
                <w:szCs w:val="28"/>
                <w:lang w:val="ro-RO"/>
              </w:rPr>
            </w:pPr>
            <w:r w:rsidRPr="00187CCE">
              <w:rPr>
                <w:rFonts w:ascii="Times New Roman" w:hAnsi="Times New Roman"/>
                <w:sz w:val="28"/>
                <w:szCs w:val="28"/>
                <w:lang w:val="ro-RO"/>
              </w:rPr>
              <w:t>VMS</w:t>
            </w:r>
          </w:p>
        </w:tc>
        <w:tc>
          <w:tcPr>
            <w:tcW w:w="6880" w:type="dxa"/>
          </w:tcPr>
          <w:p w:rsidR="006E4771" w:rsidRPr="00187CCE" w:rsidRDefault="006E4771" w:rsidP="00DB2609">
            <w:pPr>
              <w:pStyle w:val="a6"/>
              <w:jc w:val="both"/>
              <w:rPr>
                <w:rFonts w:ascii="Times New Roman" w:hAnsi="Times New Roman"/>
                <w:sz w:val="28"/>
                <w:szCs w:val="28"/>
                <w:lang w:val="ro-RO"/>
              </w:rPr>
            </w:pPr>
            <w:r w:rsidRPr="00187CCE">
              <w:rPr>
                <w:rFonts w:ascii="Times New Roman" w:hAnsi="Times New Roman"/>
                <w:sz w:val="28"/>
                <w:szCs w:val="28"/>
                <w:lang w:val="ro-RO"/>
              </w:rPr>
              <w:t>Valori mobiliare de stat</w:t>
            </w:r>
          </w:p>
        </w:tc>
      </w:tr>
    </w:tbl>
    <w:p w:rsidR="00C85707" w:rsidRDefault="00C85707" w:rsidP="00017FF1">
      <w:pPr>
        <w:pStyle w:val="1"/>
        <w:spacing w:after="240"/>
        <w:jc w:val="center"/>
        <w:rPr>
          <w:rFonts w:ascii="Times New Roman" w:hAnsi="Times New Roman"/>
          <w:b/>
          <w:color w:val="auto"/>
          <w:lang w:val="ro-RO"/>
        </w:rPr>
      </w:pPr>
      <w:bookmarkStart w:id="2" w:name="_Toc484003876"/>
    </w:p>
    <w:p w:rsidR="00C85707" w:rsidRPr="00C85707" w:rsidRDefault="00C85707" w:rsidP="00C85707">
      <w:pPr>
        <w:rPr>
          <w:lang w:val="ro-RO" w:eastAsia="ru-RU"/>
        </w:rPr>
      </w:pPr>
    </w:p>
    <w:p w:rsidR="00D077DB" w:rsidRDefault="00D077DB">
      <w:pPr>
        <w:rPr>
          <w:rFonts w:ascii="Times New Roman" w:hAnsi="Times New Roman"/>
          <w:b/>
          <w:sz w:val="32"/>
          <w:szCs w:val="32"/>
          <w:lang w:val="ro-RO" w:eastAsia="ru-RU"/>
        </w:rPr>
      </w:pPr>
    </w:p>
    <w:p w:rsidR="008324CD" w:rsidRPr="008324CD" w:rsidRDefault="008324CD" w:rsidP="008324CD">
      <w:pPr>
        <w:pStyle w:val="1"/>
        <w:spacing w:after="240" w:line="276" w:lineRule="auto"/>
        <w:jc w:val="center"/>
        <w:rPr>
          <w:rFonts w:ascii="Times New Roman" w:hAnsi="Times New Roman"/>
          <w:b/>
          <w:color w:val="auto"/>
          <w:sz w:val="28"/>
          <w:szCs w:val="28"/>
          <w:lang w:val="ro-RO"/>
        </w:rPr>
      </w:pPr>
      <w:bookmarkStart w:id="3" w:name="_Toc515442948"/>
      <w:r>
        <w:rPr>
          <w:rFonts w:ascii="Times New Roman" w:hAnsi="Times New Roman"/>
          <w:b/>
          <w:color w:val="auto"/>
          <w:sz w:val="28"/>
          <w:szCs w:val="28"/>
          <w:lang w:val="ro-RO"/>
        </w:rPr>
        <w:lastRenderedPageBreak/>
        <w:t>GLOSA</w:t>
      </w:r>
      <w:r w:rsidRPr="008324CD">
        <w:rPr>
          <w:rFonts w:ascii="Times New Roman" w:hAnsi="Times New Roman"/>
          <w:b/>
          <w:color w:val="auto"/>
          <w:sz w:val="28"/>
          <w:szCs w:val="28"/>
          <w:lang w:val="ro-RO"/>
        </w:rPr>
        <w:t>R</w:t>
      </w:r>
      <w:bookmarkEnd w:id="3"/>
    </w:p>
    <w:tbl>
      <w:tblPr>
        <w:tblW w:w="0" w:type="auto"/>
        <w:tblLook w:val="04A0" w:firstRow="1" w:lastRow="0" w:firstColumn="1" w:lastColumn="0" w:noHBand="0" w:noVBand="1"/>
      </w:tblPr>
      <w:tblGrid>
        <w:gridCol w:w="2931"/>
        <w:gridCol w:w="6423"/>
      </w:tblGrid>
      <w:tr w:rsidR="008324CD" w:rsidRPr="00187CCE" w:rsidTr="008324CD">
        <w:tc>
          <w:tcPr>
            <w:tcW w:w="2263" w:type="dxa"/>
          </w:tcPr>
          <w:p w:rsidR="008324CD" w:rsidRPr="008324CD" w:rsidRDefault="008324CD" w:rsidP="008324CD">
            <w:pPr>
              <w:ind w:right="1595"/>
              <w:rPr>
                <w:rFonts w:ascii="Times New Roman" w:hAnsi="Times New Roman"/>
                <w:b/>
                <w:sz w:val="28"/>
                <w:szCs w:val="28"/>
                <w:lang w:val="ro-RO"/>
              </w:rPr>
            </w:pPr>
            <w:r w:rsidRPr="008324CD">
              <w:rPr>
                <w:rFonts w:ascii="Times New Roman" w:hAnsi="Times New Roman"/>
                <w:i/>
                <w:iCs/>
                <w:sz w:val="28"/>
                <w:szCs w:val="28"/>
                <w:lang w:val="ro-RO"/>
              </w:rPr>
              <w:t>Datorie a sectorului public</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totalitatea datoriei de stat, a datoriei unităților administrativ-teritoriale, a datoriei Băncii Naționale a Moldovei, a datoriei ce rezultă din împrumuturile interne și externe ale întreprinderilor de stat/municipale și ale societăților comerciale cu capital integral sau majoritar public.</w:t>
            </w:r>
          </w:p>
        </w:tc>
      </w:tr>
      <w:tr w:rsidR="008324CD" w:rsidRPr="00187CCE" w:rsidTr="008324CD">
        <w:tc>
          <w:tcPr>
            <w:tcW w:w="2263" w:type="dxa"/>
          </w:tcPr>
          <w:p w:rsidR="008324CD" w:rsidRPr="008324CD" w:rsidRDefault="008324CD" w:rsidP="008324CD">
            <w:pPr>
              <w:jc w:val="both"/>
              <w:rPr>
                <w:rFonts w:ascii="Times New Roman" w:hAnsi="Times New Roman"/>
                <w:b/>
                <w:sz w:val="28"/>
                <w:szCs w:val="28"/>
                <w:lang w:val="ro-RO"/>
              </w:rPr>
            </w:pPr>
            <w:r w:rsidRPr="008324CD">
              <w:rPr>
                <w:rFonts w:ascii="Times New Roman" w:hAnsi="Times New Roman"/>
                <w:i/>
                <w:iCs/>
                <w:sz w:val="28"/>
                <w:szCs w:val="28"/>
                <w:lang w:val="ro-RO"/>
              </w:rPr>
              <w:t>Datorie de stat</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obligațiile contractuale pecuniare curente și scadente ale statului și dobânzile datorate și neonorate, apărute din calitatea statului de debitor sau fidejusor, fiind contractate, în numele Republicii Moldova, de către Guvern, prin intermediul Ministerului Finanțelor, în monedă națională sau în valută străină.</w:t>
            </w:r>
          </w:p>
        </w:tc>
      </w:tr>
      <w:tr w:rsidR="008324CD" w:rsidRPr="00187CCE" w:rsidTr="008324CD">
        <w:trPr>
          <w:trHeight w:val="1888"/>
        </w:trPr>
        <w:tc>
          <w:tcPr>
            <w:tcW w:w="2263" w:type="dxa"/>
          </w:tcPr>
          <w:p w:rsidR="008324CD" w:rsidRPr="008324CD" w:rsidRDefault="008324CD" w:rsidP="008324CD">
            <w:pPr>
              <w:jc w:val="both"/>
              <w:rPr>
                <w:rFonts w:ascii="Times New Roman" w:hAnsi="Times New Roman"/>
                <w:b/>
                <w:sz w:val="28"/>
                <w:szCs w:val="28"/>
                <w:lang w:val="ro-RO"/>
              </w:rPr>
            </w:pPr>
            <w:r w:rsidRPr="008324CD">
              <w:rPr>
                <w:rFonts w:ascii="Times New Roman" w:hAnsi="Times New Roman"/>
                <w:i/>
                <w:iCs/>
                <w:sz w:val="28"/>
                <w:szCs w:val="28"/>
                <w:lang w:val="ro-RO"/>
              </w:rPr>
              <w:t>Datorie de stat externă</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 xml:space="preserve">parte integrantă a datoriei de stat, care reprezintă totalul sumelor obligațiilor neonorate și dobânzilor datorate și neonorate, contractate, în numele Republicii Moldova, de către Guvern, prin intermediul Ministerului Finanțelor, de la nerezidenții Republicii Moldova. Valorile mobiliare de stat emise pentru a fi plasate pe piețele financiare internaționale, care sunt procurate de rezidenți ai Republicii Moldova, sunt atribuite datoriei de stat externe. </w:t>
            </w:r>
          </w:p>
        </w:tc>
      </w:tr>
      <w:tr w:rsidR="008324CD" w:rsidRPr="00187CCE" w:rsidTr="008324CD">
        <w:tc>
          <w:tcPr>
            <w:tcW w:w="2263" w:type="dxa"/>
          </w:tcPr>
          <w:p w:rsidR="008324CD" w:rsidRPr="008324CD" w:rsidRDefault="008324CD" w:rsidP="008324CD">
            <w:pPr>
              <w:jc w:val="both"/>
              <w:rPr>
                <w:rFonts w:ascii="Times New Roman" w:hAnsi="Times New Roman"/>
                <w:b/>
                <w:sz w:val="28"/>
                <w:szCs w:val="28"/>
                <w:lang w:val="ro-RO"/>
              </w:rPr>
            </w:pPr>
            <w:r w:rsidRPr="008324CD">
              <w:rPr>
                <w:rFonts w:ascii="Times New Roman" w:hAnsi="Times New Roman"/>
                <w:i/>
                <w:iCs/>
                <w:sz w:val="28"/>
                <w:szCs w:val="28"/>
                <w:lang w:val="ro-RO"/>
              </w:rPr>
              <w:t>Deservire a datoriei</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plata sumei principale, a dobânzii și a altor sume aferente, prevăzute în contractele din care rezultă datoria.</w:t>
            </w:r>
          </w:p>
        </w:tc>
      </w:tr>
      <w:tr w:rsidR="008324CD" w:rsidRPr="00187CCE" w:rsidTr="008324CD">
        <w:tc>
          <w:tcPr>
            <w:tcW w:w="2263" w:type="dxa"/>
          </w:tcPr>
          <w:p w:rsidR="008324CD" w:rsidRPr="008324CD" w:rsidRDefault="008324CD" w:rsidP="008324CD">
            <w:pPr>
              <w:jc w:val="both"/>
              <w:rPr>
                <w:rFonts w:ascii="Times New Roman" w:hAnsi="Times New Roman"/>
                <w:b/>
                <w:sz w:val="28"/>
                <w:szCs w:val="28"/>
                <w:lang w:val="ro-RO"/>
              </w:rPr>
            </w:pPr>
            <w:r w:rsidRPr="008324CD">
              <w:rPr>
                <w:rFonts w:ascii="Times New Roman" w:hAnsi="Times New Roman"/>
                <w:i/>
                <w:iCs/>
                <w:sz w:val="28"/>
                <w:szCs w:val="28"/>
                <w:lang w:val="ro-RO"/>
              </w:rPr>
              <w:t>Instrument al datoriei</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obligație financiară care presupune efectuarea plăților sumei principale și/sau a dobânzii de către debitor în favoarea creditorului la o anumită dată în viitor.</w:t>
            </w:r>
          </w:p>
        </w:tc>
      </w:tr>
      <w:tr w:rsidR="008324CD" w:rsidRPr="00187CCE" w:rsidTr="008324CD">
        <w:tc>
          <w:tcPr>
            <w:tcW w:w="2263" w:type="dxa"/>
          </w:tcPr>
          <w:p w:rsidR="008324CD" w:rsidRPr="008324CD" w:rsidRDefault="008324CD" w:rsidP="008324CD">
            <w:pPr>
              <w:jc w:val="both"/>
              <w:rPr>
                <w:rFonts w:ascii="Times New Roman" w:hAnsi="Times New Roman"/>
                <w:b/>
                <w:sz w:val="28"/>
                <w:szCs w:val="28"/>
                <w:lang w:val="ro-RO"/>
              </w:rPr>
            </w:pPr>
            <w:r w:rsidRPr="008324CD">
              <w:rPr>
                <w:rFonts w:ascii="Times New Roman" w:hAnsi="Times New Roman"/>
                <w:i/>
                <w:iCs/>
                <w:sz w:val="28"/>
                <w:szCs w:val="28"/>
                <w:lang w:val="ro-RO"/>
              </w:rPr>
              <w:t>Recreditare</w:t>
            </w:r>
          </w:p>
        </w:tc>
        <w:tc>
          <w:tcPr>
            <w:tcW w:w="7081" w:type="dxa"/>
          </w:tcPr>
          <w:p w:rsidR="008324CD" w:rsidRPr="008324CD" w:rsidRDefault="008324CD" w:rsidP="008324CD">
            <w:pPr>
              <w:jc w:val="both"/>
              <w:rPr>
                <w:rFonts w:ascii="Times New Roman" w:hAnsi="Times New Roman"/>
                <w:b/>
                <w:sz w:val="28"/>
                <w:szCs w:val="28"/>
                <w:lang w:val="ro-RO"/>
              </w:rPr>
            </w:pPr>
            <w:r w:rsidRPr="008324CD">
              <w:rPr>
                <w:rFonts w:ascii="Times New Roman" w:hAnsi="Times New Roman"/>
                <w:sz w:val="28"/>
                <w:szCs w:val="28"/>
                <w:lang w:val="ro-RO"/>
              </w:rPr>
              <w:t>acordarea de împrumut beneficiarilor recreditării din contul mijloacelor obținute din împrumuturi de stat.</w:t>
            </w:r>
          </w:p>
        </w:tc>
      </w:tr>
      <w:tr w:rsidR="008324CD" w:rsidRPr="006C7CB6" w:rsidTr="008324CD">
        <w:tc>
          <w:tcPr>
            <w:tcW w:w="2263"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i/>
                <w:iCs/>
                <w:sz w:val="28"/>
                <w:szCs w:val="28"/>
                <w:lang w:val="ro-RO"/>
              </w:rPr>
              <w:t>Sumă principală</w:t>
            </w:r>
            <w:r w:rsidRPr="008324CD">
              <w:rPr>
                <w:rFonts w:ascii="Times New Roman" w:hAnsi="Times New Roman"/>
                <w:sz w:val="28"/>
                <w:szCs w:val="28"/>
                <w:lang w:val="ro-RO"/>
              </w:rPr>
              <w:t xml:space="preserve"> </w:t>
            </w:r>
          </w:p>
        </w:tc>
        <w:tc>
          <w:tcPr>
            <w:tcW w:w="7081" w:type="dxa"/>
          </w:tcPr>
          <w:p w:rsidR="008324CD" w:rsidRPr="008324CD" w:rsidRDefault="008324CD" w:rsidP="008324CD">
            <w:pPr>
              <w:jc w:val="both"/>
              <w:rPr>
                <w:rFonts w:ascii="Times New Roman" w:hAnsi="Times New Roman"/>
                <w:b/>
                <w:sz w:val="28"/>
                <w:szCs w:val="28"/>
                <w:lang w:val="ro-RO"/>
              </w:rPr>
            </w:pPr>
            <w:r w:rsidRPr="008324CD">
              <w:rPr>
                <w:rFonts w:ascii="Times New Roman" w:hAnsi="Times New Roman"/>
                <w:sz w:val="28"/>
                <w:szCs w:val="28"/>
                <w:lang w:val="ro-RO"/>
              </w:rPr>
              <w:t>sumă acordată în cadrul unui împrumut.</w:t>
            </w:r>
          </w:p>
        </w:tc>
      </w:tr>
      <w:tr w:rsidR="008324CD" w:rsidRPr="00B25FA8" w:rsidTr="008324CD">
        <w:tc>
          <w:tcPr>
            <w:tcW w:w="2263" w:type="dxa"/>
          </w:tcPr>
          <w:p w:rsidR="008324CD" w:rsidRPr="008324CD" w:rsidRDefault="008324CD" w:rsidP="008324CD">
            <w:pPr>
              <w:jc w:val="both"/>
              <w:rPr>
                <w:rFonts w:ascii="Times New Roman" w:hAnsi="Times New Roman"/>
                <w:i/>
                <w:iCs/>
                <w:sz w:val="28"/>
                <w:szCs w:val="28"/>
                <w:lang w:val="ro-RO"/>
              </w:rPr>
            </w:pPr>
            <w:r w:rsidRPr="008324CD">
              <w:rPr>
                <w:rFonts w:ascii="Times New Roman" w:hAnsi="Times New Roman"/>
                <w:i/>
                <w:iCs/>
                <w:sz w:val="28"/>
                <w:szCs w:val="28"/>
                <w:lang w:val="ro-RO"/>
              </w:rPr>
              <w:t>Serviciul datoriei de stat</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plățile de dobândă și comisioanele aferente datoriei.</w:t>
            </w:r>
          </w:p>
        </w:tc>
      </w:tr>
      <w:tr w:rsidR="008324CD" w:rsidRPr="00187CCE" w:rsidTr="008324CD">
        <w:tc>
          <w:tcPr>
            <w:tcW w:w="2263" w:type="dxa"/>
          </w:tcPr>
          <w:p w:rsidR="008324CD" w:rsidRPr="008324CD" w:rsidRDefault="008324CD" w:rsidP="008324CD">
            <w:pPr>
              <w:jc w:val="both"/>
              <w:rPr>
                <w:rFonts w:ascii="Times New Roman" w:hAnsi="Times New Roman"/>
                <w:i/>
                <w:iCs/>
                <w:sz w:val="28"/>
                <w:szCs w:val="28"/>
                <w:lang w:val="ro-RO"/>
              </w:rPr>
            </w:pPr>
            <w:r w:rsidRPr="008324CD">
              <w:rPr>
                <w:rFonts w:ascii="Times New Roman" w:hAnsi="Times New Roman"/>
                <w:i/>
                <w:iCs/>
                <w:sz w:val="28"/>
                <w:szCs w:val="28"/>
                <w:lang w:val="ro-RO"/>
              </w:rPr>
              <w:t>Valoare mobiliară de stat</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instrument al datoriei de stat emis în formă de titlu financiar negociabil.</w:t>
            </w:r>
          </w:p>
        </w:tc>
      </w:tr>
      <w:tr w:rsidR="008324CD" w:rsidRPr="00187CCE" w:rsidTr="008324CD">
        <w:tc>
          <w:tcPr>
            <w:tcW w:w="2263" w:type="dxa"/>
          </w:tcPr>
          <w:p w:rsidR="008324CD" w:rsidRPr="008324CD" w:rsidRDefault="008324CD" w:rsidP="008324CD">
            <w:pPr>
              <w:jc w:val="both"/>
              <w:rPr>
                <w:rFonts w:ascii="Times New Roman" w:hAnsi="Times New Roman"/>
                <w:i/>
                <w:iCs/>
                <w:sz w:val="28"/>
                <w:szCs w:val="28"/>
                <w:lang w:val="ro-RO"/>
              </w:rPr>
            </w:pPr>
            <w:r w:rsidRPr="008324CD">
              <w:rPr>
                <w:rFonts w:ascii="Times New Roman" w:hAnsi="Times New Roman"/>
                <w:i/>
                <w:iCs/>
                <w:sz w:val="28"/>
                <w:szCs w:val="28"/>
                <w:lang w:val="ro-RO"/>
              </w:rPr>
              <w:t>Politica bugetar-fiscală</w:t>
            </w:r>
          </w:p>
        </w:tc>
        <w:tc>
          <w:tcPr>
            <w:tcW w:w="7081" w:type="dxa"/>
          </w:tcPr>
          <w:p w:rsidR="008324CD" w:rsidRPr="008324CD" w:rsidRDefault="008324CD" w:rsidP="008324CD">
            <w:pPr>
              <w:jc w:val="both"/>
              <w:rPr>
                <w:rFonts w:ascii="Times New Roman" w:hAnsi="Times New Roman"/>
                <w:sz w:val="28"/>
                <w:szCs w:val="28"/>
                <w:lang w:val="ro-RO"/>
              </w:rPr>
            </w:pPr>
            <w:r w:rsidRPr="008324CD">
              <w:rPr>
                <w:rFonts w:ascii="Times New Roman" w:hAnsi="Times New Roman"/>
                <w:sz w:val="28"/>
                <w:szCs w:val="28"/>
                <w:lang w:val="ro-RO"/>
              </w:rPr>
              <w:t>set de măsuri legate de formarea, administrarea și utilizarea resurselor bugetare pentru realizarea priorităților de politici economice și sociale.</w:t>
            </w:r>
          </w:p>
        </w:tc>
      </w:tr>
    </w:tbl>
    <w:p w:rsidR="001453D3" w:rsidRPr="00017FF1" w:rsidRDefault="006E4771" w:rsidP="008324CD">
      <w:pPr>
        <w:pStyle w:val="1"/>
        <w:spacing w:after="240"/>
        <w:jc w:val="center"/>
        <w:rPr>
          <w:rFonts w:ascii="Times New Roman" w:hAnsi="Times New Roman"/>
          <w:b/>
          <w:color w:val="auto"/>
          <w:lang w:val="ro-RO"/>
        </w:rPr>
      </w:pPr>
      <w:bookmarkStart w:id="4" w:name="_Toc515442949"/>
      <w:r w:rsidRPr="008B1578">
        <w:rPr>
          <w:rFonts w:ascii="Times New Roman" w:hAnsi="Times New Roman"/>
          <w:b/>
          <w:color w:val="auto"/>
          <w:lang w:val="ro-RO"/>
        </w:rPr>
        <w:lastRenderedPageBreak/>
        <w:t>SINTEZA</w:t>
      </w:r>
      <w:bookmarkEnd w:id="2"/>
      <w:bookmarkEnd w:id="4"/>
    </w:p>
    <w:p w:rsidR="00505388" w:rsidRDefault="008B1578" w:rsidP="00426513">
      <w:pPr>
        <w:spacing w:after="0" w:line="276" w:lineRule="auto"/>
        <w:ind w:firstLine="709"/>
        <w:jc w:val="both"/>
        <w:rPr>
          <w:rFonts w:ascii="Times New Roman" w:hAnsi="Times New Roman"/>
          <w:sz w:val="28"/>
          <w:szCs w:val="28"/>
          <w:lang w:val="ro-RO"/>
        </w:rPr>
      </w:pPr>
      <w:r w:rsidRPr="00FF4F43">
        <w:rPr>
          <w:rFonts w:ascii="Times New Roman" w:hAnsi="Times New Roman"/>
          <w:sz w:val="28"/>
          <w:szCs w:val="28"/>
          <w:lang w:val="ro-RO"/>
        </w:rPr>
        <w:t xml:space="preserve">La 31.12.2017, </w:t>
      </w:r>
      <w:r w:rsidRPr="0098323F">
        <w:rPr>
          <w:rFonts w:ascii="Times New Roman" w:hAnsi="Times New Roman"/>
          <w:b/>
          <w:sz w:val="28"/>
          <w:szCs w:val="28"/>
          <w:lang w:val="ro-RO"/>
        </w:rPr>
        <w:t>datoria sectorului public</w:t>
      </w:r>
      <w:r w:rsidRPr="00FF4F43">
        <w:rPr>
          <w:rFonts w:ascii="Times New Roman" w:hAnsi="Times New Roman"/>
          <w:sz w:val="28"/>
          <w:szCs w:val="28"/>
          <w:lang w:val="ro-RO"/>
        </w:rPr>
        <w:t xml:space="preserve"> a fost în scădere față de perioada similară din anul precedent. Astfel, s</w:t>
      </w:r>
      <w:r w:rsidRPr="00FF4F43">
        <w:rPr>
          <w:rFonts w:ascii="Times New Roman" w:eastAsiaTheme="minorHAnsi" w:hAnsi="Times New Roman"/>
          <w:sz w:val="28"/>
          <w:szCs w:val="28"/>
          <w:lang w:val="ro-RO"/>
        </w:rPr>
        <w:t xml:space="preserve">oldul datoriei sectorului public a constituit 58451,7 mil.lei, din care datoria externă – 34179,2 mil.lei (1998,8 </w:t>
      </w:r>
      <w:proofErr w:type="spellStart"/>
      <w:r w:rsidRPr="00FF4F43">
        <w:rPr>
          <w:rFonts w:ascii="Times New Roman" w:eastAsiaTheme="minorHAnsi" w:hAnsi="Times New Roman"/>
          <w:sz w:val="28"/>
          <w:szCs w:val="28"/>
          <w:lang w:val="ro-RO"/>
        </w:rPr>
        <w:t>mil.dol.SUA</w:t>
      </w:r>
      <w:proofErr w:type="spellEnd"/>
      <w:r w:rsidRPr="00FF4F43">
        <w:rPr>
          <w:rFonts w:ascii="Times New Roman" w:eastAsiaTheme="minorHAnsi" w:hAnsi="Times New Roman"/>
          <w:sz w:val="28"/>
          <w:szCs w:val="28"/>
          <w:lang w:val="ro-RO"/>
        </w:rPr>
        <w:t>)</w:t>
      </w:r>
      <w:r w:rsidR="00F7764F">
        <w:rPr>
          <w:rFonts w:ascii="Times New Roman" w:eastAsiaTheme="minorHAnsi" w:hAnsi="Times New Roman"/>
          <w:sz w:val="28"/>
          <w:szCs w:val="28"/>
          <w:lang w:val="ro-RO"/>
        </w:rPr>
        <w:t>,</w:t>
      </w:r>
      <w:r w:rsidRPr="00FF4F43">
        <w:rPr>
          <w:rFonts w:ascii="Times New Roman" w:eastAsiaTheme="minorHAnsi" w:hAnsi="Times New Roman"/>
          <w:sz w:val="28"/>
          <w:szCs w:val="28"/>
          <w:lang w:val="ro-RO"/>
        </w:rPr>
        <w:t xml:space="preserve"> și datoria internă – 24272,5 mil.lei. În anul 2017, față de anul precedent, soldul datoriei sectorului public s-a dim</w:t>
      </w:r>
      <w:r w:rsidR="00F66FEC">
        <w:rPr>
          <w:rFonts w:ascii="Times New Roman" w:eastAsiaTheme="minorHAnsi" w:hAnsi="Times New Roman"/>
          <w:sz w:val="28"/>
          <w:szCs w:val="28"/>
          <w:lang w:val="ro-RO"/>
        </w:rPr>
        <w:t xml:space="preserve">inuat cu 851,4 mil.lei (-1,4%). </w:t>
      </w:r>
      <w:r w:rsidRPr="00FF4F43">
        <w:rPr>
          <w:rFonts w:ascii="Times New Roman" w:hAnsi="Times New Roman"/>
          <w:bCs/>
          <w:sz w:val="28"/>
          <w:szCs w:val="28"/>
          <w:lang w:val="ro-RO"/>
        </w:rPr>
        <w:t>Comparativ cu anul precedent, ponderea datoriei sectorului public în PIB, la 31.12.2017</w:t>
      </w:r>
      <w:r w:rsidR="00F7764F">
        <w:rPr>
          <w:rFonts w:ascii="Times New Roman" w:hAnsi="Times New Roman"/>
          <w:bCs/>
          <w:sz w:val="28"/>
          <w:szCs w:val="28"/>
          <w:lang w:val="ro-RO"/>
        </w:rPr>
        <w:t>,</w:t>
      </w:r>
      <w:r w:rsidRPr="00FF4F43">
        <w:rPr>
          <w:rFonts w:ascii="Times New Roman" w:hAnsi="Times New Roman"/>
          <w:bCs/>
          <w:sz w:val="28"/>
          <w:szCs w:val="28"/>
          <w:lang w:val="ro-RO"/>
        </w:rPr>
        <w:t xml:space="preserve"> a în</w:t>
      </w:r>
      <w:r w:rsidR="00F66FEC">
        <w:rPr>
          <w:rFonts w:ascii="Times New Roman" w:hAnsi="Times New Roman"/>
          <w:bCs/>
          <w:sz w:val="28"/>
          <w:szCs w:val="28"/>
          <w:lang w:val="ro-RO"/>
        </w:rPr>
        <w:t xml:space="preserve">registrat o scădere cu 4,9 </w:t>
      </w:r>
      <w:proofErr w:type="spellStart"/>
      <w:r w:rsidR="00F66FEC">
        <w:rPr>
          <w:rFonts w:ascii="Times New Roman" w:hAnsi="Times New Roman"/>
          <w:bCs/>
          <w:sz w:val="28"/>
          <w:szCs w:val="28"/>
          <w:lang w:val="ro-RO"/>
        </w:rPr>
        <w:t>p.p.</w:t>
      </w:r>
      <w:proofErr w:type="spellEnd"/>
      <w:r w:rsidR="00F7764F">
        <w:rPr>
          <w:rFonts w:ascii="Times New Roman" w:hAnsi="Times New Roman"/>
          <w:bCs/>
          <w:sz w:val="28"/>
          <w:szCs w:val="28"/>
          <w:lang w:val="ro-RO"/>
        </w:rPr>
        <w:t>,</w:t>
      </w:r>
      <w:r w:rsidRPr="00FF4F43">
        <w:rPr>
          <w:rFonts w:ascii="Times New Roman" w:hAnsi="Times New Roman"/>
          <w:bCs/>
          <w:sz w:val="28"/>
          <w:szCs w:val="28"/>
          <w:lang w:val="ro-RO"/>
        </w:rPr>
        <w:t xml:space="preserve"> constituind 38,9%. </w:t>
      </w:r>
      <w:r w:rsidR="00F66FEC">
        <w:rPr>
          <w:rFonts w:ascii="Times New Roman" w:hAnsi="Times New Roman"/>
          <w:sz w:val="28"/>
          <w:szCs w:val="28"/>
          <w:lang w:val="ro-MD"/>
        </w:rPr>
        <w:t>S</w:t>
      </w:r>
      <w:r w:rsidRPr="00DD0BC3">
        <w:rPr>
          <w:rFonts w:ascii="Times New Roman" w:hAnsi="Times New Roman"/>
          <w:sz w:val="28"/>
          <w:szCs w:val="28"/>
          <w:lang w:val="ro-MD"/>
        </w:rPr>
        <w:t xml:space="preserve">oldul datoriei de stat la finele anului 2017 a constituit 51660,3 mil.lei, din care datoria de stat externă – 29081,8 mil.lei (1700,7 </w:t>
      </w:r>
      <w:proofErr w:type="spellStart"/>
      <w:r w:rsidRPr="00DD0BC3">
        <w:rPr>
          <w:rFonts w:ascii="Times New Roman" w:hAnsi="Times New Roman"/>
          <w:sz w:val="28"/>
          <w:szCs w:val="28"/>
          <w:lang w:val="ro-MD"/>
        </w:rPr>
        <w:t>mil.dol.SUA</w:t>
      </w:r>
      <w:proofErr w:type="spellEnd"/>
      <w:r w:rsidRPr="00DD0BC3">
        <w:rPr>
          <w:rFonts w:ascii="Times New Roman" w:hAnsi="Times New Roman"/>
          <w:sz w:val="28"/>
          <w:szCs w:val="28"/>
          <w:lang w:val="ro-MD"/>
        </w:rPr>
        <w:t>), și datoria de</w:t>
      </w:r>
      <w:r w:rsidR="00F66FEC">
        <w:rPr>
          <w:rFonts w:ascii="Times New Roman" w:hAnsi="Times New Roman"/>
          <w:sz w:val="28"/>
          <w:szCs w:val="28"/>
          <w:lang w:val="ro-MD"/>
        </w:rPr>
        <w:t xml:space="preserve"> stat internă – 22578,5 mil.lei.</w:t>
      </w:r>
      <w:r w:rsidR="00F66FEC" w:rsidRPr="00F66FEC">
        <w:rPr>
          <w:rFonts w:ascii="Times New Roman" w:hAnsi="Times New Roman"/>
          <w:sz w:val="28"/>
          <w:szCs w:val="28"/>
          <w:lang w:val="ro-RO"/>
        </w:rPr>
        <w:t xml:space="preserve"> </w:t>
      </w:r>
      <w:r w:rsidRPr="00DD0BC3">
        <w:rPr>
          <w:rFonts w:ascii="Times New Roman" w:hAnsi="Times New Roman"/>
          <w:sz w:val="28"/>
          <w:szCs w:val="28"/>
          <w:lang w:val="ro-MD"/>
        </w:rPr>
        <w:t>Ca pondere în PIB, datoria de stat constituia la finele anului 2017 circa 34,4%.</w:t>
      </w:r>
      <w:r w:rsidRPr="00DD0BC3">
        <w:rPr>
          <w:rFonts w:ascii="Times New Roman" w:hAnsi="Times New Roman"/>
          <w:b/>
          <w:sz w:val="28"/>
          <w:szCs w:val="28"/>
          <w:lang w:val="ro-RO"/>
        </w:rPr>
        <w:t xml:space="preserve"> </w:t>
      </w:r>
      <w:r w:rsidRPr="00DD0BC3">
        <w:rPr>
          <w:rFonts w:ascii="Times New Roman" w:hAnsi="Times New Roman"/>
          <w:sz w:val="28"/>
          <w:szCs w:val="28"/>
          <w:lang w:val="ro-RO"/>
        </w:rPr>
        <w:t xml:space="preserve">Indicatorii de sustenabilitate ai datoriei de stat s-au </w:t>
      </w:r>
      <w:r w:rsidR="00505388">
        <w:rPr>
          <w:rFonts w:ascii="Times New Roman" w:hAnsi="Times New Roman"/>
          <w:sz w:val="28"/>
          <w:szCs w:val="28"/>
          <w:lang w:val="ro-RO"/>
        </w:rPr>
        <w:t>încadrat în limitele stabilite.</w:t>
      </w:r>
    </w:p>
    <w:p w:rsidR="008B1578" w:rsidRPr="00481101" w:rsidRDefault="008B1578" w:rsidP="00426513">
      <w:pPr>
        <w:spacing w:after="0" w:line="276" w:lineRule="auto"/>
        <w:ind w:firstLine="709"/>
        <w:jc w:val="both"/>
        <w:rPr>
          <w:rFonts w:ascii="Times New Roman" w:hAnsi="Times New Roman"/>
          <w:b/>
          <w:sz w:val="28"/>
          <w:szCs w:val="28"/>
          <w:lang w:val="ro-RO"/>
        </w:rPr>
      </w:pPr>
      <w:r w:rsidRPr="00DD0BC3">
        <w:rPr>
          <w:rFonts w:ascii="Times New Roman" w:hAnsi="Times New Roman"/>
          <w:sz w:val="28"/>
          <w:szCs w:val="28"/>
          <w:lang w:val="ro-RO"/>
        </w:rPr>
        <w:t xml:space="preserve">În totalul </w:t>
      </w:r>
      <w:r w:rsidRPr="0098323F">
        <w:rPr>
          <w:rFonts w:ascii="Times New Roman" w:hAnsi="Times New Roman"/>
          <w:b/>
          <w:sz w:val="28"/>
          <w:szCs w:val="28"/>
          <w:lang w:val="ro-RO"/>
        </w:rPr>
        <w:t>datoriei de stat interne</w:t>
      </w:r>
      <w:r w:rsidR="00481101">
        <w:rPr>
          <w:rFonts w:ascii="Times New Roman" w:hAnsi="Times New Roman"/>
          <w:sz w:val="28"/>
          <w:szCs w:val="28"/>
          <w:lang w:val="ro-RO"/>
        </w:rPr>
        <w:t xml:space="preserve"> (22578,5 mil.lei)</w:t>
      </w:r>
      <w:r w:rsidRPr="00DD0BC3">
        <w:rPr>
          <w:rFonts w:ascii="Times New Roman" w:hAnsi="Times New Roman"/>
          <w:sz w:val="28"/>
          <w:szCs w:val="28"/>
          <w:lang w:val="ro-RO"/>
        </w:rPr>
        <w:t>, VMS</w:t>
      </w:r>
      <w:r w:rsidRPr="00DD0BC3">
        <w:rPr>
          <w:rStyle w:val="HTML"/>
          <w:rFonts w:ascii="Times New Roman" w:hAnsi="Times New Roman"/>
          <w:sz w:val="28"/>
          <w:szCs w:val="28"/>
          <w:vertAlign w:val="superscript"/>
          <w:lang w:val="ro-RO"/>
        </w:rPr>
        <w:footnoteReference w:id="1"/>
      </w:r>
      <w:r w:rsidRPr="00DD0BC3">
        <w:rPr>
          <w:rFonts w:ascii="Times New Roman" w:hAnsi="Times New Roman"/>
          <w:sz w:val="28"/>
          <w:szCs w:val="28"/>
          <w:lang w:val="ro-RO"/>
        </w:rPr>
        <w:t xml:space="preserve"> emise pe piața primară constituie 7223,9 mil.lei (32,0%), VMS convertite – 2063,4 mil.lei (9,1%), și VMS emise pentru </w:t>
      </w:r>
      <w:r w:rsidRPr="00DD0BC3">
        <w:rPr>
          <w:rFonts w:ascii="Times New Roman" w:hAnsi="Times New Roman"/>
          <w:bCs/>
          <w:sz w:val="28"/>
          <w:szCs w:val="28"/>
          <w:lang w:val="ro-MD"/>
        </w:rPr>
        <w:t>obligațiile de plată derivate din garanțiile de stat</w:t>
      </w:r>
      <w:r w:rsidRPr="00DD0BC3">
        <w:rPr>
          <w:rStyle w:val="ae"/>
          <w:rFonts w:ascii="Times New Roman" w:hAnsi="Times New Roman"/>
          <w:sz w:val="28"/>
          <w:szCs w:val="28"/>
          <w:lang w:val="ro-RO"/>
        </w:rPr>
        <w:footnoteReference w:id="2"/>
      </w:r>
      <w:r w:rsidRPr="00DD0BC3">
        <w:rPr>
          <w:rFonts w:ascii="Times New Roman" w:hAnsi="Times New Roman"/>
          <w:sz w:val="28"/>
          <w:szCs w:val="28"/>
          <w:lang w:val="ro-RO"/>
        </w:rPr>
        <w:t xml:space="preserve"> – 13291,2 mil.lei (58,9%). Comparativ cu anul precedent, datoria de stat internă a crescut cu 1058,9 mil.lei (+4,9%), </w:t>
      </w:r>
      <w:r w:rsidRPr="00B77C41">
        <w:rPr>
          <w:rFonts w:ascii="Times New Roman" w:hAnsi="Times New Roman"/>
          <w:sz w:val="28"/>
          <w:szCs w:val="28"/>
          <w:lang w:val="ro-RO"/>
        </w:rPr>
        <w:t>dator</w:t>
      </w:r>
      <w:r w:rsidR="00B77C41" w:rsidRPr="00C85707">
        <w:rPr>
          <w:rFonts w:ascii="Times New Roman" w:hAnsi="Times New Roman"/>
          <w:sz w:val="28"/>
          <w:szCs w:val="28"/>
          <w:lang w:val="ro-RO"/>
        </w:rPr>
        <w:t>ită</w:t>
      </w:r>
      <w:r w:rsidRPr="00B77C41">
        <w:rPr>
          <w:rFonts w:ascii="Times New Roman" w:hAnsi="Times New Roman"/>
          <w:sz w:val="28"/>
          <w:szCs w:val="28"/>
          <w:lang w:val="ro-RO"/>
        </w:rPr>
        <w:t xml:space="preserve"> m</w:t>
      </w:r>
      <w:r w:rsidRPr="00DD0BC3">
        <w:rPr>
          <w:rFonts w:ascii="Times New Roman" w:hAnsi="Times New Roman"/>
          <w:sz w:val="28"/>
          <w:szCs w:val="28"/>
          <w:lang w:val="ro-RO"/>
        </w:rPr>
        <w:t>ajorării emisiunii VMS pe piața primară (+1108,9 mil.lei), și anume</w:t>
      </w:r>
      <w:r w:rsidR="006733BE">
        <w:rPr>
          <w:rFonts w:ascii="Times New Roman" w:hAnsi="Times New Roman"/>
          <w:sz w:val="28"/>
          <w:szCs w:val="28"/>
          <w:lang w:val="ro-RO"/>
        </w:rPr>
        <w:t>, a</w:t>
      </w:r>
      <w:r w:rsidRPr="00DD0BC3">
        <w:rPr>
          <w:rFonts w:ascii="Times New Roman" w:hAnsi="Times New Roman"/>
          <w:sz w:val="28"/>
          <w:szCs w:val="28"/>
          <w:lang w:val="ro-RO"/>
        </w:rPr>
        <w:t xml:space="preserve"> VMS pentru crearea unei rezerve de lichidități </w:t>
      </w:r>
      <w:r w:rsidR="006733BE">
        <w:rPr>
          <w:rFonts w:ascii="Times New Roman" w:hAnsi="Times New Roman"/>
          <w:sz w:val="28"/>
          <w:szCs w:val="28"/>
          <w:lang w:val="ro-RO"/>
        </w:rPr>
        <w:t>– cu suma</w:t>
      </w:r>
      <w:r w:rsidRPr="00DD0BC3">
        <w:rPr>
          <w:rFonts w:ascii="Times New Roman" w:hAnsi="Times New Roman"/>
          <w:sz w:val="28"/>
          <w:szCs w:val="28"/>
          <w:lang w:val="ro-RO"/>
        </w:rPr>
        <w:t xml:space="preserve"> de 508,9 mil.lei</w:t>
      </w:r>
      <w:r w:rsidR="006733BE">
        <w:rPr>
          <w:rFonts w:ascii="Times New Roman" w:hAnsi="Times New Roman"/>
          <w:sz w:val="28"/>
          <w:szCs w:val="28"/>
          <w:lang w:val="ro-RO"/>
        </w:rPr>
        <w:t xml:space="preserve">, </w:t>
      </w:r>
      <w:r w:rsidRPr="00DD0BC3">
        <w:rPr>
          <w:rFonts w:ascii="Times New Roman" w:hAnsi="Times New Roman"/>
          <w:sz w:val="28"/>
          <w:szCs w:val="28"/>
          <w:lang w:val="ro-RO"/>
        </w:rPr>
        <w:t xml:space="preserve"> și </w:t>
      </w:r>
      <w:r w:rsidR="006733BE">
        <w:rPr>
          <w:rFonts w:ascii="Times New Roman" w:hAnsi="Times New Roman"/>
          <w:sz w:val="28"/>
          <w:szCs w:val="28"/>
          <w:lang w:val="ro-RO"/>
        </w:rPr>
        <w:t xml:space="preserve">a </w:t>
      </w:r>
      <w:r w:rsidRPr="00DD0BC3">
        <w:rPr>
          <w:rFonts w:ascii="Times New Roman" w:hAnsi="Times New Roman"/>
          <w:sz w:val="28"/>
          <w:szCs w:val="28"/>
          <w:lang w:val="ro-RO"/>
        </w:rPr>
        <w:t xml:space="preserve">VMS pentru finanțarea deficitului bugetului de stat </w:t>
      </w:r>
      <w:r w:rsidR="006733BE">
        <w:rPr>
          <w:rFonts w:ascii="Times New Roman" w:hAnsi="Times New Roman"/>
          <w:sz w:val="28"/>
          <w:szCs w:val="28"/>
          <w:lang w:val="ro-RO"/>
        </w:rPr>
        <w:t>– cu</w:t>
      </w:r>
      <w:r w:rsidRPr="00DD0BC3">
        <w:rPr>
          <w:rFonts w:ascii="Times New Roman" w:hAnsi="Times New Roman"/>
          <w:sz w:val="28"/>
          <w:szCs w:val="28"/>
          <w:lang w:val="ro-RO"/>
        </w:rPr>
        <w:t xml:space="preserve"> sum</w:t>
      </w:r>
      <w:r w:rsidR="006733BE">
        <w:rPr>
          <w:rFonts w:ascii="Times New Roman" w:hAnsi="Times New Roman"/>
          <w:sz w:val="28"/>
          <w:szCs w:val="28"/>
          <w:lang w:val="ro-RO"/>
        </w:rPr>
        <w:t>a</w:t>
      </w:r>
      <w:r w:rsidRPr="00DD0BC3">
        <w:rPr>
          <w:rFonts w:ascii="Times New Roman" w:hAnsi="Times New Roman"/>
          <w:sz w:val="28"/>
          <w:szCs w:val="28"/>
          <w:lang w:val="ro-RO"/>
        </w:rPr>
        <w:t xml:space="preserve"> de 600,0 mil.lei. </w:t>
      </w:r>
      <w:r>
        <w:rPr>
          <w:rFonts w:ascii="inherit" w:hAnsi="inherit"/>
          <w:bCs/>
          <w:sz w:val="28"/>
          <w:szCs w:val="28"/>
          <w:lang w:val="ro-MD"/>
        </w:rPr>
        <w:t>Concomitent, auditul atestă că</w:t>
      </w:r>
      <w:r w:rsidR="006733BE">
        <w:rPr>
          <w:rFonts w:ascii="inherit" w:hAnsi="inherit"/>
          <w:bCs/>
          <w:sz w:val="28"/>
          <w:szCs w:val="28"/>
          <w:lang w:val="ro-MD"/>
        </w:rPr>
        <w:t>,</w:t>
      </w:r>
      <w:r>
        <w:rPr>
          <w:rFonts w:ascii="inherit" w:hAnsi="inherit"/>
          <w:bCs/>
          <w:sz w:val="28"/>
          <w:szCs w:val="28"/>
          <w:lang w:val="ro-MD"/>
        </w:rPr>
        <w:t xml:space="preserve"> l</w:t>
      </w:r>
      <w:r w:rsidRPr="00BB68A9">
        <w:rPr>
          <w:rFonts w:ascii="Times New Roman" w:hAnsi="Times New Roman"/>
          <w:sz w:val="28"/>
          <w:szCs w:val="28"/>
          <w:lang w:val="ro-RO"/>
        </w:rPr>
        <w:t xml:space="preserve">a situația din 31.12.2017, băncile supuse lichidării („Banca de Economii” S.A., BC „Banca Socială” S.A., </w:t>
      </w:r>
      <w:r w:rsidR="000C48B9">
        <w:rPr>
          <w:rFonts w:ascii="Times New Roman" w:hAnsi="Times New Roman"/>
          <w:sz w:val="28"/>
          <w:szCs w:val="28"/>
          <w:lang w:val="ro-RO"/>
        </w:rPr>
        <w:t>BC „</w:t>
      </w:r>
      <w:proofErr w:type="spellStart"/>
      <w:r w:rsidR="000C48B9">
        <w:rPr>
          <w:rFonts w:ascii="Times New Roman" w:hAnsi="Times New Roman"/>
          <w:sz w:val="28"/>
          <w:szCs w:val="28"/>
          <w:lang w:val="ro-RO"/>
        </w:rPr>
        <w:t>Unibank</w:t>
      </w:r>
      <w:proofErr w:type="spellEnd"/>
      <w:r w:rsidR="000C48B9">
        <w:rPr>
          <w:rFonts w:ascii="Times New Roman" w:hAnsi="Times New Roman"/>
          <w:sz w:val="28"/>
          <w:szCs w:val="28"/>
          <w:lang w:val="ro-RO"/>
        </w:rPr>
        <w:t>” S.A.) au rambursat 10</w:t>
      </w:r>
      <w:r w:rsidRPr="00BB68A9">
        <w:rPr>
          <w:rFonts w:ascii="Times New Roman" w:hAnsi="Times New Roman"/>
          <w:sz w:val="28"/>
          <w:szCs w:val="28"/>
          <w:lang w:val="ro-RO"/>
        </w:rPr>
        <w:t>71,1 mil.lei (</w:t>
      </w:r>
      <w:r w:rsidR="000C48B9">
        <w:rPr>
          <w:rFonts w:ascii="Times New Roman" w:hAnsi="Times New Roman"/>
          <w:sz w:val="28"/>
          <w:szCs w:val="28"/>
          <w:lang w:val="ro-RO"/>
        </w:rPr>
        <w:t>7,6</w:t>
      </w:r>
      <w:r w:rsidRPr="00BB68A9">
        <w:rPr>
          <w:rFonts w:ascii="Times New Roman" w:hAnsi="Times New Roman"/>
          <w:sz w:val="28"/>
          <w:szCs w:val="28"/>
          <w:lang w:val="ro-RO"/>
        </w:rPr>
        <w:t>%) din totalul creditelor de urgență acordate de BNM sub garanția Guvernului</w:t>
      </w:r>
      <w:r>
        <w:rPr>
          <w:rFonts w:ascii="Times New Roman" w:hAnsi="Times New Roman"/>
          <w:sz w:val="28"/>
          <w:szCs w:val="28"/>
          <w:lang w:val="ro-RO"/>
        </w:rPr>
        <w:t>, iar</w:t>
      </w:r>
      <w:r w:rsidRPr="00BB68A9">
        <w:rPr>
          <w:rFonts w:ascii="Times New Roman" w:hAnsi="Times New Roman"/>
          <w:sz w:val="28"/>
          <w:szCs w:val="28"/>
          <w:lang w:val="ro-RO"/>
        </w:rPr>
        <w:t xml:space="preserve"> </w:t>
      </w:r>
      <w:r>
        <w:rPr>
          <w:rFonts w:ascii="Times New Roman" w:hAnsi="Times New Roman"/>
          <w:sz w:val="28"/>
          <w:szCs w:val="28"/>
          <w:lang w:val="ro-RO"/>
        </w:rPr>
        <w:t xml:space="preserve"> î</w:t>
      </w:r>
      <w:r w:rsidRPr="00036629">
        <w:rPr>
          <w:rFonts w:ascii="Times New Roman" w:hAnsi="Times New Roman"/>
          <w:sz w:val="28"/>
          <w:szCs w:val="28"/>
          <w:lang w:val="ro-RO"/>
        </w:rPr>
        <w:t>n anul 2017</w:t>
      </w:r>
      <w:r>
        <w:rPr>
          <w:rFonts w:ascii="Times New Roman" w:hAnsi="Times New Roman"/>
          <w:sz w:val="28"/>
          <w:szCs w:val="28"/>
          <w:lang w:val="ro-RO"/>
        </w:rPr>
        <w:t xml:space="preserve">, din valorificarea activelor băncilor supuse lichidării, </w:t>
      </w:r>
      <w:r w:rsidRPr="00036629">
        <w:rPr>
          <w:rFonts w:ascii="Times New Roman" w:hAnsi="Times New Roman"/>
          <w:sz w:val="28"/>
          <w:szCs w:val="28"/>
          <w:lang w:val="ro-RO"/>
        </w:rPr>
        <w:t xml:space="preserve">la contul bugetului de stat </w:t>
      </w:r>
      <w:r>
        <w:rPr>
          <w:rFonts w:ascii="Times New Roman" w:hAnsi="Times New Roman"/>
          <w:sz w:val="28"/>
          <w:szCs w:val="28"/>
          <w:lang w:val="ro-RO"/>
        </w:rPr>
        <w:t xml:space="preserve">s-au încasat </w:t>
      </w:r>
      <w:r w:rsidRPr="00036629">
        <w:rPr>
          <w:rFonts w:ascii="Times New Roman" w:hAnsi="Times New Roman"/>
          <w:sz w:val="28"/>
          <w:szCs w:val="28"/>
          <w:lang w:val="ro-RO"/>
        </w:rPr>
        <w:t>209,9 mil.lei. Astfel, datoria băncilor supuse lichidării la finele anului 2017 a constituit 13050,6 mil.lei.</w:t>
      </w:r>
    </w:p>
    <w:p w:rsidR="00426513" w:rsidRDefault="008B1578" w:rsidP="00426513">
      <w:pPr>
        <w:tabs>
          <w:tab w:val="left" w:pos="567"/>
          <w:tab w:val="left" w:pos="709"/>
        </w:tabs>
        <w:spacing w:after="0" w:line="276" w:lineRule="auto"/>
        <w:jc w:val="both"/>
        <w:rPr>
          <w:b/>
          <w:i/>
          <w:sz w:val="28"/>
          <w:szCs w:val="28"/>
          <w:lang w:val="ro-RO"/>
        </w:rPr>
      </w:pPr>
      <w:r>
        <w:rPr>
          <w:rFonts w:ascii="Times New Roman" w:hAnsi="Times New Roman"/>
          <w:sz w:val="28"/>
          <w:szCs w:val="28"/>
          <w:lang w:val="ro-MD"/>
        </w:rPr>
        <w:tab/>
        <w:t>S</w:t>
      </w:r>
      <w:r w:rsidRPr="002322E5">
        <w:rPr>
          <w:rFonts w:ascii="Times New Roman" w:hAnsi="Times New Roman"/>
          <w:sz w:val="28"/>
          <w:szCs w:val="28"/>
          <w:lang w:val="ro-MD"/>
        </w:rPr>
        <w:t xml:space="preserve">oldul </w:t>
      </w:r>
      <w:r w:rsidRPr="0098323F">
        <w:rPr>
          <w:rFonts w:ascii="Times New Roman" w:hAnsi="Times New Roman"/>
          <w:b/>
          <w:sz w:val="28"/>
          <w:szCs w:val="28"/>
          <w:lang w:val="ro-MD"/>
        </w:rPr>
        <w:t>datoriei de stat externe</w:t>
      </w:r>
      <w:r w:rsidRPr="002322E5">
        <w:rPr>
          <w:rFonts w:ascii="Times New Roman" w:hAnsi="Times New Roman"/>
          <w:sz w:val="28"/>
          <w:szCs w:val="28"/>
          <w:lang w:val="ro-MD"/>
        </w:rPr>
        <w:t xml:space="preserve"> la finele anului 2017 a constituit 1700,7 </w:t>
      </w:r>
      <w:proofErr w:type="spellStart"/>
      <w:r w:rsidRPr="002322E5">
        <w:rPr>
          <w:rFonts w:ascii="Times New Roman" w:hAnsi="Times New Roman"/>
          <w:sz w:val="28"/>
          <w:szCs w:val="28"/>
          <w:lang w:val="ro-MD"/>
        </w:rPr>
        <w:t>mil.dol.SUA</w:t>
      </w:r>
      <w:proofErr w:type="spellEnd"/>
      <w:r w:rsidRPr="002322E5">
        <w:rPr>
          <w:rFonts w:ascii="Times New Roman" w:hAnsi="Times New Roman"/>
          <w:sz w:val="28"/>
          <w:szCs w:val="28"/>
          <w:lang w:val="ro-MD"/>
        </w:rPr>
        <w:t xml:space="preserve">, sau cu 236,0 </w:t>
      </w:r>
      <w:proofErr w:type="spellStart"/>
      <w:r w:rsidRPr="002322E5">
        <w:rPr>
          <w:rFonts w:ascii="Times New Roman" w:hAnsi="Times New Roman"/>
          <w:sz w:val="28"/>
          <w:szCs w:val="28"/>
          <w:lang w:val="ro-MD"/>
        </w:rPr>
        <w:t>mil.dol.SUA</w:t>
      </w:r>
      <w:proofErr w:type="spellEnd"/>
      <w:r w:rsidRPr="002322E5">
        <w:rPr>
          <w:rFonts w:ascii="Times New Roman" w:hAnsi="Times New Roman"/>
          <w:sz w:val="28"/>
          <w:szCs w:val="28"/>
          <w:lang w:val="ro-MD"/>
        </w:rPr>
        <w:t xml:space="preserve"> (+16,1%) mai mult față de soldul înregistrat la finele anului 201</w:t>
      </w:r>
      <w:r>
        <w:rPr>
          <w:rFonts w:ascii="Times New Roman" w:hAnsi="Times New Roman"/>
          <w:sz w:val="28"/>
          <w:szCs w:val="28"/>
          <w:lang w:val="ro-MD"/>
        </w:rPr>
        <w:t>6</w:t>
      </w:r>
      <w:r w:rsidRPr="002322E5">
        <w:rPr>
          <w:rFonts w:ascii="Times New Roman" w:hAnsi="Times New Roman"/>
          <w:sz w:val="28"/>
          <w:szCs w:val="28"/>
          <w:lang w:val="ro-MD"/>
        </w:rPr>
        <w:t xml:space="preserve"> (1464,7 </w:t>
      </w:r>
      <w:proofErr w:type="spellStart"/>
      <w:r w:rsidRPr="002322E5">
        <w:rPr>
          <w:rFonts w:ascii="Times New Roman" w:hAnsi="Times New Roman"/>
          <w:sz w:val="28"/>
          <w:szCs w:val="28"/>
          <w:lang w:val="ro-MD"/>
        </w:rPr>
        <w:t>mil.dol.SUA</w:t>
      </w:r>
      <w:proofErr w:type="spellEnd"/>
      <w:r w:rsidRPr="002322E5">
        <w:rPr>
          <w:rFonts w:ascii="Times New Roman" w:hAnsi="Times New Roman"/>
          <w:sz w:val="28"/>
          <w:szCs w:val="28"/>
          <w:lang w:val="ro-MD"/>
        </w:rPr>
        <w:t xml:space="preserve">). </w:t>
      </w:r>
      <w:r>
        <w:rPr>
          <w:rFonts w:ascii="Times New Roman" w:hAnsi="Times New Roman"/>
          <w:sz w:val="28"/>
          <w:szCs w:val="28"/>
          <w:lang w:val="ro-MD"/>
        </w:rPr>
        <w:t xml:space="preserve">Această majorare este motivată de finanțarea externă netă pozitivă în valoare de 123,9 </w:t>
      </w:r>
      <w:proofErr w:type="spellStart"/>
      <w:r>
        <w:rPr>
          <w:rFonts w:ascii="Times New Roman" w:hAnsi="Times New Roman"/>
          <w:sz w:val="28"/>
          <w:szCs w:val="28"/>
          <w:lang w:val="ro-MD"/>
        </w:rPr>
        <w:t>mil.dol.SUA</w:t>
      </w:r>
      <w:proofErr w:type="spellEnd"/>
      <w:r>
        <w:rPr>
          <w:rFonts w:ascii="Times New Roman" w:hAnsi="Times New Roman"/>
          <w:sz w:val="28"/>
          <w:szCs w:val="28"/>
          <w:lang w:val="ro-MD"/>
        </w:rPr>
        <w:t xml:space="preserve"> </w:t>
      </w:r>
      <w:r w:rsidRPr="00DA69C9">
        <w:rPr>
          <w:rFonts w:ascii="Times New Roman" w:hAnsi="Times New Roman"/>
          <w:sz w:val="28"/>
          <w:szCs w:val="28"/>
          <w:lang w:val="ro-RO"/>
        </w:rPr>
        <w:t xml:space="preserve">și </w:t>
      </w:r>
      <w:r w:rsidR="006733BE">
        <w:rPr>
          <w:rFonts w:ascii="Times New Roman" w:hAnsi="Times New Roman"/>
          <w:sz w:val="28"/>
          <w:szCs w:val="28"/>
          <w:lang w:val="ro-RO"/>
        </w:rPr>
        <w:t xml:space="preserve">de </w:t>
      </w:r>
      <w:r w:rsidRPr="00DA69C9">
        <w:rPr>
          <w:rFonts w:ascii="Times New Roman" w:hAnsi="Times New Roman"/>
          <w:sz w:val="28"/>
          <w:szCs w:val="28"/>
          <w:lang w:val="ro-RO"/>
        </w:rPr>
        <w:t xml:space="preserve">fluctuația </w:t>
      </w:r>
      <w:r w:rsidR="00610DDB">
        <w:rPr>
          <w:rFonts w:ascii="Times New Roman" w:hAnsi="Times New Roman"/>
          <w:sz w:val="28"/>
          <w:szCs w:val="28"/>
          <w:lang w:val="ro-RO"/>
        </w:rPr>
        <w:t xml:space="preserve">pozitivă a </w:t>
      </w:r>
      <w:r w:rsidRPr="00DA69C9">
        <w:rPr>
          <w:rFonts w:ascii="Times New Roman" w:hAnsi="Times New Roman"/>
          <w:sz w:val="28"/>
          <w:szCs w:val="28"/>
          <w:lang w:val="ro-RO"/>
        </w:rPr>
        <w:t>cursului de schimb valutar a</w:t>
      </w:r>
      <w:r w:rsidR="006733BE">
        <w:rPr>
          <w:rFonts w:ascii="Times New Roman" w:hAnsi="Times New Roman"/>
          <w:sz w:val="28"/>
          <w:szCs w:val="28"/>
          <w:lang w:val="ro-RO"/>
        </w:rPr>
        <w:t>l</w:t>
      </w:r>
      <w:r w:rsidRPr="00DA69C9">
        <w:rPr>
          <w:rFonts w:ascii="Times New Roman" w:hAnsi="Times New Roman"/>
          <w:sz w:val="28"/>
          <w:szCs w:val="28"/>
          <w:lang w:val="ro-RO"/>
        </w:rPr>
        <w:t xml:space="preserve"> valutelor străine în raport cu </w:t>
      </w:r>
      <w:proofErr w:type="spellStart"/>
      <w:r w:rsidRPr="00DA69C9">
        <w:rPr>
          <w:rFonts w:ascii="Times New Roman" w:hAnsi="Times New Roman"/>
          <w:sz w:val="28"/>
          <w:szCs w:val="28"/>
          <w:lang w:val="ro-RO"/>
        </w:rPr>
        <w:t>dol.S</w:t>
      </w:r>
      <w:r w:rsidR="00505388">
        <w:rPr>
          <w:rFonts w:ascii="Times New Roman" w:hAnsi="Times New Roman"/>
          <w:sz w:val="28"/>
          <w:szCs w:val="28"/>
          <w:lang w:val="ro-RO"/>
        </w:rPr>
        <w:t>UA</w:t>
      </w:r>
      <w:proofErr w:type="spellEnd"/>
      <w:r w:rsidR="00505388">
        <w:rPr>
          <w:rFonts w:ascii="Times New Roman" w:hAnsi="Times New Roman"/>
          <w:sz w:val="28"/>
          <w:szCs w:val="28"/>
          <w:lang w:val="ro-RO"/>
        </w:rPr>
        <w:t>, care a</w:t>
      </w:r>
      <w:r w:rsidR="006733BE">
        <w:rPr>
          <w:rFonts w:ascii="Times New Roman" w:hAnsi="Times New Roman"/>
          <w:sz w:val="28"/>
          <w:szCs w:val="28"/>
          <w:lang w:val="ro-RO"/>
        </w:rPr>
        <w:t xml:space="preserve">u </w:t>
      </w:r>
      <w:r w:rsidR="00505388">
        <w:rPr>
          <w:rFonts w:ascii="Times New Roman" w:hAnsi="Times New Roman"/>
          <w:sz w:val="28"/>
          <w:szCs w:val="28"/>
          <w:lang w:val="ro-RO"/>
        </w:rPr>
        <w:t xml:space="preserve"> determinat majorarea</w:t>
      </w:r>
      <w:r w:rsidRPr="00DA69C9">
        <w:rPr>
          <w:rFonts w:ascii="Times New Roman" w:hAnsi="Times New Roman"/>
          <w:sz w:val="28"/>
          <w:szCs w:val="28"/>
          <w:lang w:val="ro-RO"/>
        </w:rPr>
        <w:t xml:space="preserve"> soldului datoriei de stat externe</w:t>
      </w:r>
      <w:r w:rsidR="006733BE">
        <w:rPr>
          <w:rFonts w:ascii="Times New Roman" w:hAnsi="Times New Roman"/>
          <w:sz w:val="28"/>
          <w:szCs w:val="28"/>
          <w:lang w:val="ro-RO"/>
        </w:rPr>
        <w:t>,</w:t>
      </w:r>
      <w:r w:rsidRPr="00DA69C9">
        <w:rPr>
          <w:rFonts w:ascii="Times New Roman" w:hAnsi="Times New Roman"/>
          <w:sz w:val="28"/>
          <w:szCs w:val="28"/>
          <w:lang w:val="ro-RO"/>
        </w:rPr>
        <w:t xml:space="preserve"> exprimat în dolari SUA</w:t>
      </w:r>
      <w:r w:rsidR="006733BE">
        <w:rPr>
          <w:rFonts w:ascii="Times New Roman" w:hAnsi="Times New Roman"/>
          <w:sz w:val="28"/>
          <w:szCs w:val="28"/>
          <w:lang w:val="ro-RO"/>
        </w:rPr>
        <w:t>,</w:t>
      </w:r>
      <w:r w:rsidRPr="00DA69C9">
        <w:rPr>
          <w:rFonts w:ascii="Times New Roman" w:hAnsi="Times New Roman"/>
          <w:sz w:val="28"/>
          <w:szCs w:val="28"/>
          <w:lang w:val="ro-RO"/>
        </w:rPr>
        <w:t xml:space="preserve"> cu </w:t>
      </w:r>
      <w:r>
        <w:rPr>
          <w:rFonts w:ascii="Times New Roman" w:hAnsi="Times New Roman"/>
          <w:sz w:val="28"/>
          <w:szCs w:val="28"/>
          <w:lang w:val="ro-RO"/>
        </w:rPr>
        <w:t>112,1</w:t>
      </w:r>
      <w:r w:rsidRPr="00DA69C9">
        <w:rPr>
          <w:rFonts w:ascii="Times New Roman" w:hAnsi="Times New Roman"/>
          <w:sz w:val="28"/>
          <w:szCs w:val="28"/>
          <w:lang w:val="ro-RO"/>
        </w:rPr>
        <w:t xml:space="preserve"> </w:t>
      </w:r>
      <w:proofErr w:type="spellStart"/>
      <w:r w:rsidRPr="00DA69C9">
        <w:rPr>
          <w:rFonts w:ascii="Times New Roman" w:hAnsi="Times New Roman"/>
          <w:sz w:val="28"/>
          <w:szCs w:val="28"/>
          <w:lang w:val="ro-RO"/>
        </w:rPr>
        <w:t>mil.dol.SUA</w:t>
      </w:r>
      <w:proofErr w:type="spellEnd"/>
      <w:r w:rsidRPr="00DA69C9">
        <w:rPr>
          <w:rFonts w:ascii="Times New Roman" w:hAnsi="Times New Roman"/>
          <w:sz w:val="28"/>
          <w:szCs w:val="28"/>
          <w:lang w:val="ro-RO"/>
        </w:rPr>
        <w:t>.</w:t>
      </w:r>
      <w:r w:rsidRPr="00ED7F4A">
        <w:rPr>
          <w:rFonts w:ascii="Times New Roman" w:hAnsi="Times New Roman"/>
          <w:sz w:val="28"/>
          <w:szCs w:val="28"/>
          <w:lang w:val="ro-RO"/>
        </w:rPr>
        <w:t xml:space="preserve"> </w:t>
      </w:r>
      <w:r w:rsidRPr="00503CBC">
        <w:rPr>
          <w:rFonts w:ascii="Times New Roman" w:hAnsi="Times New Roman"/>
          <w:sz w:val="28"/>
          <w:szCs w:val="28"/>
          <w:lang w:val="ro-RO"/>
        </w:rPr>
        <w:t>În anul 2017</w:t>
      </w:r>
      <w:r>
        <w:rPr>
          <w:rFonts w:ascii="Times New Roman" w:hAnsi="Times New Roman"/>
          <w:sz w:val="28"/>
          <w:szCs w:val="28"/>
          <w:lang w:val="ro-RO"/>
        </w:rPr>
        <w:t>,</w:t>
      </w:r>
      <w:r w:rsidRPr="00503CBC">
        <w:rPr>
          <w:rFonts w:ascii="Times New Roman" w:hAnsi="Times New Roman"/>
          <w:sz w:val="28"/>
          <w:szCs w:val="28"/>
          <w:lang w:val="ro-RO"/>
        </w:rPr>
        <w:t xml:space="preserve"> debursările de împrumuturi externe au constituit 195,6 </w:t>
      </w:r>
      <w:proofErr w:type="spellStart"/>
      <w:r w:rsidRPr="00503CBC">
        <w:rPr>
          <w:rFonts w:ascii="Times New Roman" w:hAnsi="Times New Roman"/>
          <w:sz w:val="28"/>
          <w:szCs w:val="28"/>
          <w:lang w:val="ro-RO"/>
        </w:rPr>
        <w:t>mil.dol.SUA</w:t>
      </w:r>
      <w:proofErr w:type="spellEnd"/>
      <w:r w:rsidRPr="00503CBC">
        <w:rPr>
          <w:rFonts w:ascii="Times New Roman" w:hAnsi="Times New Roman"/>
          <w:sz w:val="28"/>
          <w:szCs w:val="28"/>
          <w:lang w:val="ro-RO"/>
        </w:rPr>
        <w:t xml:space="preserve">, înregistrând o </w:t>
      </w:r>
      <w:r w:rsidRPr="00B77C41">
        <w:rPr>
          <w:rFonts w:ascii="Times New Roman" w:hAnsi="Times New Roman"/>
          <w:sz w:val="28"/>
          <w:szCs w:val="28"/>
          <w:lang w:val="ro-RO"/>
        </w:rPr>
        <w:t>scădere</w:t>
      </w:r>
      <w:r w:rsidRPr="00503CBC">
        <w:rPr>
          <w:rFonts w:ascii="Times New Roman" w:hAnsi="Times New Roman"/>
          <w:sz w:val="28"/>
          <w:szCs w:val="28"/>
          <w:lang w:val="ro-RO"/>
        </w:rPr>
        <w:t xml:space="preserve"> cu 34,7 </w:t>
      </w:r>
      <w:proofErr w:type="spellStart"/>
      <w:r w:rsidRPr="00503CBC">
        <w:rPr>
          <w:rFonts w:ascii="Times New Roman" w:hAnsi="Times New Roman"/>
          <w:sz w:val="28"/>
          <w:szCs w:val="28"/>
          <w:lang w:val="ro-RO"/>
        </w:rPr>
        <w:t>mil.dol.SUA</w:t>
      </w:r>
      <w:proofErr w:type="spellEnd"/>
      <w:r w:rsidRPr="00503CBC">
        <w:rPr>
          <w:rFonts w:ascii="Times New Roman" w:hAnsi="Times New Roman"/>
          <w:sz w:val="28"/>
          <w:szCs w:val="28"/>
          <w:lang w:val="ro-RO"/>
        </w:rPr>
        <w:t xml:space="preserve">, sau cu 15,1% față de anul precedent (230,3 </w:t>
      </w:r>
      <w:proofErr w:type="spellStart"/>
      <w:r w:rsidRPr="00503CBC">
        <w:rPr>
          <w:rFonts w:ascii="Times New Roman" w:hAnsi="Times New Roman"/>
          <w:sz w:val="28"/>
          <w:szCs w:val="28"/>
          <w:lang w:val="ro-RO"/>
        </w:rPr>
        <w:t>mil.dol.SUA</w:t>
      </w:r>
      <w:proofErr w:type="spellEnd"/>
      <w:r w:rsidRPr="00503CBC">
        <w:rPr>
          <w:rFonts w:ascii="Times New Roman" w:hAnsi="Times New Roman"/>
          <w:sz w:val="28"/>
          <w:szCs w:val="28"/>
          <w:lang w:val="ro-RO"/>
        </w:rPr>
        <w:t>).</w:t>
      </w:r>
      <w:r w:rsidRPr="00ED7F4A">
        <w:rPr>
          <w:rFonts w:ascii="Times New Roman" w:hAnsi="Times New Roman"/>
          <w:sz w:val="28"/>
          <w:szCs w:val="28"/>
          <w:lang w:val="ro-RO"/>
        </w:rPr>
        <w:t xml:space="preserve"> </w:t>
      </w:r>
      <w:r w:rsidR="001049AB">
        <w:rPr>
          <w:rFonts w:ascii="Times New Roman" w:hAnsi="Times New Roman"/>
          <w:sz w:val="28"/>
          <w:szCs w:val="28"/>
          <w:lang w:val="ro-RO"/>
        </w:rPr>
        <w:t xml:space="preserve">Auditul a constatat că nivelul </w:t>
      </w:r>
      <w:r w:rsidR="006733BE">
        <w:rPr>
          <w:rFonts w:ascii="Times New Roman" w:hAnsi="Times New Roman"/>
          <w:sz w:val="28"/>
          <w:szCs w:val="28"/>
          <w:lang w:val="ro-RO"/>
        </w:rPr>
        <w:t xml:space="preserve">redus </w:t>
      </w:r>
      <w:r>
        <w:rPr>
          <w:rFonts w:ascii="Times New Roman" w:hAnsi="Times New Roman"/>
          <w:sz w:val="28"/>
          <w:szCs w:val="28"/>
          <w:lang w:val="ro-RO"/>
        </w:rPr>
        <w:t xml:space="preserve">de debursare a surselor de finanțare din contul împrumuturilor externe </w:t>
      </w:r>
      <w:r w:rsidR="001049AB" w:rsidRPr="00B77C41">
        <w:rPr>
          <w:rFonts w:ascii="Times New Roman" w:hAnsi="Times New Roman"/>
          <w:sz w:val="28"/>
          <w:szCs w:val="28"/>
          <w:lang w:val="ro-RO"/>
        </w:rPr>
        <w:t xml:space="preserve">reiese </w:t>
      </w:r>
      <w:r w:rsidR="001049AB" w:rsidRPr="00B77C41">
        <w:rPr>
          <w:rFonts w:ascii="Times New Roman" w:hAnsi="Times New Roman"/>
          <w:sz w:val="28"/>
          <w:szCs w:val="28"/>
          <w:lang w:val="ro-RO"/>
        </w:rPr>
        <w:lastRenderedPageBreak/>
        <w:t>din</w:t>
      </w:r>
      <w:r w:rsidR="001049AB">
        <w:rPr>
          <w:rFonts w:ascii="Times New Roman" w:hAnsi="Times New Roman"/>
          <w:sz w:val="28"/>
          <w:szCs w:val="28"/>
          <w:lang w:val="ro-RO"/>
        </w:rPr>
        <w:t xml:space="preserve"> </w:t>
      </w:r>
      <w:r>
        <w:rPr>
          <w:rFonts w:ascii="Times New Roman" w:hAnsi="Times New Roman"/>
          <w:sz w:val="28"/>
          <w:szCs w:val="28"/>
          <w:lang w:val="ro-RO"/>
        </w:rPr>
        <w:t xml:space="preserve"> </w:t>
      </w:r>
      <w:r w:rsidR="003B0BA0" w:rsidRPr="00060A21">
        <w:rPr>
          <w:rFonts w:ascii="Times New Roman" w:hAnsi="Times New Roman"/>
          <w:sz w:val="28"/>
          <w:szCs w:val="28"/>
          <w:lang w:val="ro-RO"/>
        </w:rPr>
        <w:t>nerespectarea</w:t>
      </w:r>
      <w:r w:rsidR="003B0BA0">
        <w:rPr>
          <w:rFonts w:ascii="Times New Roman" w:hAnsi="Times New Roman"/>
          <w:sz w:val="28"/>
          <w:szCs w:val="28"/>
          <w:lang w:val="ro-RO"/>
        </w:rPr>
        <w:t xml:space="preserve"> de către instituțiile responsabile de implementarea proiectelor aflate în derulare a termenului de implementare, </w:t>
      </w:r>
      <w:r w:rsidR="003B0BA0" w:rsidRPr="00060A21">
        <w:rPr>
          <w:rFonts w:ascii="Times New Roman" w:hAnsi="Times New Roman"/>
          <w:sz w:val="28"/>
          <w:szCs w:val="28"/>
          <w:lang w:val="ro-RO"/>
        </w:rPr>
        <w:t>principala cauză fiind neîndeplinirea în termen a precondițiilor de debursare prevăzute în contractele de împrumut</w:t>
      </w:r>
      <w:r w:rsidR="003B0BA0">
        <w:rPr>
          <w:rFonts w:ascii="Times New Roman" w:hAnsi="Times New Roman"/>
          <w:sz w:val="28"/>
          <w:szCs w:val="28"/>
          <w:lang w:val="ro-RO"/>
        </w:rPr>
        <w:t>.</w:t>
      </w:r>
    </w:p>
    <w:p w:rsidR="008B1578" w:rsidRPr="00426513" w:rsidRDefault="00426513" w:rsidP="00426513">
      <w:pPr>
        <w:tabs>
          <w:tab w:val="left" w:pos="567"/>
          <w:tab w:val="left" w:pos="709"/>
        </w:tabs>
        <w:spacing w:after="0" w:line="276" w:lineRule="auto"/>
        <w:jc w:val="both"/>
        <w:rPr>
          <w:b/>
          <w:i/>
          <w:sz w:val="28"/>
          <w:szCs w:val="28"/>
          <w:lang w:val="ro-RO"/>
        </w:rPr>
      </w:pPr>
      <w:r>
        <w:rPr>
          <w:b/>
          <w:i/>
          <w:sz w:val="28"/>
          <w:szCs w:val="28"/>
          <w:lang w:val="ro-RO"/>
        </w:rPr>
        <w:tab/>
      </w:r>
      <w:r w:rsidR="008B1578">
        <w:rPr>
          <w:rFonts w:ascii="Times New Roman" w:hAnsi="Times New Roman"/>
          <w:sz w:val="28"/>
          <w:szCs w:val="28"/>
          <w:lang w:val="ro-RO"/>
        </w:rPr>
        <w:t>C</w:t>
      </w:r>
      <w:r w:rsidR="008B1578" w:rsidRPr="00C37E88">
        <w:rPr>
          <w:rFonts w:ascii="Times New Roman" w:hAnsi="Times New Roman"/>
          <w:sz w:val="28"/>
          <w:szCs w:val="28"/>
          <w:lang w:val="ro-RO"/>
        </w:rPr>
        <w:t xml:space="preserve">heltuielile </w:t>
      </w:r>
      <w:r w:rsidR="008B1578">
        <w:rPr>
          <w:rFonts w:ascii="Times New Roman" w:hAnsi="Times New Roman"/>
          <w:sz w:val="28"/>
          <w:szCs w:val="28"/>
          <w:lang w:val="ro-RO"/>
        </w:rPr>
        <w:t xml:space="preserve">totale </w:t>
      </w:r>
      <w:r w:rsidR="008B1578" w:rsidRPr="00C37E88">
        <w:rPr>
          <w:rFonts w:ascii="Times New Roman" w:hAnsi="Times New Roman"/>
          <w:sz w:val="28"/>
          <w:szCs w:val="28"/>
          <w:lang w:val="ro-RO"/>
        </w:rPr>
        <w:t xml:space="preserve">destinate </w:t>
      </w:r>
      <w:r w:rsidR="008B1578" w:rsidRPr="001049AB">
        <w:rPr>
          <w:rFonts w:ascii="Times New Roman" w:hAnsi="Times New Roman"/>
          <w:b/>
          <w:sz w:val="28"/>
          <w:szCs w:val="28"/>
          <w:lang w:val="ro-RO"/>
        </w:rPr>
        <w:t>deservirii datoriei de stat</w:t>
      </w:r>
      <w:r w:rsidR="008B1578">
        <w:rPr>
          <w:rFonts w:ascii="Times New Roman" w:hAnsi="Times New Roman"/>
          <w:sz w:val="28"/>
          <w:szCs w:val="28"/>
          <w:lang w:val="ro-RO"/>
        </w:rPr>
        <w:t>,</w:t>
      </w:r>
      <w:r w:rsidR="008B1578" w:rsidRPr="00C37E88">
        <w:rPr>
          <w:rFonts w:ascii="Times New Roman" w:hAnsi="Times New Roman"/>
          <w:sz w:val="28"/>
          <w:szCs w:val="28"/>
          <w:lang w:val="ro-RO"/>
        </w:rPr>
        <w:t xml:space="preserve"> comparativ cu anul precedent</w:t>
      </w:r>
      <w:r w:rsidR="00C9448C">
        <w:rPr>
          <w:rFonts w:ascii="Times New Roman" w:hAnsi="Times New Roman"/>
          <w:sz w:val="28"/>
          <w:szCs w:val="28"/>
          <w:lang w:val="ro-RO"/>
        </w:rPr>
        <w:t>,</w:t>
      </w:r>
      <w:r w:rsidR="008B1578" w:rsidRPr="00C37E88">
        <w:rPr>
          <w:rFonts w:ascii="Times New Roman" w:hAnsi="Times New Roman"/>
          <w:sz w:val="28"/>
          <w:szCs w:val="28"/>
          <w:lang w:val="ro-RO"/>
        </w:rPr>
        <w:t xml:space="preserve"> s-au majorat cu 118,3 mil.lei. </w:t>
      </w:r>
      <w:r w:rsidR="008B1578" w:rsidRPr="00AB58B2">
        <w:rPr>
          <w:rFonts w:ascii="Times New Roman" w:hAnsi="Times New Roman"/>
          <w:sz w:val="28"/>
          <w:szCs w:val="28"/>
          <w:lang w:val="ro-RO"/>
        </w:rPr>
        <w:t xml:space="preserve">Din totalul plăților destinate deservirii datoriei de stat (20,4 </w:t>
      </w:r>
      <w:proofErr w:type="spellStart"/>
      <w:r w:rsidR="008B1578" w:rsidRPr="00AB58B2">
        <w:rPr>
          <w:rFonts w:ascii="Times New Roman" w:hAnsi="Times New Roman"/>
          <w:sz w:val="28"/>
          <w:szCs w:val="28"/>
          <w:lang w:val="ro-RO"/>
        </w:rPr>
        <w:t>mlrd.lei</w:t>
      </w:r>
      <w:proofErr w:type="spellEnd"/>
      <w:r w:rsidR="008B1578" w:rsidRPr="00AB58B2">
        <w:rPr>
          <w:rFonts w:ascii="Times New Roman" w:hAnsi="Times New Roman"/>
          <w:sz w:val="28"/>
          <w:szCs w:val="28"/>
          <w:lang w:val="ro-RO"/>
        </w:rPr>
        <w:t xml:space="preserve">), pentru achitarea sumei principale au fost direcționate 18,4 </w:t>
      </w:r>
      <w:proofErr w:type="spellStart"/>
      <w:r w:rsidR="008B1578" w:rsidRPr="00AB58B2">
        <w:rPr>
          <w:rFonts w:ascii="Times New Roman" w:hAnsi="Times New Roman"/>
          <w:sz w:val="28"/>
          <w:szCs w:val="28"/>
          <w:lang w:val="ro-RO"/>
        </w:rPr>
        <w:t>mlrd.lei</w:t>
      </w:r>
      <w:proofErr w:type="spellEnd"/>
      <w:r w:rsidR="008B1578" w:rsidRPr="00AB58B2">
        <w:rPr>
          <w:rFonts w:ascii="Times New Roman" w:hAnsi="Times New Roman"/>
          <w:sz w:val="28"/>
          <w:szCs w:val="28"/>
          <w:lang w:val="ro-RO"/>
        </w:rPr>
        <w:t xml:space="preserve">, iar pentru achitarea ratelor de dobândă – 1,9 </w:t>
      </w:r>
      <w:proofErr w:type="spellStart"/>
      <w:r w:rsidR="008B1578" w:rsidRPr="00AB58B2">
        <w:rPr>
          <w:rFonts w:ascii="Times New Roman" w:hAnsi="Times New Roman"/>
          <w:sz w:val="28"/>
          <w:szCs w:val="28"/>
          <w:lang w:val="ro-RO"/>
        </w:rPr>
        <w:t>mlrd.lei</w:t>
      </w:r>
      <w:proofErr w:type="spellEnd"/>
      <w:r w:rsidR="008B1578" w:rsidRPr="00AB58B2">
        <w:rPr>
          <w:rFonts w:ascii="Times New Roman" w:hAnsi="Times New Roman"/>
          <w:sz w:val="28"/>
          <w:szCs w:val="28"/>
          <w:lang w:val="ro-RO"/>
        </w:rPr>
        <w:t>.</w:t>
      </w:r>
      <w:r w:rsidR="008B1578" w:rsidRPr="00ED7F4A">
        <w:rPr>
          <w:rFonts w:ascii="Times New Roman" w:hAnsi="Times New Roman"/>
          <w:sz w:val="28"/>
          <w:szCs w:val="28"/>
          <w:lang w:val="ro-RO"/>
        </w:rPr>
        <w:t xml:space="preserve"> </w:t>
      </w:r>
      <w:r w:rsidR="008B1578">
        <w:rPr>
          <w:rFonts w:ascii="Times New Roman" w:hAnsi="Times New Roman"/>
          <w:sz w:val="28"/>
          <w:szCs w:val="28"/>
          <w:lang w:val="ro-RO"/>
        </w:rPr>
        <w:t>Astfel, p</w:t>
      </w:r>
      <w:r w:rsidR="008B1578" w:rsidRPr="00960977">
        <w:rPr>
          <w:rFonts w:ascii="Times New Roman" w:hAnsi="Times New Roman"/>
          <w:sz w:val="28"/>
          <w:szCs w:val="28"/>
          <w:lang w:val="ro-RO"/>
        </w:rPr>
        <w:t xml:space="preserve">entru </w:t>
      </w:r>
      <w:r w:rsidR="008B1578">
        <w:rPr>
          <w:rFonts w:ascii="Times New Roman" w:hAnsi="Times New Roman"/>
          <w:sz w:val="28"/>
          <w:szCs w:val="28"/>
          <w:lang w:val="ro-RO"/>
        </w:rPr>
        <w:t>de</w:t>
      </w:r>
      <w:r w:rsidR="008B1578" w:rsidRPr="00ED7F4A">
        <w:rPr>
          <w:rFonts w:ascii="Times New Roman" w:hAnsi="Times New Roman"/>
          <w:sz w:val="28"/>
          <w:szCs w:val="28"/>
          <w:lang w:val="ro-RO"/>
        </w:rPr>
        <w:t>servi</w:t>
      </w:r>
      <w:r w:rsidR="008B1578">
        <w:rPr>
          <w:rFonts w:ascii="Times New Roman" w:hAnsi="Times New Roman"/>
          <w:sz w:val="28"/>
          <w:szCs w:val="28"/>
          <w:lang w:val="ro-RO"/>
        </w:rPr>
        <w:t>rea</w:t>
      </w:r>
      <w:r w:rsidR="008B1578" w:rsidRPr="00AC1FD8">
        <w:rPr>
          <w:rFonts w:ascii="Times New Roman" w:hAnsi="Times New Roman"/>
          <w:b/>
          <w:sz w:val="28"/>
          <w:szCs w:val="28"/>
          <w:lang w:val="ro-RO"/>
        </w:rPr>
        <w:t xml:space="preserve"> </w:t>
      </w:r>
      <w:r w:rsidR="008B1578" w:rsidRPr="00ED7F4A">
        <w:rPr>
          <w:rFonts w:ascii="Times New Roman" w:hAnsi="Times New Roman"/>
          <w:sz w:val="28"/>
          <w:szCs w:val="28"/>
          <w:lang w:val="ro-RO"/>
        </w:rPr>
        <w:t>datoriei de stat interne</w:t>
      </w:r>
      <w:r w:rsidR="008B1578" w:rsidRPr="00960977">
        <w:rPr>
          <w:rFonts w:ascii="Times New Roman" w:hAnsi="Times New Roman"/>
          <w:b/>
          <w:sz w:val="28"/>
          <w:szCs w:val="28"/>
          <w:lang w:val="ro-RO"/>
        </w:rPr>
        <w:t xml:space="preserve"> </w:t>
      </w:r>
      <w:r w:rsidR="008B1578" w:rsidRPr="00960977">
        <w:rPr>
          <w:rFonts w:ascii="Times New Roman" w:hAnsi="Times New Roman"/>
          <w:sz w:val="28"/>
          <w:szCs w:val="28"/>
          <w:lang w:val="ro-RO"/>
        </w:rPr>
        <w:t xml:space="preserve">au fost utilizate </w:t>
      </w:r>
      <w:r w:rsidR="000C48B9">
        <w:rPr>
          <w:rFonts w:ascii="Times New Roman" w:hAnsi="Times New Roman"/>
          <w:sz w:val="28"/>
          <w:szCs w:val="28"/>
          <w:lang w:val="ro-RO"/>
        </w:rPr>
        <w:t>18666,0</w:t>
      </w:r>
      <w:r w:rsidR="008B1578" w:rsidRPr="00960977">
        <w:rPr>
          <w:rFonts w:ascii="Times New Roman" w:hAnsi="Times New Roman"/>
          <w:sz w:val="28"/>
          <w:szCs w:val="28"/>
          <w:lang w:val="ro-RO"/>
        </w:rPr>
        <w:t xml:space="preserve"> mil.lei, </w:t>
      </w:r>
      <w:r w:rsidR="008B1578">
        <w:rPr>
          <w:rFonts w:ascii="Times New Roman" w:hAnsi="Times New Roman"/>
          <w:sz w:val="28"/>
          <w:szCs w:val="28"/>
          <w:lang w:val="ro-RO"/>
        </w:rPr>
        <w:t xml:space="preserve">iar pentru </w:t>
      </w:r>
      <w:r w:rsidR="008B1578" w:rsidRPr="00ED7F4A">
        <w:rPr>
          <w:rFonts w:ascii="Times New Roman" w:hAnsi="Times New Roman"/>
          <w:sz w:val="28"/>
          <w:szCs w:val="28"/>
          <w:lang w:val="ro-RO"/>
        </w:rPr>
        <w:t>deservirea datoriei de stat externe</w:t>
      </w:r>
      <w:r w:rsidR="008B1578">
        <w:rPr>
          <w:rFonts w:ascii="Times New Roman" w:hAnsi="Times New Roman"/>
          <w:sz w:val="28"/>
          <w:szCs w:val="28"/>
          <w:lang w:val="ro-RO"/>
        </w:rPr>
        <w:t xml:space="preserve"> -</w:t>
      </w:r>
      <w:r w:rsidR="008B1578" w:rsidRPr="00ED7F4A">
        <w:rPr>
          <w:rFonts w:ascii="Times New Roman" w:hAnsi="Times New Roman"/>
          <w:sz w:val="28"/>
          <w:szCs w:val="28"/>
          <w:lang w:val="ro-RO"/>
        </w:rPr>
        <w:t xml:space="preserve"> </w:t>
      </w:r>
      <w:r w:rsidR="008B1578">
        <w:rPr>
          <w:rFonts w:ascii="Times New Roman" w:hAnsi="Times New Roman"/>
          <w:sz w:val="28"/>
          <w:szCs w:val="28"/>
          <w:lang w:val="ro-RO"/>
        </w:rPr>
        <w:t xml:space="preserve">91,1 </w:t>
      </w:r>
      <w:proofErr w:type="spellStart"/>
      <w:r w:rsidR="008B1578">
        <w:rPr>
          <w:rFonts w:ascii="Times New Roman" w:hAnsi="Times New Roman"/>
          <w:sz w:val="28"/>
          <w:szCs w:val="28"/>
          <w:lang w:val="ro-RO"/>
        </w:rPr>
        <w:t>mil.dol.SUA</w:t>
      </w:r>
      <w:proofErr w:type="spellEnd"/>
      <w:r w:rsidR="008B1578">
        <w:rPr>
          <w:rFonts w:ascii="Times New Roman" w:hAnsi="Times New Roman"/>
          <w:sz w:val="28"/>
          <w:szCs w:val="28"/>
          <w:lang w:val="ro-RO"/>
        </w:rPr>
        <w:t xml:space="preserve"> (echivalent</w:t>
      </w:r>
      <w:r w:rsidR="0064710E">
        <w:rPr>
          <w:rFonts w:ascii="Times New Roman" w:hAnsi="Times New Roman"/>
          <w:sz w:val="28"/>
          <w:szCs w:val="28"/>
          <w:lang w:val="ro-RO"/>
        </w:rPr>
        <w:t>ul</w:t>
      </w:r>
      <w:r w:rsidR="008B1578">
        <w:rPr>
          <w:rFonts w:ascii="Times New Roman" w:hAnsi="Times New Roman"/>
          <w:sz w:val="28"/>
          <w:szCs w:val="28"/>
          <w:lang w:val="ro-RO"/>
        </w:rPr>
        <w:t xml:space="preserve"> a 1687,6 mil.lei). </w:t>
      </w:r>
    </w:p>
    <w:p w:rsidR="008B1578" w:rsidRPr="00ED7F4A" w:rsidRDefault="008B1578" w:rsidP="0098323F">
      <w:pPr>
        <w:spacing w:after="0" w:line="276" w:lineRule="auto"/>
        <w:ind w:firstLine="720"/>
        <w:jc w:val="both"/>
        <w:rPr>
          <w:rFonts w:ascii="Times New Roman" w:hAnsi="Times New Roman"/>
          <w:sz w:val="28"/>
          <w:szCs w:val="28"/>
          <w:shd w:val="clear" w:color="auto" w:fill="FFFFFF"/>
          <w:lang w:val="ro-RO"/>
        </w:rPr>
      </w:pPr>
      <w:r w:rsidRPr="00E54496">
        <w:rPr>
          <w:rFonts w:ascii="Times New Roman" w:hAnsi="Times New Roman"/>
          <w:b/>
          <w:sz w:val="28"/>
          <w:szCs w:val="28"/>
          <w:lang w:val="ro-RO"/>
        </w:rPr>
        <w:t xml:space="preserve"> </w:t>
      </w:r>
      <w:r w:rsidRPr="00ED7F4A">
        <w:rPr>
          <w:rFonts w:ascii="Times New Roman" w:hAnsi="Times New Roman"/>
          <w:sz w:val="28"/>
          <w:szCs w:val="28"/>
          <w:lang w:val="ro-RO"/>
        </w:rPr>
        <w:t xml:space="preserve">În anul 2017 s-a înregistrat o </w:t>
      </w:r>
      <w:r w:rsidRPr="003A7BD8">
        <w:rPr>
          <w:rFonts w:ascii="Times New Roman" w:hAnsi="Times New Roman"/>
          <w:sz w:val="28"/>
          <w:szCs w:val="28"/>
          <w:lang w:val="ro-RO"/>
        </w:rPr>
        <w:t xml:space="preserve">creștere ușoară a </w:t>
      </w:r>
      <w:r w:rsidR="005E02BD">
        <w:rPr>
          <w:rFonts w:ascii="Times New Roman" w:hAnsi="Times New Roman"/>
          <w:sz w:val="28"/>
          <w:szCs w:val="28"/>
          <w:lang w:val="ro-RO"/>
        </w:rPr>
        <w:t xml:space="preserve">volumului </w:t>
      </w:r>
      <w:r w:rsidRPr="003A7BD8">
        <w:rPr>
          <w:rFonts w:ascii="Times New Roman" w:hAnsi="Times New Roman"/>
          <w:sz w:val="28"/>
          <w:szCs w:val="28"/>
          <w:lang w:val="ro-RO"/>
        </w:rPr>
        <w:t>mijloacelor</w:t>
      </w:r>
      <w:r w:rsidRPr="00ED7F4A">
        <w:rPr>
          <w:rFonts w:ascii="Times New Roman" w:hAnsi="Times New Roman"/>
          <w:sz w:val="28"/>
          <w:szCs w:val="28"/>
          <w:lang w:val="ro-RO"/>
        </w:rPr>
        <w:t xml:space="preserve"> financiare </w:t>
      </w:r>
      <w:r w:rsidR="00B77C41" w:rsidRPr="00C85707">
        <w:rPr>
          <w:rFonts w:ascii="Times New Roman" w:hAnsi="Times New Roman"/>
          <w:sz w:val="28"/>
          <w:szCs w:val="28"/>
          <w:lang w:val="ro-RO"/>
        </w:rPr>
        <w:t>direcționate</w:t>
      </w:r>
      <w:r w:rsidRPr="00B77C41">
        <w:rPr>
          <w:rFonts w:ascii="Times New Roman" w:hAnsi="Times New Roman"/>
          <w:sz w:val="28"/>
          <w:szCs w:val="28"/>
          <w:lang w:val="ro-RO"/>
        </w:rPr>
        <w:t xml:space="preserve"> spre</w:t>
      </w:r>
      <w:r w:rsidRPr="00ED7F4A">
        <w:rPr>
          <w:rFonts w:ascii="Times New Roman" w:hAnsi="Times New Roman"/>
          <w:sz w:val="28"/>
          <w:szCs w:val="28"/>
          <w:lang w:val="ro-RO"/>
        </w:rPr>
        <w:t xml:space="preserve"> </w:t>
      </w:r>
      <w:r w:rsidRPr="001049AB">
        <w:rPr>
          <w:rFonts w:ascii="Times New Roman" w:hAnsi="Times New Roman"/>
          <w:b/>
          <w:sz w:val="28"/>
          <w:szCs w:val="28"/>
          <w:lang w:val="ro-RO"/>
        </w:rPr>
        <w:t>recreditarea de stat</w:t>
      </w:r>
      <w:r w:rsidR="0064710E">
        <w:rPr>
          <w:rFonts w:ascii="Times New Roman" w:hAnsi="Times New Roman"/>
          <w:b/>
          <w:sz w:val="28"/>
          <w:szCs w:val="28"/>
          <w:lang w:val="ro-RO"/>
        </w:rPr>
        <w:t>,</w:t>
      </w:r>
      <w:r w:rsidRPr="00ED7F4A">
        <w:rPr>
          <w:rFonts w:ascii="Times New Roman" w:hAnsi="Times New Roman"/>
          <w:sz w:val="28"/>
          <w:szCs w:val="28"/>
          <w:lang w:val="ro-RO"/>
        </w:rPr>
        <w:t xml:space="preserve"> în scopul implementării proiectelor finanțate din surse externe.</w:t>
      </w:r>
      <w:r w:rsidRPr="003F1131">
        <w:rPr>
          <w:rFonts w:ascii="Times New Roman" w:hAnsi="Times New Roman"/>
          <w:sz w:val="28"/>
          <w:szCs w:val="28"/>
          <w:lang w:val="ro-RO" w:eastAsia="ru-RU"/>
        </w:rPr>
        <w:t xml:space="preserve"> </w:t>
      </w:r>
      <w:r>
        <w:rPr>
          <w:rFonts w:ascii="Times New Roman" w:hAnsi="Times New Roman"/>
          <w:sz w:val="28"/>
          <w:szCs w:val="28"/>
          <w:lang w:val="ro-RO" w:eastAsia="ru-RU"/>
        </w:rPr>
        <w:t>Astfel, s</w:t>
      </w:r>
      <w:r w:rsidRPr="00D17FE5">
        <w:rPr>
          <w:rFonts w:ascii="Times New Roman" w:hAnsi="Times New Roman"/>
          <w:sz w:val="28"/>
          <w:szCs w:val="28"/>
          <w:lang w:val="ro-RO" w:eastAsia="ru-RU"/>
        </w:rPr>
        <w:t xml:space="preserve">umele </w:t>
      </w:r>
      <w:proofErr w:type="spellStart"/>
      <w:r w:rsidRPr="00D17FE5">
        <w:rPr>
          <w:rFonts w:ascii="Times New Roman" w:hAnsi="Times New Roman"/>
          <w:sz w:val="28"/>
          <w:szCs w:val="28"/>
          <w:lang w:val="ro-RO" w:eastAsia="ru-RU"/>
        </w:rPr>
        <w:t>recreditate</w:t>
      </w:r>
      <w:proofErr w:type="spellEnd"/>
      <w:r w:rsidRPr="00D17FE5">
        <w:rPr>
          <w:rFonts w:ascii="Times New Roman" w:hAnsi="Times New Roman"/>
          <w:sz w:val="28"/>
          <w:szCs w:val="28"/>
          <w:lang w:val="ro-RO" w:eastAsia="ru-RU"/>
        </w:rPr>
        <w:t xml:space="preserve"> prin intermediul MF au constituit cca 393,1 mil.lei (13,3 </w:t>
      </w:r>
      <w:proofErr w:type="spellStart"/>
      <w:r w:rsidRPr="00D17FE5">
        <w:rPr>
          <w:rFonts w:ascii="Times New Roman" w:hAnsi="Times New Roman"/>
          <w:sz w:val="28"/>
          <w:szCs w:val="28"/>
          <w:lang w:val="ro-RO" w:eastAsia="ru-RU"/>
        </w:rPr>
        <w:t>mil.dol.SUA</w:t>
      </w:r>
      <w:proofErr w:type="spellEnd"/>
      <w:r w:rsidRPr="00D17FE5">
        <w:rPr>
          <w:rFonts w:ascii="Times New Roman" w:hAnsi="Times New Roman"/>
          <w:sz w:val="28"/>
          <w:szCs w:val="28"/>
          <w:lang w:val="ro-RO" w:eastAsia="ru-RU"/>
        </w:rPr>
        <w:t xml:space="preserve">, 8,1 </w:t>
      </w:r>
      <w:proofErr w:type="spellStart"/>
      <w:r w:rsidRPr="00D17FE5">
        <w:rPr>
          <w:rFonts w:ascii="Times New Roman" w:hAnsi="Times New Roman"/>
          <w:sz w:val="28"/>
          <w:szCs w:val="28"/>
          <w:lang w:val="ro-RO" w:eastAsia="ru-RU"/>
        </w:rPr>
        <w:t>mil.euro</w:t>
      </w:r>
      <w:proofErr w:type="spellEnd"/>
      <w:r w:rsidRPr="00D17FE5">
        <w:rPr>
          <w:rFonts w:ascii="Times New Roman" w:hAnsi="Times New Roman"/>
          <w:sz w:val="28"/>
          <w:szCs w:val="28"/>
          <w:lang w:val="ro-RO" w:eastAsia="ru-RU"/>
        </w:rPr>
        <w:t xml:space="preserve">), prin DLC – cca 535,1 mil.lei (183,0 mil.lei, 0,5 </w:t>
      </w:r>
      <w:proofErr w:type="spellStart"/>
      <w:r w:rsidRPr="00D17FE5">
        <w:rPr>
          <w:rFonts w:ascii="Times New Roman" w:hAnsi="Times New Roman"/>
          <w:sz w:val="28"/>
          <w:szCs w:val="28"/>
          <w:lang w:val="ro-RO" w:eastAsia="ru-RU"/>
        </w:rPr>
        <w:t>mil.dol.SUA</w:t>
      </w:r>
      <w:proofErr w:type="spellEnd"/>
      <w:r w:rsidRPr="00D17FE5">
        <w:rPr>
          <w:rFonts w:ascii="Times New Roman" w:hAnsi="Times New Roman"/>
          <w:sz w:val="28"/>
          <w:szCs w:val="28"/>
          <w:lang w:val="ro-RO" w:eastAsia="ru-RU"/>
        </w:rPr>
        <w:t xml:space="preserve"> și 16,9 </w:t>
      </w:r>
      <w:proofErr w:type="spellStart"/>
      <w:r w:rsidRPr="00D17FE5">
        <w:rPr>
          <w:rFonts w:ascii="Times New Roman" w:hAnsi="Times New Roman"/>
          <w:sz w:val="28"/>
          <w:szCs w:val="28"/>
          <w:lang w:val="ro-RO" w:eastAsia="ru-RU"/>
        </w:rPr>
        <w:t>mil.euro</w:t>
      </w:r>
      <w:proofErr w:type="spellEnd"/>
      <w:r w:rsidRPr="00D17FE5">
        <w:rPr>
          <w:rFonts w:ascii="Times New Roman" w:hAnsi="Times New Roman"/>
          <w:sz w:val="28"/>
          <w:szCs w:val="28"/>
          <w:lang w:val="ro-RO" w:eastAsia="ru-RU"/>
        </w:rPr>
        <w:t xml:space="preserve">), și prin UCIP FIDA – cca 65,1 mil.lei (62,8 mil.lei și 0,1 </w:t>
      </w:r>
      <w:proofErr w:type="spellStart"/>
      <w:r w:rsidRPr="00D17FE5">
        <w:rPr>
          <w:rFonts w:ascii="Times New Roman" w:hAnsi="Times New Roman"/>
          <w:sz w:val="28"/>
          <w:szCs w:val="28"/>
          <w:lang w:val="ro-RO" w:eastAsia="ru-RU"/>
        </w:rPr>
        <w:t>mil.euro</w:t>
      </w:r>
      <w:proofErr w:type="spellEnd"/>
      <w:r w:rsidRPr="00D17FE5">
        <w:rPr>
          <w:rFonts w:ascii="Times New Roman" w:hAnsi="Times New Roman"/>
          <w:sz w:val="28"/>
          <w:szCs w:val="28"/>
          <w:lang w:val="ro-RO" w:eastAsia="ru-RU"/>
        </w:rPr>
        <w:t>).</w:t>
      </w:r>
      <w:r w:rsidRPr="003F1131">
        <w:rPr>
          <w:rFonts w:ascii="Times New Roman" w:hAnsi="Times New Roman"/>
          <w:sz w:val="28"/>
          <w:szCs w:val="28"/>
          <w:lang w:val="ro-RO"/>
        </w:rPr>
        <w:t xml:space="preserve"> </w:t>
      </w:r>
      <w:r w:rsidRPr="00432C31">
        <w:rPr>
          <w:rFonts w:ascii="Times New Roman" w:hAnsi="Times New Roman"/>
          <w:sz w:val="28"/>
          <w:szCs w:val="28"/>
          <w:lang w:val="ro-RO"/>
        </w:rPr>
        <w:t xml:space="preserve">La situația din 31.12.2017, soldul datoriilor beneficiarilor </w:t>
      </w:r>
      <w:proofErr w:type="spellStart"/>
      <w:r w:rsidRPr="00432C31">
        <w:rPr>
          <w:rFonts w:ascii="Times New Roman" w:hAnsi="Times New Roman"/>
          <w:sz w:val="28"/>
          <w:szCs w:val="28"/>
          <w:lang w:val="ro-RO"/>
        </w:rPr>
        <w:t>recreditați</w:t>
      </w:r>
      <w:proofErr w:type="spellEnd"/>
      <w:r w:rsidRPr="00432C31">
        <w:rPr>
          <w:rFonts w:ascii="Times New Roman" w:hAnsi="Times New Roman"/>
          <w:sz w:val="28"/>
          <w:szCs w:val="28"/>
          <w:lang w:val="ro-RO"/>
        </w:rPr>
        <w:t xml:space="preserve"> a constituit 1471,5 mil.lei, 86,4 </w:t>
      </w:r>
      <w:proofErr w:type="spellStart"/>
      <w:r w:rsidRPr="00432C31">
        <w:rPr>
          <w:rFonts w:ascii="Times New Roman" w:hAnsi="Times New Roman"/>
          <w:sz w:val="28"/>
          <w:szCs w:val="28"/>
          <w:lang w:val="ro-RO"/>
        </w:rPr>
        <w:t>mil.dol.SUA</w:t>
      </w:r>
      <w:proofErr w:type="spellEnd"/>
      <w:r w:rsidRPr="00432C31">
        <w:rPr>
          <w:rFonts w:ascii="Times New Roman" w:hAnsi="Times New Roman"/>
          <w:sz w:val="28"/>
          <w:szCs w:val="28"/>
          <w:lang w:val="ro-RO"/>
        </w:rPr>
        <w:t xml:space="preserve">, 76,6 </w:t>
      </w:r>
      <w:proofErr w:type="spellStart"/>
      <w:r w:rsidRPr="00432C31">
        <w:rPr>
          <w:rFonts w:ascii="Times New Roman" w:hAnsi="Times New Roman"/>
          <w:sz w:val="28"/>
          <w:szCs w:val="28"/>
          <w:lang w:val="ro-RO"/>
        </w:rPr>
        <w:t>mil.euro</w:t>
      </w:r>
      <w:proofErr w:type="spellEnd"/>
      <w:r w:rsidRPr="00432C31">
        <w:rPr>
          <w:rFonts w:ascii="Times New Roman" w:hAnsi="Times New Roman"/>
          <w:sz w:val="28"/>
          <w:szCs w:val="28"/>
          <w:lang w:val="ro-RO"/>
        </w:rPr>
        <w:t xml:space="preserve"> și 896,9 </w:t>
      </w:r>
      <w:proofErr w:type="spellStart"/>
      <w:r w:rsidRPr="00432C31">
        <w:rPr>
          <w:rFonts w:ascii="Times New Roman" w:hAnsi="Times New Roman"/>
          <w:sz w:val="28"/>
          <w:szCs w:val="28"/>
          <w:lang w:val="ro-RO"/>
        </w:rPr>
        <w:t>mil.yeni</w:t>
      </w:r>
      <w:proofErr w:type="spellEnd"/>
      <w:r w:rsidRPr="00432C31">
        <w:rPr>
          <w:rFonts w:ascii="Times New Roman" w:hAnsi="Times New Roman"/>
          <w:sz w:val="28"/>
          <w:szCs w:val="28"/>
          <w:lang w:val="ro-RO"/>
        </w:rPr>
        <w:t xml:space="preserve"> japonezi (echivalentul a 4648,4 mil.lei), micșorându-se față d</w:t>
      </w:r>
      <w:r w:rsidR="000C48B9">
        <w:rPr>
          <w:rFonts w:ascii="Times New Roman" w:hAnsi="Times New Roman"/>
          <w:sz w:val="28"/>
          <w:szCs w:val="28"/>
          <w:lang w:val="ro-RO"/>
        </w:rPr>
        <w:t>e sfârșitul anului 2016 cu 311,6</w:t>
      </w:r>
      <w:r w:rsidRPr="00432C31">
        <w:rPr>
          <w:rFonts w:ascii="Times New Roman" w:hAnsi="Times New Roman"/>
          <w:sz w:val="28"/>
          <w:szCs w:val="28"/>
          <w:lang w:val="ro-RO"/>
        </w:rPr>
        <w:t xml:space="preserve"> mil.lei (-6,3%)</w:t>
      </w:r>
      <w:r>
        <w:rPr>
          <w:rFonts w:ascii="Times New Roman" w:hAnsi="Times New Roman"/>
          <w:sz w:val="28"/>
          <w:szCs w:val="28"/>
          <w:lang w:val="ro-RO"/>
        </w:rPr>
        <w:t xml:space="preserve">, din care </w:t>
      </w:r>
      <w:r w:rsidR="00EC309A">
        <w:rPr>
          <w:rFonts w:ascii="Times New Roman" w:hAnsi="Times New Roman"/>
          <w:sz w:val="28"/>
          <w:szCs w:val="28"/>
          <w:lang w:val="ro-RO"/>
        </w:rPr>
        <w:t xml:space="preserve">datorii </w:t>
      </w:r>
      <w:r w:rsidRPr="003C4E75">
        <w:rPr>
          <w:rFonts w:ascii="Times New Roman" w:hAnsi="Times New Roman"/>
          <w:sz w:val="28"/>
          <w:szCs w:val="28"/>
          <w:lang w:val="ro-RO"/>
        </w:rPr>
        <w:t xml:space="preserve">cu termenul de achitare expirat </w:t>
      </w:r>
      <w:r w:rsidR="00EC309A">
        <w:rPr>
          <w:rFonts w:ascii="Times New Roman" w:hAnsi="Times New Roman"/>
          <w:sz w:val="28"/>
          <w:szCs w:val="28"/>
          <w:lang w:val="ro-RO"/>
        </w:rPr>
        <w:t xml:space="preserve">- </w:t>
      </w:r>
      <w:r w:rsidRPr="003C4E75">
        <w:rPr>
          <w:rFonts w:ascii="Times New Roman" w:hAnsi="Times New Roman"/>
          <w:sz w:val="28"/>
          <w:szCs w:val="28"/>
          <w:lang w:val="ro-RO"/>
        </w:rPr>
        <w:t>306,9 mil.lei</w:t>
      </w:r>
      <w:r>
        <w:rPr>
          <w:rFonts w:ascii="Times New Roman" w:hAnsi="Times New Roman"/>
          <w:sz w:val="28"/>
          <w:szCs w:val="28"/>
          <w:lang w:val="ro-RO"/>
        </w:rPr>
        <w:t xml:space="preserve"> (6,6% din suma datoriilor totale)</w:t>
      </w:r>
      <w:r w:rsidRPr="003C4E75">
        <w:rPr>
          <w:rFonts w:ascii="Times New Roman" w:hAnsi="Times New Roman"/>
          <w:sz w:val="28"/>
          <w:szCs w:val="28"/>
          <w:lang w:val="ro-RO"/>
        </w:rPr>
        <w:t>, înregistrând</w:t>
      </w:r>
      <w:r w:rsidR="00EC309A">
        <w:rPr>
          <w:rFonts w:ascii="Times New Roman" w:hAnsi="Times New Roman"/>
          <w:sz w:val="28"/>
          <w:szCs w:val="28"/>
          <w:lang w:val="ro-RO"/>
        </w:rPr>
        <w:t>,</w:t>
      </w:r>
      <w:r w:rsidRPr="003C4E75">
        <w:rPr>
          <w:rFonts w:ascii="Times New Roman" w:hAnsi="Times New Roman"/>
          <w:sz w:val="28"/>
          <w:szCs w:val="28"/>
          <w:lang w:val="ro-RO"/>
        </w:rPr>
        <w:t xml:space="preserve"> față de anul precedent</w:t>
      </w:r>
      <w:r w:rsidR="00EC309A">
        <w:rPr>
          <w:rFonts w:ascii="Times New Roman" w:hAnsi="Times New Roman"/>
          <w:sz w:val="28"/>
          <w:szCs w:val="28"/>
          <w:lang w:val="ro-RO"/>
        </w:rPr>
        <w:t>,</w:t>
      </w:r>
      <w:r w:rsidRPr="003C4E75">
        <w:rPr>
          <w:rFonts w:ascii="Times New Roman" w:hAnsi="Times New Roman"/>
          <w:sz w:val="28"/>
          <w:szCs w:val="28"/>
          <w:lang w:val="ro-RO"/>
        </w:rPr>
        <w:t xml:space="preserve"> o diminuare cu 36,0 mil.lei.</w:t>
      </w:r>
    </w:p>
    <w:p w:rsidR="006E4771" w:rsidRDefault="008B1578" w:rsidP="0098323F">
      <w:pPr>
        <w:spacing w:after="0" w:line="276" w:lineRule="auto"/>
        <w:ind w:firstLine="567"/>
        <w:jc w:val="both"/>
        <w:rPr>
          <w:rFonts w:ascii="Times New Roman" w:hAnsi="Times New Roman"/>
          <w:sz w:val="28"/>
          <w:szCs w:val="28"/>
          <w:lang w:val="ro-RO"/>
        </w:rPr>
      </w:pPr>
      <w:r>
        <w:rPr>
          <w:rFonts w:ascii="Times New Roman" w:hAnsi="Times New Roman"/>
          <w:sz w:val="28"/>
          <w:szCs w:val="28"/>
          <w:lang w:val="ro-RO"/>
        </w:rPr>
        <w:t xml:space="preserve">Soldul </w:t>
      </w:r>
      <w:r w:rsidRPr="0017667E">
        <w:rPr>
          <w:rFonts w:ascii="Times New Roman" w:hAnsi="Times New Roman"/>
          <w:sz w:val="28"/>
          <w:szCs w:val="28"/>
          <w:lang w:val="ro-RO"/>
        </w:rPr>
        <w:t xml:space="preserve">datoriei </w:t>
      </w:r>
      <w:r w:rsidRPr="001049AB">
        <w:rPr>
          <w:rFonts w:ascii="Times New Roman" w:hAnsi="Times New Roman"/>
          <w:b/>
          <w:sz w:val="28"/>
          <w:szCs w:val="28"/>
          <w:lang w:val="ro-RO"/>
        </w:rPr>
        <w:t>debitorilor garantați</w:t>
      </w:r>
      <w:r w:rsidRPr="0017667E">
        <w:rPr>
          <w:rFonts w:ascii="Times New Roman" w:hAnsi="Times New Roman"/>
          <w:sz w:val="28"/>
          <w:szCs w:val="28"/>
          <w:lang w:val="ro-RO"/>
        </w:rPr>
        <w:t xml:space="preserve"> față de MF, formată în urma executării garanțiilor de stat pentru împrumuturile interne și externe, a constituit 435</w:t>
      </w:r>
      <w:r>
        <w:rPr>
          <w:rFonts w:ascii="Times New Roman" w:hAnsi="Times New Roman"/>
          <w:sz w:val="28"/>
          <w:szCs w:val="28"/>
          <w:lang w:val="ro-RO"/>
        </w:rPr>
        <w:t>,3</w:t>
      </w:r>
      <w:r w:rsidRPr="0017667E">
        <w:rPr>
          <w:rFonts w:ascii="Times New Roman" w:hAnsi="Times New Roman"/>
          <w:sz w:val="28"/>
          <w:szCs w:val="28"/>
          <w:lang w:val="ro-RO"/>
        </w:rPr>
        <w:t xml:space="preserve"> mil.lei, </w:t>
      </w:r>
      <w:r w:rsidR="00800BA1">
        <w:rPr>
          <w:rFonts w:ascii="Times New Roman" w:hAnsi="Times New Roman"/>
          <w:sz w:val="28"/>
          <w:szCs w:val="28"/>
          <w:lang w:val="ro-RO"/>
        </w:rPr>
        <w:t>micșorându-se față de anul 2016</w:t>
      </w:r>
      <w:r w:rsidRPr="000664EB">
        <w:rPr>
          <w:rFonts w:ascii="Times New Roman" w:hAnsi="Times New Roman"/>
          <w:sz w:val="28"/>
          <w:szCs w:val="28"/>
          <w:lang w:val="ro-RO"/>
        </w:rPr>
        <w:t xml:space="preserve"> cu 26,0 mil.lei. În totalul datoriilor debitorilor garantați, datoriile pentru împrumuturile interne au constituit 2,4 mil.lei și </w:t>
      </w:r>
      <w:r w:rsidR="00EC309A">
        <w:rPr>
          <w:rFonts w:ascii="Times New Roman" w:hAnsi="Times New Roman"/>
          <w:sz w:val="28"/>
          <w:szCs w:val="28"/>
          <w:lang w:val="ro-RO"/>
        </w:rPr>
        <w:t xml:space="preserve">cele </w:t>
      </w:r>
      <w:r w:rsidRPr="000664EB">
        <w:rPr>
          <w:rFonts w:ascii="Times New Roman" w:hAnsi="Times New Roman"/>
          <w:sz w:val="28"/>
          <w:szCs w:val="28"/>
          <w:lang w:val="ro-RO"/>
        </w:rPr>
        <w:t xml:space="preserve">pentru împrumuturile externe – 432,9 mil.lei. </w:t>
      </w:r>
      <w:r w:rsidRPr="00E3097D">
        <w:rPr>
          <w:rFonts w:ascii="Times New Roman" w:hAnsi="Times New Roman"/>
          <w:sz w:val="28"/>
          <w:szCs w:val="28"/>
          <w:lang w:val="ro-RO"/>
        </w:rPr>
        <w:t xml:space="preserve">Datoriile debitorilor garantați cu termenul de achitare expirat au </w:t>
      </w:r>
      <w:r w:rsidR="00EC309A">
        <w:rPr>
          <w:rFonts w:ascii="Times New Roman" w:hAnsi="Times New Roman"/>
          <w:sz w:val="28"/>
          <w:szCs w:val="28"/>
          <w:lang w:val="ro-RO"/>
        </w:rPr>
        <w:t>însumat</w:t>
      </w:r>
      <w:r w:rsidRPr="00E3097D">
        <w:rPr>
          <w:rFonts w:ascii="Times New Roman" w:hAnsi="Times New Roman"/>
          <w:sz w:val="28"/>
          <w:szCs w:val="28"/>
          <w:lang w:val="ro-RO"/>
        </w:rPr>
        <w:t xml:space="preserve"> 435,2 mil.lei, ce </w:t>
      </w:r>
      <w:r w:rsidRPr="00B77C41">
        <w:rPr>
          <w:rFonts w:ascii="Times New Roman" w:hAnsi="Times New Roman"/>
          <w:sz w:val="28"/>
          <w:szCs w:val="28"/>
          <w:lang w:val="ro-RO"/>
        </w:rPr>
        <w:t>constituie aproximativ</w:t>
      </w:r>
      <w:r w:rsidRPr="00E3097D">
        <w:rPr>
          <w:rFonts w:ascii="Times New Roman" w:hAnsi="Times New Roman"/>
          <w:sz w:val="28"/>
          <w:szCs w:val="28"/>
          <w:lang w:val="ro-RO"/>
        </w:rPr>
        <w:t xml:space="preserve"> 100% din totalul datoriilor debitorilor garantați.</w:t>
      </w:r>
    </w:p>
    <w:p w:rsidR="001049AB" w:rsidRDefault="001049AB" w:rsidP="0098323F">
      <w:pPr>
        <w:spacing w:after="0" w:line="276" w:lineRule="auto"/>
        <w:ind w:firstLine="567"/>
        <w:jc w:val="both"/>
        <w:rPr>
          <w:rFonts w:ascii="Times New Roman" w:hAnsi="Times New Roman"/>
          <w:sz w:val="28"/>
          <w:szCs w:val="28"/>
          <w:lang w:val="ro-RO"/>
        </w:rPr>
      </w:pPr>
    </w:p>
    <w:p w:rsidR="001049AB" w:rsidRDefault="001049AB" w:rsidP="0098323F">
      <w:pPr>
        <w:spacing w:after="0" w:line="276" w:lineRule="auto"/>
        <w:ind w:firstLine="567"/>
        <w:jc w:val="both"/>
        <w:rPr>
          <w:rFonts w:ascii="Times New Roman" w:hAnsi="Times New Roman"/>
          <w:sz w:val="28"/>
          <w:szCs w:val="28"/>
          <w:lang w:val="ro-RO"/>
        </w:rPr>
      </w:pPr>
    </w:p>
    <w:p w:rsidR="001049AB" w:rsidRDefault="001049AB" w:rsidP="0098323F">
      <w:pPr>
        <w:spacing w:after="0" w:line="276" w:lineRule="auto"/>
        <w:ind w:firstLine="567"/>
        <w:jc w:val="both"/>
        <w:rPr>
          <w:rFonts w:ascii="Times New Roman" w:hAnsi="Times New Roman"/>
          <w:sz w:val="28"/>
          <w:szCs w:val="28"/>
          <w:lang w:val="ro-RO"/>
        </w:rPr>
      </w:pPr>
    </w:p>
    <w:p w:rsidR="001049AB" w:rsidRDefault="001049AB" w:rsidP="0098323F">
      <w:pPr>
        <w:spacing w:after="0" w:line="276" w:lineRule="auto"/>
        <w:ind w:firstLine="567"/>
        <w:jc w:val="both"/>
        <w:rPr>
          <w:rFonts w:ascii="Times New Roman" w:hAnsi="Times New Roman"/>
          <w:sz w:val="28"/>
          <w:szCs w:val="28"/>
          <w:lang w:val="ro-RO"/>
        </w:rPr>
      </w:pPr>
    </w:p>
    <w:p w:rsidR="00505388" w:rsidRDefault="00505388" w:rsidP="0098323F">
      <w:pPr>
        <w:spacing w:after="0" w:line="276" w:lineRule="auto"/>
        <w:ind w:firstLine="567"/>
        <w:jc w:val="both"/>
        <w:rPr>
          <w:rFonts w:ascii="Times New Roman" w:hAnsi="Times New Roman"/>
          <w:sz w:val="28"/>
          <w:szCs w:val="28"/>
          <w:lang w:val="ro-RO"/>
        </w:rPr>
      </w:pPr>
    </w:p>
    <w:p w:rsidR="00505388" w:rsidRDefault="00505388" w:rsidP="0098323F">
      <w:pPr>
        <w:spacing w:after="0" w:line="276" w:lineRule="auto"/>
        <w:ind w:firstLine="567"/>
        <w:jc w:val="both"/>
        <w:rPr>
          <w:rFonts w:ascii="Times New Roman" w:hAnsi="Times New Roman"/>
          <w:sz w:val="28"/>
          <w:szCs w:val="28"/>
          <w:lang w:val="ro-RO"/>
        </w:rPr>
      </w:pPr>
    </w:p>
    <w:p w:rsidR="001049AB" w:rsidRDefault="001049AB" w:rsidP="0098323F">
      <w:pPr>
        <w:spacing w:after="0" w:line="276" w:lineRule="auto"/>
        <w:ind w:firstLine="567"/>
        <w:jc w:val="both"/>
        <w:rPr>
          <w:rFonts w:ascii="Times New Roman" w:hAnsi="Times New Roman"/>
          <w:sz w:val="28"/>
          <w:szCs w:val="28"/>
          <w:lang w:val="ro-RO"/>
        </w:rPr>
      </w:pPr>
    </w:p>
    <w:p w:rsidR="00B21978" w:rsidRDefault="00B21978" w:rsidP="0098323F">
      <w:pPr>
        <w:spacing w:after="0" w:line="276" w:lineRule="auto"/>
        <w:ind w:firstLine="567"/>
        <w:jc w:val="both"/>
        <w:rPr>
          <w:rFonts w:ascii="Times New Roman" w:hAnsi="Times New Roman"/>
          <w:sz w:val="28"/>
          <w:szCs w:val="28"/>
          <w:lang w:val="ro-RO"/>
        </w:rPr>
      </w:pPr>
    </w:p>
    <w:p w:rsidR="001049AB" w:rsidRPr="008B1578" w:rsidRDefault="001049AB" w:rsidP="0098323F">
      <w:pPr>
        <w:spacing w:after="0" w:line="276" w:lineRule="auto"/>
        <w:ind w:firstLine="567"/>
        <w:jc w:val="both"/>
        <w:rPr>
          <w:rFonts w:ascii="Times New Roman" w:hAnsi="Times New Roman"/>
          <w:sz w:val="28"/>
          <w:szCs w:val="28"/>
          <w:lang w:val="ro-RO"/>
        </w:rPr>
      </w:pPr>
    </w:p>
    <w:p w:rsidR="006E4771" w:rsidRPr="0019132A" w:rsidRDefault="006E4771" w:rsidP="00CB305A">
      <w:pPr>
        <w:pStyle w:val="1"/>
        <w:numPr>
          <w:ilvl w:val="0"/>
          <w:numId w:val="27"/>
        </w:numPr>
        <w:tabs>
          <w:tab w:val="left" w:pos="3261"/>
          <w:tab w:val="left" w:pos="3402"/>
          <w:tab w:val="left" w:pos="3544"/>
        </w:tabs>
        <w:spacing w:after="240"/>
        <w:ind w:firstLine="1755"/>
        <w:rPr>
          <w:rFonts w:ascii="Times New Roman" w:hAnsi="Times New Roman"/>
          <w:b/>
          <w:color w:val="auto"/>
          <w:lang w:val="ro-RO"/>
        </w:rPr>
      </w:pPr>
      <w:bookmarkStart w:id="5" w:name="_Toc484003877"/>
      <w:bookmarkStart w:id="6" w:name="_Toc515442950"/>
      <w:r w:rsidRPr="004261AC">
        <w:rPr>
          <w:rFonts w:ascii="Times New Roman" w:hAnsi="Times New Roman"/>
          <w:b/>
          <w:color w:val="auto"/>
          <w:lang w:val="ro-RO"/>
        </w:rPr>
        <w:lastRenderedPageBreak/>
        <w:t>INTRODUCERE</w:t>
      </w:r>
      <w:bookmarkEnd w:id="5"/>
      <w:bookmarkEnd w:id="6"/>
    </w:p>
    <w:p w:rsidR="006E4771" w:rsidRPr="0070647B" w:rsidRDefault="006E4771" w:rsidP="006E4771">
      <w:pPr>
        <w:pStyle w:val="a6"/>
        <w:spacing w:line="276" w:lineRule="auto"/>
        <w:ind w:firstLine="720"/>
        <w:jc w:val="both"/>
        <w:rPr>
          <w:rFonts w:ascii="Times New Roman" w:hAnsi="Times New Roman"/>
          <w:sz w:val="28"/>
          <w:szCs w:val="28"/>
          <w:lang w:val="ro-MD"/>
        </w:rPr>
      </w:pPr>
      <w:r w:rsidRPr="0070647B">
        <w:rPr>
          <w:rFonts w:ascii="Times New Roman" w:hAnsi="Times New Roman"/>
          <w:sz w:val="28"/>
          <w:szCs w:val="28"/>
          <w:lang w:val="ro-MD"/>
        </w:rPr>
        <w:t xml:space="preserve">Managementul datoriei sectorului public este procesul de instituire și executare a unei strategii de gestionare a datoriei publice în scopul creșterii volumului necesar de finanțare la nivelul tolerabil de risc și de cost. </w:t>
      </w:r>
    </w:p>
    <w:p w:rsidR="006E4771" w:rsidRPr="0070647B" w:rsidRDefault="006E4771" w:rsidP="006E4771">
      <w:pPr>
        <w:pStyle w:val="a6"/>
        <w:spacing w:line="276" w:lineRule="auto"/>
        <w:ind w:firstLine="720"/>
        <w:jc w:val="both"/>
        <w:rPr>
          <w:rFonts w:ascii="Times New Roman" w:hAnsi="Times New Roman"/>
          <w:sz w:val="28"/>
          <w:szCs w:val="28"/>
          <w:lang w:val="ro-MD"/>
        </w:rPr>
      </w:pPr>
      <w:r w:rsidRPr="0070647B">
        <w:rPr>
          <w:rFonts w:ascii="Times New Roman" w:hAnsi="Times New Roman"/>
          <w:sz w:val="28"/>
          <w:szCs w:val="28"/>
          <w:lang w:val="ro-MD"/>
        </w:rPr>
        <w:t>Managementul datoriei</w:t>
      </w:r>
      <w:r>
        <w:rPr>
          <w:rFonts w:ascii="Times New Roman" w:hAnsi="Times New Roman"/>
          <w:sz w:val="28"/>
          <w:szCs w:val="28"/>
          <w:lang w:val="ro-MD"/>
        </w:rPr>
        <w:t xml:space="preserve"> sectorului public</w:t>
      </w:r>
      <w:r w:rsidRPr="0070647B">
        <w:rPr>
          <w:rFonts w:ascii="Times New Roman" w:hAnsi="Times New Roman"/>
          <w:sz w:val="28"/>
          <w:szCs w:val="28"/>
          <w:lang w:val="ro-MD"/>
        </w:rPr>
        <w:t xml:space="preserve"> este important din mai multe motive:</w:t>
      </w:r>
    </w:p>
    <w:p w:rsidR="00DE7737" w:rsidRDefault="006E4771" w:rsidP="006E4771">
      <w:pPr>
        <w:pStyle w:val="a6"/>
        <w:numPr>
          <w:ilvl w:val="0"/>
          <w:numId w:val="44"/>
        </w:numPr>
        <w:spacing w:line="276" w:lineRule="auto"/>
        <w:ind w:left="0" w:firstLine="360"/>
        <w:jc w:val="both"/>
        <w:rPr>
          <w:rFonts w:ascii="Times New Roman" w:hAnsi="Times New Roman"/>
          <w:sz w:val="28"/>
          <w:szCs w:val="28"/>
          <w:lang w:val="ro-MD"/>
        </w:rPr>
      </w:pPr>
      <w:r>
        <w:rPr>
          <w:rFonts w:ascii="Times New Roman" w:hAnsi="Times New Roman"/>
          <w:sz w:val="28"/>
          <w:szCs w:val="28"/>
          <w:lang w:val="ro-MD"/>
        </w:rPr>
        <w:t>asigurarea</w:t>
      </w:r>
      <w:r w:rsidRPr="0070647B">
        <w:rPr>
          <w:rFonts w:ascii="Times New Roman" w:hAnsi="Times New Roman"/>
          <w:sz w:val="28"/>
          <w:szCs w:val="28"/>
          <w:lang w:val="ro-MD"/>
        </w:rPr>
        <w:t xml:space="preserve"> că nivelul și rata de creștere a datoriei sectorului public </w:t>
      </w:r>
      <w:r w:rsidR="00020B86">
        <w:rPr>
          <w:rFonts w:ascii="Times New Roman" w:hAnsi="Times New Roman"/>
          <w:sz w:val="28"/>
          <w:szCs w:val="28"/>
          <w:lang w:val="ro-MD"/>
        </w:rPr>
        <w:t>sunt</w:t>
      </w:r>
      <w:r>
        <w:rPr>
          <w:rFonts w:ascii="Times New Roman" w:hAnsi="Times New Roman"/>
          <w:sz w:val="28"/>
          <w:szCs w:val="28"/>
          <w:lang w:val="ro-MD"/>
        </w:rPr>
        <w:t xml:space="preserve"> sustenabil</w:t>
      </w:r>
      <w:r w:rsidR="00020B86">
        <w:rPr>
          <w:rFonts w:ascii="Times New Roman" w:hAnsi="Times New Roman"/>
          <w:sz w:val="28"/>
          <w:szCs w:val="28"/>
          <w:lang w:val="ro-MD"/>
        </w:rPr>
        <w:t>e</w:t>
      </w:r>
      <w:r w:rsidRPr="0070647B">
        <w:rPr>
          <w:rFonts w:ascii="Times New Roman" w:hAnsi="Times New Roman"/>
          <w:sz w:val="28"/>
          <w:szCs w:val="28"/>
          <w:lang w:val="ro-MD"/>
        </w:rPr>
        <w:t xml:space="preserve"> într-o gamă largă de circumstanțe;</w:t>
      </w:r>
    </w:p>
    <w:p w:rsidR="00DE7737" w:rsidRDefault="006E4771" w:rsidP="006E4771">
      <w:pPr>
        <w:pStyle w:val="a6"/>
        <w:numPr>
          <w:ilvl w:val="0"/>
          <w:numId w:val="44"/>
        </w:numPr>
        <w:spacing w:line="276" w:lineRule="auto"/>
        <w:ind w:left="0" w:firstLine="360"/>
        <w:jc w:val="both"/>
        <w:rPr>
          <w:rFonts w:ascii="Times New Roman" w:hAnsi="Times New Roman"/>
          <w:sz w:val="28"/>
          <w:szCs w:val="28"/>
          <w:lang w:val="ro-MD"/>
        </w:rPr>
      </w:pPr>
      <w:r w:rsidRPr="00DE7737">
        <w:rPr>
          <w:rFonts w:ascii="Times New Roman" w:hAnsi="Times New Roman"/>
          <w:sz w:val="28"/>
          <w:szCs w:val="28"/>
          <w:lang w:val="ro-MD"/>
        </w:rPr>
        <w:t xml:space="preserve"> reducerea costurilor împrumuturilor pe termen lung, </w:t>
      </w:r>
      <w:r w:rsidR="003D5C2A" w:rsidRPr="00DE7737">
        <w:rPr>
          <w:rFonts w:ascii="Times New Roman" w:hAnsi="Times New Roman"/>
          <w:sz w:val="28"/>
          <w:szCs w:val="28"/>
          <w:lang w:val="ro-MD"/>
        </w:rPr>
        <w:t xml:space="preserve">astfel </w:t>
      </w:r>
      <w:r w:rsidRPr="00DE7737">
        <w:rPr>
          <w:rFonts w:ascii="Times New Roman" w:hAnsi="Times New Roman"/>
          <w:sz w:val="28"/>
          <w:szCs w:val="28"/>
          <w:lang w:val="ro-MD"/>
        </w:rPr>
        <w:t>reducând</w:t>
      </w:r>
      <w:r w:rsidR="003D5C2A" w:rsidRPr="00DE7737">
        <w:rPr>
          <w:rFonts w:ascii="Times New Roman" w:hAnsi="Times New Roman"/>
          <w:sz w:val="28"/>
          <w:szCs w:val="28"/>
          <w:lang w:val="ro-MD"/>
        </w:rPr>
        <w:t>u-se</w:t>
      </w:r>
      <w:r w:rsidRPr="00DE7737">
        <w:rPr>
          <w:rFonts w:ascii="Times New Roman" w:hAnsi="Times New Roman"/>
          <w:sz w:val="28"/>
          <w:szCs w:val="28"/>
          <w:lang w:val="ro-MD"/>
        </w:rPr>
        <w:t xml:space="preserve"> impactul finanțării deficitului și contribuția la sustenabilitatea datoriei;</w:t>
      </w:r>
    </w:p>
    <w:p w:rsidR="00DE7737" w:rsidRDefault="006E4771" w:rsidP="006E4771">
      <w:pPr>
        <w:pStyle w:val="a6"/>
        <w:numPr>
          <w:ilvl w:val="0"/>
          <w:numId w:val="44"/>
        </w:numPr>
        <w:spacing w:line="276" w:lineRule="auto"/>
        <w:ind w:left="0" w:firstLine="360"/>
        <w:jc w:val="both"/>
        <w:rPr>
          <w:rFonts w:ascii="Times New Roman" w:hAnsi="Times New Roman"/>
          <w:sz w:val="28"/>
          <w:szCs w:val="28"/>
          <w:lang w:val="ro-MD"/>
        </w:rPr>
      </w:pPr>
      <w:r w:rsidRPr="00DE7737">
        <w:rPr>
          <w:rFonts w:ascii="Times New Roman" w:hAnsi="Times New Roman"/>
          <w:sz w:val="28"/>
          <w:szCs w:val="28"/>
          <w:lang w:val="ro-MD"/>
        </w:rPr>
        <w:t>evitarea crizelor economice din cauza datoriilor slab structurate;</w:t>
      </w:r>
    </w:p>
    <w:p w:rsidR="006E4771" w:rsidRPr="00DE7737" w:rsidRDefault="006E4771" w:rsidP="006E4771">
      <w:pPr>
        <w:pStyle w:val="a6"/>
        <w:numPr>
          <w:ilvl w:val="0"/>
          <w:numId w:val="44"/>
        </w:numPr>
        <w:spacing w:line="276" w:lineRule="auto"/>
        <w:ind w:left="0" w:firstLine="360"/>
        <w:jc w:val="both"/>
        <w:rPr>
          <w:rFonts w:ascii="Times New Roman" w:hAnsi="Times New Roman"/>
          <w:sz w:val="28"/>
          <w:szCs w:val="28"/>
          <w:lang w:val="ro-MD"/>
        </w:rPr>
      </w:pPr>
      <w:r w:rsidRPr="00DE7737">
        <w:rPr>
          <w:rFonts w:ascii="Times New Roman" w:hAnsi="Times New Roman"/>
          <w:sz w:val="28"/>
          <w:szCs w:val="28"/>
          <w:lang w:val="ro-MD"/>
        </w:rPr>
        <w:t>portofoliul datoriei publice</w:t>
      </w:r>
      <w:r w:rsidR="003D5C2A" w:rsidRPr="00DE7737">
        <w:rPr>
          <w:rFonts w:ascii="Times New Roman" w:hAnsi="Times New Roman"/>
          <w:sz w:val="28"/>
          <w:szCs w:val="28"/>
          <w:lang w:val="ro-MD"/>
        </w:rPr>
        <w:t>, care</w:t>
      </w:r>
      <w:r w:rsidRPr="00DE7737">
        <w:rPr>
          <w:rFonts w:ascii="Times New Roman" w:hAnsi="Times New Roman"/>
          <w:sz w:val="28"/>
          <w:szCs w:val="28"/>
          <w:lang w:val="ro-MD"/>
        </w:rPr>
        <w:t xml:space="preserve"> este adesea cel mai mare </w:t>
      </w:r>
      <w:r w:rsidR="00362B47">
        <w:rPr>
          <w:rFonts w:ascii="Times New Roman" w:hAnsi="Times New Roman"/>
          <w:sz w:val="28"/>
          <w:szCs w:val="28"/>
          <w:lang w:val="ro-MD"/>
        </w:rPr>
        <w:t>portofoliu financiar din țară,</w:t>
      </w:r>
      <w:r w:rsidRPr="00DE7737">
        <w:rPr>
          <w:rFonts w:ascii="Times New Roman" w:hAnsi="Times New Roman"/>
          <w:sz w:val="28"/>
          <w:szCs w:val="28"/>
          <w:lang w:val="ro-MD"/>
        </w:rPr>
        <w:t xml:space="preserve"> poate avea un impact important asupra stabilității financiare</w:t>
      </w:r>
      <w:r w:rsidR="004644A1" w:rsidRPr="00DE7737">
        <w:rPr>
          <w:rFonts w:ascii="Times New Roman" w:hAnsi="Times New Roman"/>
          <w:sz w:val="28"/>
          <w:szCs w:val="28"/>
          <w:lang w:val="ro-MD"/>
        </w:rPr>
        <w:t>,</w:t>
      </w:r>
      <w:r w:rsidRPr="00DE7737">
        <w:rPr>
          <w:rFonts w:ascii="Times New Roman" w:hAnsi="Times New Roman"/>
          <w:sz w:val="28"/>
          <w:szCs w:val="28"/>
          <w:lang w:val="ro-MD"/>
        </w:rPr>
        <w:t xml:space="preserve"> în consecință, un management eficient fiind esențial.</w:t>
      </w:r>
    </w:p>
    <w:p w:rsidR="006E4771" w:rsidRPr="00916E1F" w:rsidRDefault="006E4771" w:rsidP="006E4771">
      <w:pPr>
        <w:tabs>
          <w:tab w:val="left" w:pos="993"/>
        </w:tabs>
        <w:spacing w:after="0" w:line="276" w:lineRule="auto"/>
        <w:ind w:firstLine="900"/>
        <w:jc w:val="both"/>
        <w:rPr>
          <w:rFonts w:ascii="Times New Roman" w:hAnsi="Times New Roman"/>
          <w:sz w:val="28"/>
          <w:szCs w:val="28"/>
          <w:lang w:val="ro-MD"/>
        </w:rPr>
      </w:pPr>
      <w:r w:rsidRPr="00B77C41">
        <w:rPr>
          <w:rFonts w:ascii="Times New Roman" w:hAnsi="Times New Roman"/>
          <w:bCs/>
          <w:sz w:val="28"/>
          <w:szCs w:val="28"/>
          <w:lang w:val="ro-MD"/>
        </w:rPr>
        <w:t>Ministerul Finanțelor, autorizat de Guvern,</w:t>
      </w:r>
      <w:r w:rsidRPr="00B77C41">
        <w:rPr>
          <w:rFonts w:ascii="Times New Roman" w:hAnsi="Times New Roman"/>
          <w:b/>
          <w:bCs/>
          <w:sz w:val="28"/>
          <w:szCs w:val="28"/>
          <w:lang w:val="ro-MD"/>
        </w:rPr>
        <w:t xml:space="preserve"> </w:t>
      </w:r>
      <w:r w:rsidR="00E80D41" w:rsidRPr="00C85707">
        <w:rPr>
          <w:rFonts w:ascii="Times New Roman" w:hAnsi="Times New Roman"/>
          <w:sz w:val="28"/>
          <w:szCs w:val="28"/>
          <w:lang w:val="ro-MD"/>
        </w:rPr>
        <w:t>are</w:t>
      </w:r>
      <w:r w:rsidRPr="00B77C41">
        <w:rPr>
          <w:rFonts w:ascii="Times New Roman" w:hAnsi="Times New Roman"/>
          <w:sz w:val="28"/>
          <w:szCs w:val="28"/>
          <w:lang w:val="ro-MD"/>
        </w:rPr>
        <w:t xml:space="preserve"> responsabil</w:t>
      </w:r>
      <w:r w:rsidR="00E80D41" w:rsidRPr="00C85707">
        <w:rPr>
          <w:rFonts w:ascii="Times New Roman" w:hAnsi="Times New Roman"/>
          <w:sz w:val="28"/>
          <w:szCs w:val="28"/>
          <w:lang w:val="ro-MD"/>
        </w:rPr>
        <w:t>itatea</w:t>
      </w:r>
      <w:r w:rsidRPr="0045570E">
        <w:rPr>
          <w:rFonts w:ascii="Times New Roman" w:hAnsi="Times New Roman"/>
          <w:sz w:val="28"/>
          <w:szCs w:val="28"/>
          <w:lang w:val="ro-MD"/>
        </w:rPr>
        <w:t xml:space="preserve"> de a</w:t>
      </w:r>
      <w:r w:rsidRPr="00916E1F">
        <w:rPr>
          <w:rFonts w:ascii="Times New Roman" w:hAnsi="Times New Roman"/>
          <w:sz w:val="28"/>
          <w:szCs w:val="28"/>
          <w:lang w:val="ro-MD"/>
        </w:rPr>
        <w:t xml:space="preserve"> administra datoria de stat, </w:t>
      </w:r>
      <w:proofErr w:type="spellStart"/>
      <w:r w:rsidRPr="00916E1F">
        <w:rPr>
          <w:rFonts w:ascii="Times New Roman" w:hAnsi="Times New Roman"/>
          <w:sz w:val="28"/>
          <w:szCs w:val="28"/>
          <w:lang w:val="ro-MD"/>
        </w:rPr>
        <w:t>garanţiile</w:t>
      </w:r>
      <w:proofErr w:type="spellEnd"/>
      <w:r w:rsidRPr="00916E1F">
        <w:rPr>
          <w:rFonts w:ascii="Times New Roman" w:hAnsi="Times New Roman"/>
          <w:sz w:val="28"/>
          <w:szCs w:val="28"/>
          <w:lang w:val="ro-MD"/>
        </w:rPr>
        <w:t xml:space="preserve"> de stat </w:t>
      </w:r>
      <w:proofErr w:type="spellStart"/>
      <w:r w:rsidRPr="00916E1F">
        <w:rPr>
          <w:rFonts w:ascii="Times New Roman" w:hAnsi="Times New Roman"/>
          <w:sz w:val="28"/>
          <w:szCs w:val="28"/>
          <w:lang w:val="ro-MD"/>
        </w:rPr>
        <w:t>şi</w:t>
      </w:r>
      <w:proofErr w:type="spellEnd"/>
      <w:r w:rsidRPr="00916E1F">
        <w:rPr>
          <w:rFonts w:ascii="Times New Roman" w:hAnsi="Times New Roman"/>
          <w:sz w:val="28"/>
          <w:szCs w:val="28"/>
          <w:lang w:val="ro-MD"/>
        </w:rPr>
        <w:t xml:space="preserve"> recreditarea de stat, de a monitoriza și </w:t>
      </w:r>
      <w:r w:rsidR="00E80D41">
        <w:rPr>
          <w:rFonts w:ascii="Times New Roman" w:hAnsi="Times New Roman"/>
          <w:sz w:val="28"/>
          <w:szCs w:val="28"/>
          <w:lang w:val="ro-MD"/>
        </w:rPr>
        <w:t xml:space="preserve">a </w:t>
      </w:r>
      <w:r w:rsidRPr="00916E1F">
        <w:rPr>
          <w:rFonts w:ascii="Times New Roman" w:hAnsi="Times New Roman"/>
          <w:sz w:val="28"/>
          <w:szCs w:val="28"/>
          <w:lang w:val="ro-MD"/>
        </w:rPr>
        <w:t xml:space="preserve">organiza deservirea datoriei de stat, precum și de a înregistra toate achitările efectuate. De asemenea, Ministerul </w:t>
      </w:r>
      <w:proofErr w:type="spellStart"/>
      <w:r w:rsidRPr="00916E1F">
        <w:rPr>
          <w:rFonts w:ascii="Times New Roman" w:hAnsi="Times New Roman"/>
          <w:sz w:val="28"/>
          <w:szCs w:val="28"/>
          <w:lang w:val="ro-MD"/>
        </w:rPr>
        <w:t>Finanţelor</w:t>
      </w:r>
      <w:proofErr w:type="spellEnd"/>
      <w:r w:rsidRPr="00916E1F">
        <w:rPr>
          <w:rFonts w:ascii="Times New Roman" w:hAnsi="Times New Roman"/>
          <w:sz w:val="28"/>
          <w:szCs w:val="28"/>
          <w:lang w:val="ro-MD"/>
        </w:rPr>
        <w:t>, prin prisma atribuțiilor ce-i revin, acumulează, generalizează, monitorizează și raportează informația cu privire la situația datoriei sectorului public.</w:t>
      </w:r>
    </w:p>
    <w:p w:rsidR="006E4771" w:rsidRPr="006020D3" w:rsidRDefault="006E4771" w:rsidP="006E4771">
      <w:pPr>
        <w:spacing w:after="0" w:line="276" w:lineRule="auto"/>
        <w:ind w:firstLine="567"/>
        <w:jc w:val="both"/>
        <w:rPr>
          <w:rFonts w:ascii="Times New Roman" w:hAnsi="Times New Roman"/>
          <w:sz w:val="28"/>
          <w:szCs w:val="28"/>
          <w:lang w:val="ro-MD" w:eastAsia="ru-RU"/>
        </w:rPr>
      </w:pPr>
      <w:r w:rsidRPr="006020D3">
        <w:rPr>
          <w:rFonts w:ascii="Times New Roman" w:hAnsi="Times New Roman"/>
          <w:sz w:val="28"/>
          <w:szCs w:val="28"/>
          <w:lang w:val="ro-MD" w:eastAsia="ru-RU"/>
        </w:rPr>
        <w:t xml:space="preserve">Directoratul Liniei de Credit </w:t>
      </w:r>
      <w:r w:rsidR="006020D3" w:rsidRPr="006020D3">
        <w:rPr>
          <w:rFonts w:ascii="Times New Roman" w:hAnsi="Times New Roman"/>
          <w:color w:val="000000"/>
          <w:sz w:val="28"/>
          <w:szCs w:val="28"/>
          <w:lang w:val="ro-MD"/>
        </w:rPr>
        <w:t xml:space="preserve">este o instituție publică în care Ministerul </w:t>
      </w:r>
      <w:proofErr w:type="spellStart"/>
      <w:r w:rsidR="006020D3" w:rsidRPr="006020D3">
        <w:rPr>
          <w:rFonts w:ascii="Times New Roman" w:hAnsi="Times New Roman"/>
          <w:color w:val="000000"/>
          <w:sz w:val="28"/>
          <w:szCs w:val="28"/>
          <w:lang w:val="ro-MD"/>
        </w:rPr>
        <w:t>Finanţelor</w:t>
      </w:r>
      <w:proofErr w:type="spellEnd"/>
      <w:r w:rsidR="006020D3" w:rsidRPr="006020D3">
        <w:rPr>
          <w:rFonts w:ascii="Times New Roman" w:hAnsi="Times New Roman"/>
          <w:color w:val="000000"/>
          <w:sz w:val="28"/>
          <w:szCs w:val="28"/>
          <w:lang w:val="ro-MD"/>
        </w:rPr>
        <w:t xml:space="preserve"> are calitatea de fondator</w:t>
      </w:r>
      <w:r w:rsidR="006020D3">
        <w:rPr>
          <w:rFonts w:ascii="Times New Roman" w:hAnsi="Times New Roman"/>
          <w:color w:val="000000"/>
          <w:sz w:val="28"/>
          <w:szCs w:val="28"/>
          <w:lang w:val="ro-MD"/>
        </w:rPr>
        <w:t>,</w:t>
      </w:r>
      <w:r w:rsidR="006020D3" w:rsidRPr="006020D3">
        <w:rPr>
          <w:rFonts w:ascii="Times New Roman" w:hAnsi="Times New Roman"/>
          <w:color w:val="000000"/>
          <w:sz w:val="28"/>
          <w:szCs w:val="28"/>
          <w:lang w:val="ro-MD"/>
        </w:rPr>
        <w:t xml:space="preserve"> fiind responsabil de </w:t>
      </w:r>
      <w:r w:rsidR="006020D3" w:rsidRPr="006020D3">
        <w:rPr>
          <w:rFonts w:ascii="Times New Roman" w:hAnsi="Times New Roman"/>
          <w:sz w:val="28"/>
          <w:szCs w:val="28"/>
          <w:lang w:val="ro-MD" w:eastAsia="ru-RU"/>
        </w:rPr>
        <w:t>re</w:t>
      </w:r>
      <w:r w:rsidRPr="006020D3">
        <w:rPr>
          <w:rFonts w:ascii="Times New Roman" w:hAnsi="Times New Roman"/>
          <w:sz w:val="28"/>
          <w:szCs w:val="28"/>
          <w:lang w:val="ro-MD" w:eastAsia="ru-RU"/>
        </w:rPr>
        <w:t>creditare</w:t>
      </w:r>
      <w:r w:rsidR="006020D3" w:rsidRPr="006020D3">
        <w:rPr>
          <w:rFonts w:ascii="Times New Roman" w:hAnsi="Times New Roman"/>
          <w:sz w:val="28"/>
          <w:szCs w:val="28"/>
          <w:lang w:val="ro-MD" w:eastAsia="ru-RU"/>
        </w:rPr>
        <w:t>a, administrare</w:t>
      </w:r>
      <w:r w:rsidRPr="006020D3">
        <w:rPr>
          <w:rFonts w:ascii="Times New Roman" w:hAnsi="Times New Roman"/>
          <w:sz w:val="28"/>
          <w:szCs w:val="28"/>
          <w:lang w:val="ro-MD" w:eastAsia="ru-RU"/>
        </w:rPr>
        <w:t xml:space="preserve">a </w:t>
      </w:r>
      <w:r w:rsidR="006020D3" w:rsidRPr="006020D3">
        <w:rPr>
          <w:rFonts w:ascii="Times New Roman" w:hAnsi="Times New Roman"/>
          <w:sz w:val="28"/>
          <w:szCs w:val="28"/>
          <w:lang w:val="ro-MD" w:eastAsia="ru-RU"/>
        </w:rPr>
        <w:t xml:space="preserve">și monitorizarea </w:t>
      </w:r>
      <w:r w:rsidRPr="006020D3">
        <w:rPr>
          <w:rFonts w:ascii="Times New Roman" w:hAnsi="Times New Roman"/>
          <w:sz w:val="28"/>
          <w:szCs w:val="28"/>
          <w:lang w:val="ro-MD" w:eastAsia="ru-RU"/>
        </w:rPr>
        <w:t xml:space="preserve">resurselor proiectelor </w:t>
      </w:r>
      <w:r w:rsidR="006020D3" w:rsidRPr="006020D3">
        <w:rPr>
          <w:rFonts w:ascii="Times New Roman" w:hAnsi="Times New Roman"/>
          <w:sz w:val="28"/>
          <w:szCs w:val="28"/>
          <w:lang w:val="ro-MD" w:eastAsia="ru-RU"/>
        </w:rPr>
        <w:t>investiționale</w:t>
      </w:r>
      <w:r w:rsidRPr="006020D3">
        <w:rPr>
          <w:rFonts w:ascii="Times New Roman" w:hAnsi="Times New Roman"/>
          <w:sz w:val="28"/>
          <w:szCs w:val="28"/>
          <w:lang w:val="ro-MD" w:eastAsia="ru-RU"/>
        </w:rPr>
        <w:t xml:space="preserve"> </w:t>
      </w:r>
      <w:proofErr w:type="spellStart"/>
      <w:r w:rsidRPr="006020D3">
        <w:rPr>
          <w:rFonts w:ascii="Times New Roman" w:hAnsi="Times New Roman"/>
          <w:sz w:val="28"/>
          <w:szCs w:val="28"/>
          <w:lang w:val="ro-MD" w:eastAsia="ru-RU"/>
        </w:rPr>
        <w:t>finanţate</w:t>
      </w:r>
      <w:proofErr w:type="spellEnd"/>
      <w:r w:rsidRPr="006020D3">
        <w:rPr>
          <w:rFonts w:ascii="Times New Roman" w:hAnsi="Times New Roman"/>
          <w:sz w:val="28"/>
          <w:szCs w:val="28"/>
          <w:lang w:val="ro-MD" w:eastAsia="ru-RU"/>
        </w:rPr>
        <w:t xml:space="preserve"> din </w:t>
      </w:r>
      <w:r w:rsidR="006020D3" w:rsidRPr="006020D3">
        <w:rPr>
          <w:rFonts w:ascii="Times New Roman" w:hAnsi="Times New Roman"/>
          <w:sz w:val="28"/>
          <w:szCs w:val="28"/>
          <w:lang w:val="ro-MD" w:eastAsia="ru-RU"/>
        </w:rPr>
        <w:t>fondurile împrumuturilor externe de stat,</w:t>
      </w:r>
      <w:r w:rsidRPr="006020D3">
        <w:rPr>
          <w:rFonts w:ascii="Times New Roman" w:hAnsi="Times New Roman"/>
          <w:sz w:val="28"/>
          <w:szCs w:val="28"/>
          <w:lang w:val="ro-MD" w:eastAsia="ru-RU"/>
        </w:rPr>
        <w:t xml:space="preserve"> acordate </w:t>
      </w:r>
      <w:r w:rsidR="006020D3" w:rsidRPr="006020D3">
        <w:rPr>
          <w:rFonts w:ascii="Times New Roman" w:hAnsi="Times New Roman"/>
          <w:sz w:val="28"/>
          <w:szCs w:val="28"/>
          <w:lang w:val="ro-MD" w:eastAsia="ru-RU"/>
        </w:rPr>
        <w:t xml:space="preserve">de </w:t>
      </w:r>
      <w:r w:rsidR="006020D3" w:rsidRPr="00B77C41">
        <w:rPr>
          <w:rFonts w:ascii="Times New Roman" w:hAnsi="Times New Roman"/>
          <w:sz w:val="28"/>
          <w:szCs w:val="28"/>
          <w:lang w:val="ro-MD" w:eastAsia="ru-RU"/>
        </w:rPr>
        <w:t>Instituțiile Financiare Internaționale</w:t>
      </w:r>
      <w:r w:rsidR="006020D3" w:rsidRPr="006020D3">
        <w:rPr>
          <w:rFonts w:ascii="Times New Roman" w:hAnsi="Times New Roman"/>
          <w:sz w:val="28"/>
          <w:szCs w:val="28"/>
          <w:lang w:val="ro-MD" w:eastAsia="ru-RU"/>
        </w:rPr>
        <w:t xml:space="preserve"> pentru dezvoltarea sectorului privat. </w:t>
      </w:r>
    </w:p>
    <w:p w:rsidR="00DB2609" w:rsidRDefault="006E4771" w:rsidP="006E4771">
      <w:pPr>
        <w:pStyle w:val="a6"/>
        <w:spacing w:line="276" w:lineRule="auto"/>
        <w:ind w:firstLine="720"/>
        <w:jc w:val="both"/>
        <w:rPr>
          <w:rFonts w:ascii="Times New Roman" w:hAnsi="Times New Roman"/>
          <w:sz w:val="28"/>
          <w:szCs w:val="28"/>
          <w:lang w:val="ro-MD"/>
        </w:rPr>
      </w:pPr>
      <w:r w:rsidRPr="00F70E2F">
        <w:rPr>
          <w:rFonts w:ascii="Times New Roman" w:hAnsi="Times New Roman"/>
          <w:sz w:val="28"/>
          <w:szCs w:val="28"/>
          <w:lang w:val="ro-MD"/>
        </w:rPr>
        <w:t>Datoria sectorului public reprezintă totalitatea datoriei de stat, a datoriei UAT, a datoriei BNM, a datoriei c</w:t>
      </w:r>
      <w:r w:rsidR="0045570E">
        <w:rPr>
          <w:rFonts w:ascii="Times New Roman" w:hAnsi="Times New Roman"/>
          <w:sz w:val="28"/>
          <w:szCs w:val="28"/>
          <w:lang w:val="ro-MD"/>
        </w:rPr>
        <w:t>ar</w:t>
      </w:r>
      <w:r w:rsidRPr="00F70E2F">
        <w:rPr>
          <w:rFonts w:ascii="Times New Roman" w:hAnsi="Times New Roman"/>
          <w:sz w:val="28"/>
          <w:szCs w:val="28"/>
          <w:lang w:val="ro-MD"/>
        </w:rPr>
        <w:t>e rezultă din împrumuturile interne și externe ale întreprinderilor de stat/municipale și ale societăților comerciale cu capital integral sau majoritar public</w:t>
      </w:r>
      <w:r>
        <w:rPr>
          <w:rStyle w:val="ae"/>
          <w:rFonts w:ascii="Times New Roman" w:hAnsi="Times New Roman"/>
          <w:sz w:val="28"/>
          <w:szCs w:val="28"/>
          <w:lang w:val="ro-MD"/>
        </w:rPr>
        <w:footnoteReference w:id="3"/>
      </w:r>
      <w:r w:rsidRPr="00F70E2F">
        <w:rPr>
          <w:rFonts w:ascii="Times New Roman" w:hAnsi="Times New Roman"/>
          <w:sz w:val="28"/>
          <w:szCs w:val="28"/>
          <w:lang w:val="ro-MD"/>
        </w:rPr>
        <w:t xml:space="preserve">. </w:t>
      </w:r>
    </w:p>
    <w:p w:rsidR="006E4771" w:rsidRDefault="00DB2609" w:rsidP="006E4771">
      <w:pPr>
        <w:pStyle w:val="a6"/>
        <w:spacing w:line="276" w:lineRule="auto"/>
        <w:ind w:firstLine="720"/>
        <w:jc w:val="both"/>
        <w:rPr>
          <w:rFonts w:ascii="Times New Roman" w:hAnsi="Times New Roman"/>
          <w:sz w:val="28"/>
          <w:szCs w:val="28"/>
          <w:lang w:val="ro-MD"/>
        </w:rPr>
      </w:pPr>
      <w:r>
        <w:rPr>
          <w:rFonts w:ascii="Times New Roman" w:hAnsi="Times New Roman"/>
          <w:sz w:val="28"/>
          <w:szCs w:val="28"/>
          <w:lang w:val="ro-MD"/>
        </w:rPr>
        <w:t>F</w:t>
      </w:r>
      <w:r w:rsidR="006E4771" w:rsidRPr="00F70E2F">
        <w:rPr>
          <w:rFonts w:ascii="Times New Roman" w:hAnsi="Times New Roman"/>
          <w:sz w:val="28"/>
          <w:szCs w:val="28"/>
          <w:lang w:val="ro-MD"/>
        </w:rPr>
        <w:t xml:space="preserve">igura </w:t>
      </w:r>
      <w:r>
        <w:rPr>
          <w:rFonts w:ascii="Times New Roman" w:hAnsi="Times New Roman"/>
          <w:sz w:val="28"/>
          <w:szCs w:val="28"/>
          <w:lang w:val="ro-MD"/>
        </w:rPr>
        <w:t xml:space="preserve">nr.1, </w:t>
      </w:r>
      <w:r w:rsidR="006E4771" w:rsidRPr="00F70E2F">
        <w:rPr>
          <w:rFonts w:ascii="Times New Roman" w:hAnsi="Times New Roman"/>
          <w:sz w:val="28"/>
          <w:szCs w:val="28"/>
          <w:lang w:val="ro-MD"/>
        </w:rPr>
        <w:t xml:space="preserve">prezentată </w:t>
      </w:r>
      <w:r w:rsidR="0045570E">
        <w:rPr>
          <w:rFonts w:ascii="Times New Roman" w:hAnsi="Times New Roman"/>
          <w:sz w:val="28"/>
          <w:szCs w:val="28"/>
          <w:lang w:val="ro-MD"/>
        </w:rPr>
        <w:t>în continuare</w:t>
      </w:r>
      <w:r>
        <w:rPr>
          <w:rFonts w:ascii="Times New Roman" w:hAnsi="Times New Roman"/>
          <w:sz w:val="28"/>
          <w:szCs w:val="28"/>
          <w:lang w:val="ro-MD"/>
        </w:rPr>
        <w:t>,</w:t>
      </w:r>
      <w:r w:rsidRPr="00F70E2F">
        <w:rPr>
          <w:rFonts w:ascii="Times New Roman" w:hAnsi="Times New Roman"/>
          <w:sz w:val="28"/>
          <w:szCs w:val="28"/>
          <w:lang w:val="ro-MD"/>
        </w:rPr>
        <w:t xml:space="preserve"> </w:t>
      </w:r>
      <w:r>
        <w:rPr>
          <w:rFonts w:ascii="Times New Roman" w:hAnsi="Times New Roman"/>
          <w:sz w:val="28"/>
          <w:szCs w:val="28"/>
          <w:lang w:val="ro-MD"/>
        </w:rPr>
        <w:t xml:space="preserve">redă în mod schematic </w:t>
      </w:r>
      <w:r w:rsidR="0045570E">
        <w:rPr>
          <w:rFonts w:ascii="Times New Roman" w:hAnsi="Times New Roman"/>
          <w:sz w:val="28"/>
          <w:szCs w:val="28"/>
          <w:lang w:val="ro-MD"/>
        </w:rPr>
        <w:t>s</w:t>
      </w:r>
      <w:r w:rsidR="006E4771" w:rsidRPr="00F70E2F">
        <w:rPr>
          <w:rFonts w:ascii="Times New Roman" w:hAnsi="Times New Roman"/>
          <w:sz w:val="28"/>
          <w:szCs w:val="28"/>
          <w:lang w:val="ro-MD"/>
        </w:rPr>
        <w:t xml:space="preserve">tructura datoriei sectorului public la </w:t>
      </w:r>
      <w:r>
        <w:rPr>
          <w:rFonts w:ascii="Times New Roman" w:hAnsi="Times New Roman"/>
          <w:sz w:val="28"/>
          <w:szCs w:val="28"/>
          <w:lang w:val="ro-MD"/>
        </w:rPr>
        <w:t>situația din</w:t>
      </w:r>
      <w:r w:rsidR="006E4771" w:rsidRPr="00F70E2F">
        <w:rPr>
          <w:rFonts w:ascii="Times New Roman" w:hAnsi="Times New Roman"/>
          <w:sz w:val="28"/>
          <w:szCs w:val="28"/>
          <w:lang w:val="ro-MD"/>
        </w:rPr>
        <w:t xml:space="preserve"> 31.12.2017,</w:t>
      </w:r>
      <w:r>
        <w:rPr>
          <w:rFonts w:ascii="Times New Roman" w:hAnsi="Times New Roman"/>
          <w:sz w:val="28"/>
          <w:szCs w:val="28"/>
          <w:lang w:val="ro-MD"/>
        </w:rPr>
        <w:t xml:space="preserve"> în aspectul tuturor</w:t>
      </w:r>
      <w:r w:rsidR="006E4771" w:rsidRPr="00F70E2F">
        <w:rPr>
          <w:rFonts w:ascii="Times New Roman" w:hAnsi="Times New Roman"/>
          <w:sz w:val="28"/>
          <w:szCs w:val="28"/>
          <w:lang w:val="ro-MD"/>
        </w:rPr>
        <w:t xml:space="preserve"> </w:t>
      </w:r>
      <w:r>
        <w:rPr>
          <w:rFonts w:ascii="Times New Roman" w:hAnsi="Times New Roman"/>
          <w:sz w:val="28"/>
          <w:szCs w:val="28"/>
          <w:lang w:val="ro-MD"/>
        </w:rPr>
        <w:t>componentelor</w:t>
      </w:r>
      <w:r w:rsidR="006E4771" w:rsidRPr="00F70E2F">
        <w:rPr>
          <w:rFonts w:ascii="Times New Roman" w:hAnsi="Times New Roman"/>
          <w:sz w:val="28"/>
          <w:szCs w:val="28"/>
          <w:lang w:val="ro-MD"/>
        </w:rPr>
        <w:t xml:space="preserve"> acesteia.</w:t>
      </w:r>
    </w:p>
    <w:p w:rsidR="00A06853" w:rsidRDefault="00A06853" w:rsidP="006E4771">
      <w:pPr>
        <w:pStyle w:val="a6"/>
        <w:spacing w:line="276" w:lineRule="auto"/>
        <w:ind w:firstLine="720"/>
        <w:jc w:val="both"/>
        <w:rPr>
          <w:rFonts w:ascii="Times New Roman" w:hAnsi="Times New Roman"/>
          <w:sz w:val="28"/>
          <w:szCs w:val="28"/>
          <w:lang w:val="ro-MD"/>
        </w:rPr>
      </w:pPr>
    </w:p>
    <w:p w:rsidR="00A06853" w:rsidRDefault="00A06853" w:rsidP="006E4771">
      <w:pPr>
        <w:pStyle w:val="a6"/>
        <w:spacing w:line="276" w:lineRule="auto"/>
        <w:ind w:firstLine="720"/>
        <w:jc w:val="both"/>
        <w:rPr>
          <w:rFonts w:ascii="Times New Roman" w:hAnsi="Times New Roman"/>
          <w:sz w:val="28"/>
          <w:szCs w:val="28"/>
          <w:lang w:val="ro-MD"/>
        </w:rPr>
      </w:pPr>
    </w:p>
    <w:p w:rsidR="00A06853" w:rsidRDefault="00A06853" w:rsidP="006E4771">
      <w:pPr>
        <w:pStyle w:val="a6"/>
        <w:spacing w:line="276" w:lineRule="auto"/>
        <w:ind w:firstLine="720"/>
        <w:jc w:val="both"/>
        <w:rPr>
          <w:rFonts w:ascii="Times New Roman" w:hAnsi="Times New Roman"/>
          <w:sz w:val="28"/>
          <w:szCs w:val="28"/>
          <w:lang w:val="ro-MD"/>
        </w:rPr>
      </w:pPr>
    </w:p>
    <w:p w:rsidR="00A06853" w:rsidRDefault="00A06853" w:rsidP="006E4771">
      <w:pPr>
        <w:pStyle w:val="a6"/>
        <w:spacing w:line="276" w:lineRule="auto"/>
        <w:ind w:firstLine="720"/>
        <w:jc w:val="both"/>
        <w:rPr>
          <w:rFonts w:ascii="Times New Roman" w:hAnsi="Times New Roman"/>
          <w:sz w:val="28"/>
          <w:szCs w:val="28"/>
          <w:lang w:val="ro-MD"/>
        </w:rPr>
      </w:pPr>
    </w:p>
    <w:p w:rsidR="00A06853" w:rsidRDefault="00A06853" w:rsidP="006E4771">
      <w:pPr>
        <w:pStyle w:val="a6"/>
        <w:spacing w:line="276" w:lineRule="auto"/>
        <w:ind w:firstLine="720"/>
        <w:jc w:val="both"/>
        <w:rPr>
          <w:rFonts w:ascii="Times New Roman" w:hAnsi="Times New Roman"/>
          <w:sz w:val="28"/>
          <w:szCs w:val="28"/>
          <w:lang w:val="ro-MD"/>
        </w:rPr>
      </w:pPr>
    </w:p>
    <w:p w:rsidR="006E4771" w:rsidRPr="00F70E2F" w:rsidRDefault="006E4771" w:rsidP="006E4771">
      <w:pPr>
        <w:pStyle w:val="a6"/>
        <w:spacing w:line="276" w:lineRule="auto"/>
        <w:ind w:firstLine="720"/>
        <w:jc w:val="both"/>
        <w:rPr>
          <w:rFonts w:ascii="Times New Roman" w:hAnsi="Times New Roman"/>
          <w:sz w:val="28"/>
          <w:szCs w:val="28"/>
          <w:lang w:val="ro-MD"/>
        </w:rPr>
      </w:pPr>
    </w:p>
    <w:p w:rsidR="006E4771" w:rsidRPr="00AA7667" w:rsidRDefault="006E4771" w:rsidP="006E4771">
      <w:pPr>
        <w:spacing w:line="276" w:lineRule="auto"/>
        <w:jc w:val="right"/>
        <w:rPr>
          <w:rFonts w:ascii="Times New Roman" w:hAnsi="Times New Roman"/>
          <w:b/>
          <w:sz w:val="24"/>
          <w:szCs w:val="24"/>
          <w:lang w:val="ro-MD"/>
        </w:rPr>
      </w:pPr>
      <w:r w:rsidRPr="00AA7667">
        <w:rPr>
          <w:rFonts w:ascii="Times New Roman" w:hAnsi="Times New Roman"/>
          <w:b/>
          <w:sz w:val="24"/>
          <w:szCs w:val="24"/>
          <w:lang w:val="ro-MD"/>
        </w:rPr>
        <w:lastRenderedPageBreak/>
        <w:t>Figura nr.1</w:t>
      </w:r>
    </w:p>
    <w:p w:rsidR="006E4771" w:rsidRDefault="006E4771" w:rsidP="006E4771">
      <w:pPr>
        <w:spacing w:line="276" w:lineRule="auto"/>
        <w:jc w:val="center"/>
        <w:rPr>
          <w:rFonts w:ascii="Times New Roman" w:hAnsi="Times New Roman"/>
          <w:b/>
          <w:sz w:val="24"/>
          <w:szCs w:val="24"/>
          <w:lang w:val="ro-MD"/>
        </w:rPr>
      </w:pPr>
      <w:r w:rsidRPr="00AA7667">
        <w:rPr>
          <w:rFonts w:ascii="Times New Roman" w:hAnsi="Times New Roman"/>
          <w:b/>
          <w:sz w:val="24"/>
          <w:szCs w:val="24"/>
          <w:lang w:val="ro-MD"/>
        </w:rPr>
        <w:t>Structura datoriei sectorului public la situația din 31.12.2017</w:t>
      </w:r>
    </w:p>
    <w:p w:rsidR="006E4771" w:rsidRPr="00AA7667" w:rsidRDefault="006E4771" w:rsidP="006E4771">
      <w:pPr>
        <w:spacing w:line="276" w:lineRule="auto"/>
        <w:jc w:val="center"/>
        <w:rPr>
          <w:rFonts w:ascii="Times New Roman" w:hAnsi="Times New Roman"/>
          <w:b/>
          <w:sz w:val="24"/>
          <w:szCs w:val="24"/>
          <w:lang w:val="ro-MD"/>
        </w:rPr>
      </w:pPr>
      <w:r w:rsidRPr="00AA7667">
        <w:rPr>
          <w:rFonts w:ascii="Times New Roman" w:hAnsi="Times New Roman"/>
          <w:noProof/>
          <w:lang w:val="ru-RU" w:eastAsia="ru-RU"/>
        </w:rPr>
        <mc:AlternateContent>
          <mc:Choice Requires="wps">
            <w:drawing>
              <wp:anchor distT="0" distB="0" distL="114300" distR="114300" simplePos="0" relativeHeight="251701248" behindDoc="0" locked="0" layoutInCell="1" allowOverlap="1" wp14:anchorId="3E1EFC37" wp14:editId="45BEA35F">
                <wp:simplePos x="0" y="0"/>
                <wp:positionH relativeFrom="column">
                  <wp:posOffset>1970809</wp:posOffset>
                </wp:positionH>
                <wp:positionV relativeFrom="paragraph">
                  <wp:posOffset>165447</wp:posOffset>
                </wp:positionV>
                <wp:extent cx="2211705" cy="586740"/>
                <wp:effectExtent l="7620" t="10160" r="9525" b="1270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586740"/>
                        </a:xfrm>
                        <a:prstGeom prst="roundRect">
                          <a:avLst>
                            <a:gd name="adj" fmla="val 16667"/>
                          </a:avLst>
                        </a:prstGeom>
                        <a:solidFill>
                          <a:srgbClr val="FFFF00"/>
                        </a:solidFill>
                        <a:ln w="12700">
                          <a:solidFill>
                            <a:srgbClr val="A5A5A5"/>
                          </a:solidFill>
                          <a:miter lim="800000"/>
                          <a:headEnd/>
                          <a:tailEnd/>
                        </a:ln>
                      </wps:spPr>
                      <wps:txbx>
                        <w:txbxContent>
                          <w:p w:rsidR="008324CD" w:rsidRPr="00545CAA" w:rsidRDefault="008324CD" w:rsidP="006E4771">
                            <w:pPr>
                              <w:jc w:val="center"/>
                              <w:rPr>
                                <w:rFonts w:ascii="Times New Roman" w:hAnsi="Times New Roman"/>
                                <w:b/>
                                <w:color w:val="000000"/>
                                <w:sz w:val="18"/>
                                <w:szCs w:val="18"/>
                                <w:lang w:val="ro-MD"/>
                              </w:rPr>
                            </w:pPr>
                            <w:r w:rsidRPr="00545CAA">
                              <w:rPr>
                                <w:rFonts w:ascii="Times New Roman" w:hAnsi="Times New Roman"/>
                                <w:b/>
                                <w:color w:val="000000"/>
                                <w:sz w:val="18"/>
                                <w:szCs w:val="18"/>
                                <w:lang w:val="ro-MD"/>
                              </w:rPr>
                              <w:t xml:space="preserve">Datoria sectorului public </w:t>
                            </w:r>
                          </w:p>
                          <w:p w:rsidR="008324CD" w:rsidRPr="00545CAA" w:rsidRDefault="008324CD" w:rsidP="006E4771">
                            <w:pPr>
                              <w:jc w:val="center"/>
                              <w:rPr>
                                <w:rFonts w:ascii="Times New Roman" w:hAnsi="Times New Roman"/>
                                <w:b/>
                                <w:color w:val="000000"/>
                                <w:sz w:val="18"/>
                                <w:szCs w:val="18"/>
                                <w:lang w:val="ro-MD"/>
                              </w:rPr>
                            </w:pPr>
                            <w:r w:rsidRPr="00545CAA">
                              <w:rPr>
                                <w:rFonts w:ascii="Times New Roman" w:hAnsi="Times New Roman"/>
                                <w:b/>
                                <w:color w:val="000000"/>
                                <w:sz w:val="18"/>
                                <w:szCs w:val="18"/>
                                <w:lang w:val="ro-MD"/>
                              </w:rPr>
                              <w:t xml:space="preserve">58451,7 </w:t>
                            </w:r>
                            <w:r w:rsidRPr="00D56D15">
                              <w:rPr>
                                <w:rFonts w:ascii="Times New Roman" w:hAnsi="Times New Roman"/>
                                <w:color w:val="000000"/>
                                <w:sz w:val="18"/>
                                <w:szCs w:val="18"/>
                                <w:lang w:val="ro-MD"/>
                              </w:rPr>
                              <w:t>mil.lei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1EFC37" id="Rounded Rectangle 43" o:spid="_x0000_s1026" style="position:absolute;left:0;text-align:left;margin-left:155.2pt;margin-top:13.05pt;width:174.15pt;height:4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" fillcolor="yellow" strokecolor="#a5a5a5" strokeweight="1pt">
                <v:stroke joinstyle="miter"/>
                <v:textbox>
                  <w:txbxContent>
                    <w:p w:rsidR="008324CD" w:rsidRPr="00545CAA" w:rsidRDefault="008324CD" w:rsidP="006E4771">
                      <w:pPr>
                        <w:jc w:val="center"/>
                        <w:rPr>
                          <w:rFonts w:ascii="Times New Roman" w:hAnsi="Times New Roman"/>
                          <w:b/>
                          <w:color w:val="000000"/>
                          <w:sz w:val="18"/>
                          <w:szCs w:val="18"/>
                          <w:lang w:val="ro-MD"/>
                        </w:rPr>
                      </w:pPr>
                      <w:r w:rsidRPr="00545CAA">
                        <w:rPr>
                          <w:rFonts w:ascii="Times New Roman" w:hAnsi="Times New Roman"/>
                          <w:b/>
                          <w:color w:val="000000"/>
                          <w:sz w:val="18"/>
                          <w:szCs w:val="18"/>
                          <w:lang w:val="ro-MD"/>
                        </w:rPr>
                        <w:t xml:space="preserve">Datoria sectorului public </w:t>
                      </w:r>
                    </w:p>
                    <w:p w:rsidR="008324CD" w:rsidRPr="00545CAA" w:rsidRDefault="008324CD" w:rsidP="006E4771">
                      <w:pPr>
                        <w:jc w:val="center"/>
                        <w:rPr>
                          <w:rFonts w:ascii="Times New Roman" w:hAnsi="Times New Roman"/>
                          <w:b/>
                          <w:color w:val="000000"/>
                          <w:sz w:val="18"/>
                          <w:szCs w:val="18"/>
                          <w:lang w:val="ro-MD"/>
                        </w:rPr>
                      </w:pPr>
                      <w:r w:rsidRPr="00545CAA">
                        <w:rPr>
                          <w:rFonts w:ascii="Times New Roman" w:hAnsi="Times New Roman"/>
                          <w:b/>
                          <w:color w:val="000000"/>
                          <w:sz w:val="18"/>
                          <w:szCs w:val="18"/>
                          <w:lang w:val="ro-MD"/>
                        </w:rPr>
                        <w:t xml:space="preserve">58451,7 </w:t>
                      </w:r>
                      <w:r w:rsidRPr="00D56D15">
                        <w:rPr>
                          <w:rFonts w:ascii="Times New Roman" w:hAnsi="Times New Roman"/>
                          <w:color w:val="000000"/>
                          <w:sz w:val="18"/>
                          <w:szCs w:val="18"/>
                          <w:lang w:val="ro-MD"/>
                        </w:rPr>
                        <w:t>mil.lei</w:t>
                      </w:r>
                    </w:p>
                  </w:txbxContent>
                </v:textbox>
              </v:roundrect>
            </w:pict>
          </mc:Fallback>
        </mc:AlternateContent>
      </w:r>
    </w:p>
    <w:p w:rsidR="006E4771" w:rsidRPr="00AA7667" w:rsidRDefault="006E4771" w:rsidP="006E4771">
      <w:pPr>
        <w:jc w:val="center"/>
        <w:rPr>
          <w:rFonts w:ascii="Times New Roman" w:hAnsi="Times New Roman"/>
          <w:b/>
          <w:szCs w:val="28"/>
          <w:lang w:val="ro-MD"/>
        </w:rPr>
      </w:pPr>
    </w:p>
    <w:p w:rsidR="006E4771" w:rsidRPr="00AA7667" w:rsidRDefault="006E4771" w:rsidP="006E4771">
      <w:pPr>
        <w:rPr>
          <w:rFonts w:ascii="Times New Roman" w:hAnsi="Times New Roman"/>
          <w:lang w:val="ro-MD"/>
        </w:rPr>
      </w:pPr>
      <w:r w:rsidRPr="00AA7667">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14:anchorId="3D8E41BD" wp14:editId="157CBB6A">
                <wp:simplePos x="0" y="0"/>
                <wp:positionH relativeFrom="column">
                  <wp:posOffset>3867150</wp:posOffset>
                </wp:positionH>
                <wp:positionV relativeFrom="paragraph">
                  <wp:posOffset>194945</wp:posOffset>
                </wp:positionV>
                <wp:extent cx="426720" cy="182880"/>
                <wp:effectExtent l="11430" t="8255" r="38100" b="565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87FEE0" id="_x0000_t32" coordsize="21600,21600" o:spt="32" o:oned="t" path="m,l21600,21600e" filled="f">
                <v:path arrowok="t" fillok="f" o:connecttype="none"/>
                <o:lock v:ext="edit" shapetype="t"/>
              </v:shapetype>
              <v:shape id="Straight Arrow Connector 42" o:spid="_x0000_s1026" type="#_x0000_t32" style="position:absolute;margin-left:304.5pt;margin-top:15.35pt;width:33.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5648" behindDoc="0" locked="0" layoutInCell="1" allowOverlap="1" wp14:anchorId="6D2E9D7C" wp14:editId="305C7EEE">
                <wp:simplePos x="0" y="0"/>
                <wp:positionH relativeFrom="column">
                  <wp:posOffset>3491865</wp:posOffset>
                </wp:positionH>
                <wp:positionV relativeFrom="paragraph">
                  <wp:posOffset>202565</wp:posOffset>
                </wp:positionV>
                <wp:extent cx="45720" cy="297180"/>
                <wp:effectExtent l="7620" t="13970" r="60960" b="222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971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F937CF" id="Straight Arrow Connector 37" o:spid="_x0000_s1026" type="#_x0000_t32" style="position:absolute;margin-left:274.95pt;margin-top:15.95pt;width:3.6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68480" behindDoc="0" locked="0" layoutInCell="1" allowOverlap="1" wp14:anchorId="677E450E" wp14:editId="722C06B2">
                <wp:simplePos x="0" y="0"/>
                <wp:positionH relativeFrom="column">
                  <wp:posOffset>2653665</wp:posOffset>
                </wp:positionH>
                <wp:positionV relativeFrom="paragraph">
                  <wp:posOffset>170815</wp:posOffset>
                </wp:positionV>
                <wp:extent cx="76200" cy="342900"/>
                <wp:effectExtent l="57150" t="10795" r="9525" b="2730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42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6A7FEF" id="Straight Arrow Connector 40" o:spid="_x0000_s1026" type="#_x0000_t32" style="position:absolute;margin-left:208.95pt;margin-top:13.45pt;width:6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61312" behindDoc="0" locked="0" layoutInCell="1" allowOverlap="1" wp14:anchorId="1E09C7FD" wp14:editId="7849E8FB">
                <wp:simplePos x="0" y="0"/>
                <wp:positionH relativeFrom="column">
                  <wp:posOffset>1575435</wp:posOffset>
                </wp:positionH>
                <wp:positionV relativeFrom="paragraph">
                  <wp:posOffset>201295</wp:posOffset>
                </wp:positionV>
                <wp:extent cx="487680" cy="335280"/>
                <wp:effectExtent l="45720" t="12700" r="9525" b="520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3352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52CCBA" id="Straight Arrow Connector 41" o:spid="_x0000_s1026" type="#_x0000_t32" style="position:absolute;margin-left:124.05pt;margin-top:15.85pt;width:38.4pt;height:26.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9200" behindDoc="0" locked="0" layoutInCell="1" allowOverlap="1" wp14:anchorId="467BEE9A" wp14:editId="1B7D68E2">
                <wp:simplePos x="0" y="0"/>
                <wp:positionH relativeFrom="column">
                  <wp:posOffset>5952490</wp:posOffset>
                </wp:positionH>
                <wp:positionV relativeFrom="paragraph">
                  <wp:posOffset>1668780</wp:posOffset>
                </wp:positionV>
                <wp:extent cx="182245" cy="1195070"/>
                <wp:effectExtent l="12700" t="13335" r="167005" b="58420"/>
                <wp:wrapNone/>
                <wp:docPr id="39" name="Elb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1195070"/>
                        </a:xfrm>
                        <a:prstGeom prst="bentConnector3">
                          <a:avLst>
                            <a:gd name="adj1" fmla="val 188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246BC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468.7pt;margin-top:131.4pt;width:14.35pt;height:9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" adj="40608" strokecolor="#5b9bd5" strokeweight=".5pt">
                <v:stroke endarrow="block"/>
              </v:shape>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81792" behindDoc="0" locked="0" layoutInCell="1" allowOverlap="1" wp14:anchorId="352D5EE6" wp14:editId="289E6B42">
                <wp:simplePos x="0" y="0"/>
                <wp:positionH relativeFrom="column">
                  <wp:posOffset>4261485</wp:posOffset>
                </wp:positionH>
                <wp:positionV relativeFrom="paragraph">
                  <wp:posOffset>133350</wp:posOffset>
                </wp:positionV>
                <wp:extent cx="1783080" cy="612775"/>
                <wp:effectExtent l="7620" t="10160" r="9525" b="1524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12775"/>
                        </a:xfrm>
                        <a:prstGeom prst="roundRect">
                          <a:avLst>
                            <a:gd name="adj" fmla="val 16667"/>
                          </a:avLst>
                        </a:prstGeom>
                        <a:solidFill>
                          <a:srgbClr val="ED7D31"/>
                        </a:solidFill>
                        <a:ln w="12700">
                          <a:solidFill>
                            <a:srgbClr val="1F4D78"/>
                          </a:solidFill>
                          <a:miter lim="800000"/>
                          <a:headEnd/>
                          <a:tailEnd/>
                        </a:ln>
                      </wps:spPr>
                      <wps:txbx>
                        <w:txbxContent>
                          <w:p w:rsidR="008324CD" w:rsidRPr="00852661" w:rsidRDefault="008324CD" w:rsidP="006E4771">
                            <w:pPr>
                              <w:spacing w:after="0"/>
                              <w:jc w:val="center"/>
                              <w:rPr>
                                <w:rFonts w:ascii="Times New Roman" w:hAnsi="Times New Roman"/>
                                <w:color w:val="000000"/>
                                <w:sz w:val="18"/>
                                <w:szCs w:val="18"/>
                              </w:rPr>
                            </w:pPr>
                            <w:proofErr w:type="spellStart"/>
                            <w:r w:rsidRPr="00852661">
                              <w:rPr>
                                <w:rFonts w:ascii="Times New Roman" w:hAnsi="Times New Roman"/>
                                <w:color w:val="000000"/>
                                <w:sz w:val="18"/>
                                <w:szCs w:val="18"/>
                              </w:rPr>
                              <w:t>Datoria</w:t>
                            </w:r>
                            <w:proofErr w:type="spellEnd"/>
                            <w:r w:rsidRPr="00852661">
                              <w:rPr>
                                <w:rFonts w:ascii="Times New Roman" w:hAnsi="Times New Roman"/>
                                <w:color w:val="000000"/>
                                <w:sz w:val="18"/>
                                <w:szCs w:val="18"/>
                              </w:rPr>
                              <w:t xml:space="preserve"> </w:t>
                            </w:r>
                            <w:proofErr w:type="spellStart"/>
                            <w:r w:rsidRPr="00852661">
                              <w:rPr>
                                <w:rFonts w:ascii="Times New Roman" w:hAnsi="Times New Roman"/>
                                <w:color w:val="000000"/>
                                <w:sz w:val="18"/>
                                <w:szCs w:val="18"/>
                              </w:rPr>
                              <w:t>întreprinderilor</w:t>
                            </w:r>
                            <w:proofErr w:type="spellEnd"/>
                            <w:r w:rsidRPr="00852661">
                              <w:rPr>
                                <w:rFonts w:ascii="Times New Roman" w:hAnsi="Times New Roman"/>
                                <w:color w:val="000000"/>
                                <w:sz w:val="18"/>
                                <w:szCs w:val="18"/>
                              </w:rPr>
                              <w:t xml:space="preserve"> din </w:t>
                            </w:r>
                            <w:proofErr w:type="spellStart"/>
                            <w:r w:rsidRPr="00852661">
                              <w:rPr>
                                <w:rFonts w:ascii="Times New Roman" w:hAnsi="Times New Roman"/>
                                <w:color w:val="000000"/>
                                <w:sz w:val="18"/>
                                <w:szCs w:val="18"/>
                              </w:rPr>
                              <w:t>sectorul</w:t>
                            </w:r>
                            <w:proofErr w:type="spellEnd"/>
                            <w:r w:rsidRPr="00852661">
                              <w:rPr>
                                <w:rFonts w:ascii="Times New Roman" w:hAnsi="Times New Roman"/>
                                <w:color w:val="000000"/>
                                <w:sz w:val="18"/>
                                <w:szCs w:val="18"/>
                              </w:rPr>
                              <w:t xml:space="preserve"> public, </w:t>
                            </w:r>
                          </w:p>
                          <w:p w:rsidR="008324CD" w:rsidRPr="00852661" w:rsidRDefault="008324CD" w:rsidP="006E4771">
                            <w:pPr>
                              <w:spacing w:after="0"/>
                              <w:jc w:val="center"/>
                              <w:rPr>
                                <w:rFonts w:ascii="Times New Roman" w:hAnsi="Times New Roman"/>
                                <w:color w:val="000000"/>
                                <w:sz w:val="18"/>
                                <w:szCs w:val="18"/>
                              </w:rPr>
                            </w:pPr>
                            <w:r>
                              <w:rPr>
                                <w:rFonts w:ascii="Times New Roman" w:hAnsi="Times New Roman"/>
                                <w:b/>
                                <w:color w:val="000000"/>
                                <w:sz w:val="18"/>
                                <w:szCs w:val="18"/>
                              </w:rPr>
                              <w:t>1883,1</w:t>
                            </w:r>
                            <w:r w:rsidRPr="00852661">
                              <w:rPr>
                                <w:rFonts w:ascii="Times New Roman" w:hAnsi="Times New Roman"/>
                                <w:color w:val="000000"/>
                                <w:sz w:val="18"/>
                                <w:szCs w:val="18"/>
                              </w:rPr>
                              <w:t xml:space="preserve"> </w:t>
                            </w:r>
                            <w:proofErr w:type="spellStart"/>
                            <w:r w:rsidRPr="00852661">
                              <w:rPr>
                                <w:rFonts w:ascii="Times New Roman" w:hAnsi="Times New Roman"/>
                                <w:color w:val="000000"/>
                                <w:sz w:val="18"/>
                                <w:szCs w:val="18"/>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52D5EE6" id="Rounded Rectangle 38" o:spid="_x0000_s1027" style="position:absolute;left:0;text-align:left;margin-left:335.55pt;margin-top:10.5pt;width:140.4pt;height:4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" fillcolor="#ed7d31" strokecolor="#1f4d78" strokeweight="1pt">
                <v:stroke joinstyle="miter"/>
                <v:textbox>
                  <w:txbxContent>
                    <w:p w:rsidR="008324CD" w:rsidRPr="00852661" w:rsidRDefault="008324CD" w:rsidP="006E4771">
                      <w:pPr>
                        <w:spacing w:after="0"/>
                        <w:jc w:val="center"/>
                        <w:rPr>
                          <w:rFonts w:ascii="Times New Roman" w:hAnsi="Times New Roman"/>
                          <w:color w:val="000000"/>
                          <w:sz w:val="18"/>
                          <w:szCs w:val="18"/>
                        </w:rPr>
                      </w:pPr>
                      <w:proofErr w:type="spellStart"/>
                      <w:r w:rsidRPr="00852661">
                        <w:rPr>
                          <w:rFonts w:ascii="Times New Roman" w:hAnsi="Times New Roman"/>
                          <w:color w:val="000000"/>
                          <w:sz w:val="18"/>
                          <w:szCs w:val="18"/>
                        </w:rPr>
                        <w:t>Datoria</w:t>
                      </w:r>
                      <w:proofErr w:type="spellEnd"/>
                      <w:r w:rsidRPr="00852661">
                        <w:rPr>
                          <w:rFonts w:ascii="Times New Roman" w:hAnsi="Times New Roman"/>
                          <w:color w:val="000000"/>
                          <w:sz w:val="18"/>
                          <w:szCs w:val="18"/>
                        </w:rPr>
                        <w:t xml:space="preserve"> </w:t>
                      </w:r>
                      <w:proofErr w:type="spellStart"/>
                      <w:r w:rsidRPr="00852661">
                        <w:rPr>
                          <w:rFonts w:ascii="Times New Roman" w:hAnsi="Times New Roman"/>
                          <w:color w:val="000000"/>
                          <w:sz w:val="18"/>
                          <w:szCs w:val="18"/>
                        </w:rPr>
                        <w:t>întreprinderilor</w:t>
                      </w:r>
                      <w:proofErr w:type="spellEnd"/>
                      <w:r w:rsidRPr="00852661">
                        <w:rPr>
                          <w:rFonts w:ascii="Times New Roman" w:hAnsi="Times New Roman"/>
                          <w:color w:val="000000"/>
                          <w:sz w:val="18"/>
                          <w:szCs w:val="18"/>
                        </w:rPr>
                        <w:t xml:space="preserve"> din </w:t>
                      </w:r>
                      <w:proofErr w:type="spellStart"/>
                      <w:r w:rsidRPr="00852661">
                        <w:rPr>
                          <w:rFonts w:ascii="Times New Roman" w:hAnsi="Times New Roman"/>
                          <w:color w:val="000000"/>
                          <w:sz w:val="18"/>
                          <w:szCs w:val="18"/>
                        </w:rPr>
                        <w:t>sectorul</w:t>
                      </w:r>
                      <w:proofErr w:type="spellEnd"/>
                      <w:r w:rsidRPr="00852661">
                        <w:rPr>
                          <w:rFonts w:ascii="Times New Roman" w:hAnsi="Times New Roman"/>
                          <w:color w:val="000000"/>
                          <w:sz w:val="18"/>
                          <w:szCs w:val="18"/>
                        </w:rPr>
                        <w:t xml:space="preserve"> public, </w:t>
                      </w:r>
                    </w:p>
                    <w:p w:rsidR="008324CD" w:rsidRPr="00852661" w:rsidRDefault="008324CD" w:rsidP="006E4771">
                      <w:pPr>
                        <w:spacing w:after="0"/>
                        <w:jc w:val="center"/>
                        <w:rPr>
                          <w:rFonts w:ascii="Times New Roman" w:hAnsi="Times New Roman"/>
                          <w:color w:val="000000"/>
                          <w:sz w:val="18"/>
                          <w:szCs w:val="18"/>
                        </w:rPr>
                      </w:pPr>
                      <w:r>
                        <w:rPr>
                          <w:rFonts w:ascii="Times New Roman" w:hAnsi="Times New Roman"/>
                          <w:b/>
                          <w:color w:val="000000"/>
                          <w:sz w:val="18"/>
                          <w:szCs w:val="18"/>
                        </w:rPr>
                        <w:t>1883,1</w:t>
                      </w:r>
                      <w:r w:rsidRPr="00852661">
                        <w:rPr>
                          <w:rFonts w:ascii="Times New Roman" w:hAnsi="Times New Roman"/>
                          <w:color w:val="000000"/>
                          <w:sz w:val="18"/>
                          <w:szCs w:val="18"/>
                        </w:rPr>
                        <w:t xml:space="preserve"> </w:t>
                      </w:r>
                      <w:proofErr w:type="spellStart"/>
                      <w:r w:rsidRPr="00852661">
                        <w:rPr>
                          <w:rFonts w:ascii="Times New Roman" w:hAnsi="Times New Roman"/>
                          <w:color w:val="000000"/>
                          <w:sz w:val="18"/>
                          <w:szCs w:val="18"/>
                        </w:rPr>
                        <w:t>mil.lei</w:t>
                      </w:r>
                      <w:proofErr w:type="spellEnd"/>
                    </w:p>
                  </w:txbxContent>
                </v:textbox>
              </v:roundrect>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63360" behindDoc="0" locked="0" layoutInCell="1" allowOverlap="1" wp14:anchorId="60858450" wp14:editId="7D31D9E2">
                <wp:simplePos x="0" y="0"/>
                <wp:positionH relativeFrom="column">
                  <wp:posOffset>161925</wp:posOffset>
                </wp:positionH>
                <wp:positionV relativeFrom="paragraph">
                  <wp:posOffset>27305</wp:posOffset>
                </wp:positionV>
                <wp:extent cx="1417320" cy="487680"/>
                <wp:effectExtent l="13335" t="10160" r="7620" b="698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487680"/>
                        </a:xfrm>
                        <a:prstGeom prst="roundRect">
                          <a:avLst>
                            <a:gd name="adj" fmla="val 16667"/>
                          </a:avLst>
                        </a:prstGeom>
                        <a:solidFill>
                          <a:srgbClr val="F4B083"/>
                        </a:solidFill>
                        <a:ln w="12700">
                          <a:solidFill>
                            <a:srgbClr val="70AD47"/>
                          </a:solidFill>
                          <a:miter lim="800000"/>
                          <a:headEnd/>
                          <a:tailEnd/>
                        </a:ln>
                      </wps:spPr>
                      <wps:txbx>
                        <w:txbxContent>
                          <w:p w:rsidR="008324CD" w:rsidRPr="00545CAA" w:rsidRDefault="008324CD" w:rsidP="006E4771">
                            <w:pPr>
                              <w:jc w:val="center"/>
                              <w:rPr>
                                <w:rFonts w:ascii="Times New Roman" w:hAnsi="Times New Roman"/>
                                <w:color w:val="000000"/>
                                <w:sz w:val="20"/>
                                <w:szCs w:val="20"/>
                                <w:lang w:val="ro-MD"/>
                              </w:rPr>
                            </w:pPr>
                            <w:r w:rsidRPr="00545CAA">
                              <w:rPr>
                                <w:rFonts w:ascii="Times New Roman" w:hAnsi="Times New Roman"/>
                                <w:b/>
                                <w:color w:val="000000"/>
                                <w:sz w:val="20"/>
                                <w:szCs w:val="20"/>
                                <w:lang w:val="ro-MD"/>
                              </w:rPr>
                              <w:t>Datoria de stat</w:t>
                            </w:r>
                            <w:r w:rsidRPr="00545CAA">
                              <w:rPr>
                                <w:rFonts w:ascii="Times New Roman" w:hAnsi="Times New Roman"/>
                                <w:color w:val="000000"/>
                                <w:sz w:val="20"/>
                                <w:szCs w:val="20"/>
                                <w:lang w:val="ro-MD"/>
                              </w:rPr>
                              <w:t xml:space="preserve">, </w:t>
                            </w:r>
                            <w:r w:rsidRPr="00545CAA">
                              <w:rPr>
                                <w:rFonts w:ascii="Times New Roman" w:hAnsi="Times New Roman"/>
                                <w:b/>
                                <w:color w:val="000000"/>
                                <w:sz w:val="18"/>
                                <w:szCs w:val="18"/>
                                <w:lang w:val="ro-MD"/>
                              </w:rPr>
                              <w:t>51660,3</w:t>
                            </w:r>
                            <w:r w:rsidRPr="00545CAA">
                              <w:rPr>
                                <w:rFonts w:ascii="Times New Roman" w:hAnsi="Times New Roman"/>
                                <w:color w:val="000000"/>
                                <w:sz w:val="18"/>
                                <w:szCs w:val="18"/>
                                <w:lang w:val="ro-MD"/>
                              </w:rPr>
                              <w:t xml:space="preserve"> mil.lei</w:t>
                            </w:r>
                          </w:p>
                          <w:p w:rsidR="008324CD" w:rsidRPr="00852661" w:rsidRDefault="008324CD" w:rsidP="006E4771">
                            <w:pPr>
                              <w:jc w:val="center"/>
                              <w:rPr>
                                <w:rFonts w:ascii="Times New Roman" w:hAnsi="Times New Roman"/>
                                <w:color w:val="00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858450" id="Rounded Rectangle 36" o:spid="_x0000_s1028" style="position:absolute;left:0;text-align:left;margin-left:12.75pt;margin-top:2.15pt;width:111.6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" fillcolor="#f4b083" strokecolor="#70ad47" strokeweight="1pt">
                <v:stroke joinstyle="miter"/>
                <v:textbox>
                  <w:txbxContent>
                    <w:p w:rsidR="008324CD" w:rsidRPr="00545CAA" w:rsidRDefault="008324CD" w:rsidP="006E4771">
                      <w:pPr>
                        <w:jc w:val="center"/>
                        <w:rPr>
                          <w:rFonts w:ascii="Times New Roman" w:hAnsi="Times New Roman"/>
                          <w:color w:val="000000"/>
                          <w:sz w:val="20"/>
                          <w:szCs w:val="20"/>
                          <w:lang w:val="ro-MD"/>
                        </w:rPr>
                      </w:pPr>
                      <w:r w:rsidRPr="00545CAA">
                        <w:rPr>
                          <w:rFonts w:ascii="Times New Roman" w:hAnsi="Times New Roman"/>
                          <w:b/>
                          <w:color w:val="000000"/>
                          <w:sz w:val="20"/>
                          <w:szCs w:val="20"/>
                          <w:lang w:val="ro-MD"/>
                        </w:rPr>
                        <w:t>Datoria de stat</w:t>
                      </w:r>
                      <w:r w:rsidRPr="00545CAA">
                        <w:rPr>
                          <w:rFonts w:ascii="Times New Roman" w:hAnsi="Times New Roman"/>
                          <w:color w:val="000000"/>
                          <w:sz w:val="20"/>
                          <w:szCs w:val="20"/>
                          <w:lang w:val="ro-MD"/>
                        </w:rPr>
                        <w:t xml:space="preserve">, </w:t>
                      </w:r>
                      <w:r w:rsidRPr="00545CAA">
                        <w:rPr>
                          <w:rFonts w:ascii="Times New Roman" w:hAnsi="Times New Roman"/>
                          <w:b/>
                          <w:color w:val="000000"/>
                          <w:sz w:val="18"/>
                          <w:szCs w:val="18"/>
                          <w:lang w:val="ro-MD"/>
                        </w:rPr>
                        <w:t>51660,3</w:t>
                      </w:r>
                      <w:r w:rsidRPr="00545CAA">
                        <w:rPr>
                          <w:rFonts w:ascii="Times New Roman" w:hAnsi="Times New Roman"/>
                          <w:color w:val="000000"/>
                          <w:sz w:val="18"/>
                          <w:szCs w:val="18"/>
                          <w:lang w:val="ro-MD"/>
                        </w:rPr>
                        <w:t xml:space="preserve"> mil.lei</w:t>
                      </w:r>
                    </w:p>
                    <w:p w:rsidR="008324CD" w:rsidRPr="00852661" w:rsidRDefault="008324CD" w:rsidP="006E4771">
                      <w:pPr>
                        <w:jc w:val="center"/>
                        <w:rPr>
                          <w:rFonts w:ascii="Times New Roman" w:hAnsi="Times New Roman"/>
                          <w:color w:val="000000"/>
                          <w:sz w:val="18"/>
                          <w:szCs w:val="18"/>
                        </w:rPr>
                      </w:pPr>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80768" behindDoc="0" locked="0" layoutInCell="1" allowOverlap="1" wp14:anchorId="7C80B7B9" wp14:editId="71152186">
                <wp:simplePos x="0" y="0"/>
                <wp:positionH relativeFrom="column">
                  <wp:posOffset>3118485</wp:posOffset>
                </wp:positionH>
                <wp:positionV relativeFrom="paragraph">
                  <wp:posOffset>80645</wp:posOffset>
                </wp:positionV>
                <wp:extent cx="1005840" cy="480060"/>
                <wp:effectExtent l="7620" t="6350" r="5715" b="889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80060"/>
                        </a:xfrm>
                        <a:prstGeom prst="roundRect">
                          <a:avLst>
                            <a:gd name="adj" fmla="val 16667"/>
                          </a:avLst>
                        </a:prstGeom>
                        <a:gradFill rotWithShape="1">
                          <a:gsLst>
                            <a:gs pos="0">
                              <a:srgbClr val="FFC746"/>
                            </a:gs>
                            <a:gs pos="50000">
                              <a:srgbClr val="FFC600"/>
                            </a:gs>
                            <a:gs pos="100000">
                              <a:srgbClr val="E5B600"/>
                            </a:gs>
                          </a:gsLst>
                          <a:lin ang="5400000"/>
                        </a:gradFill>
                        <a:ln w="6350">
                          <a:solidFill>
                            <a:srgbClr val="FFC000"/>
                          </a:solidFill>
                          <a:miter lim="800000"/>
                          <a:headEnd/>
                          <a:tailEnd/>
                        </a:ln>
                      </wps:spPr>
                      <wps:txbx>
                        <w:txbxContent>
                          <w:p w:rsidR="008324CD" w:rsidRPr="00852661" w:rsidRDefault="008324CD" w:rsidP="006E4771">
                            <w:pPr>
                              <w:jc w:val="center"/>
                              <w:rPr>
                                <w:rFonts w:ascii="Times New Roman" w:hAnsi="Times New Roman"/>
                                <w:color w:val="000000"/>
                                <w:sz w:val="20"/>
                                <w:szCs w:val="20"/>
                              </w:rPr>
                            </w:pPr>
                            <w:proofErr w:type="spellStart"/>
                            <w:r w:rsidRPr="00852661">
                              <w:rPr>
                                <w:rFonts w:ascii="Times New Roman" w:hAnsi="Times New Roman"/>
                                <w:b/>
                                <w:color w:val="000000"/>
                                <w:sz w:val="20"/>
                                <w:szCs w:val="20"/>
                              </w:rPr>
                              <w:t>Datoria</w:t>
                            </w:r>
                            <w:proofErr w:type="spellEnd"/>
                            <w:r w:rsidRPr="00852661">
                              <w:rPr>
                                <w:rFonts w:ascii="Times New Roman" w:hAnsi="Times New Roman"/>
                                <w:b/>
                                <w:color w:val="000000"/>
                                <w:sz w:val="20"/>
                                <w:szCs w:val="20"/>
                              </w:rPr>
                              <w:t xml:space="preserve"> UAT</w:t>
                            </w:r>
                            <w:r w:rsidRPr="00852661">
                              <w:rPr>
                                <w:rFonts w:ascii="Times New Roman" w:hAnsi="Times New Roman"/>
                                <w:color w:val="000000"/>
                                <w:sz w:val="20"/>
                                <w:szCs w:val="20"/>
                              </w:rPr>
                              <w:t xml:space="preserve">, </w:t>
                            </w:r>
                            <w:r>
                              <w:rPr>
                                <w:rFonts w:ascii="Times New Roman" w:hAnsi="Times New Roman"/>
                                <w:b/>
                                <w:color w:val="000000"/>
                                <w:sz w:val="20"/>
                                <w:szCs w:val="20"/>
                              </w:rPr>
                              <w:t>388,8</w:t>
                            </w:r>
                            <w:r w:rsidRPr="00852661">
                              <w:rPr>
                                <w:rFonts w:ascii="Times New Roman" w:hAnsi="Times New Roman"/>
                                <w:color w:val="000000"/>
                                <w:sz w:val="20"/>
                                <w:szCs w:val="20"/>
                              </w:rPr>
                              <w:t xml:space="preserve"> </w:t>
                            </w:r>
                            <w:proofErr w:type="spellStart"/>
                            <w:r w:rsidRPr="00852661">
                              <w:rPr>
                                <w:rFonts w:ascii="Times New Roman" w:hAnsi="Times New Roman"/>
                                <w:color w:val="000000"/>
                                <w:sz w:val="20"/>
                                <w:szCs w:val="20"/>
                              </w:rPr>
                              <w:t>mil.lei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C80B7B9" id="Rounded Rectangle 35" o:spid="_x0000_s1029" style="position:absolute;left:0;text-align:left;margin-left:245.55pt;margin-top:6.35pt;width:79.2pt;height:3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" fillcolor="#ffc746" strokecolor="#ffc000" strokeweight=".5pt">
                <v:fill color2="#e5b600" rotate="t" colors="0 #ffc746;.5 #ffc600;1 #e5b600" focus="100%" type="gradient">
                  <o:fill v:ext="view" type="gradientUnscaled"/>
                </v:fill>
                <v:stroke joinstyle="miter"/>
                <v:textbox>
                  <w:txbxContent>
                    <w:p w:rsidR="008324CD" w:rsidRPr="00852661" w:rsidRDefault="008324CD" w:rsidP="006E4771">
                      <w:pPr>
                        <w:jc w:val="center"/>
                        <w:rPr>
                          <w:rFonts w:ascii="Times New Roman" w:hAnsi="Times New Roman"/>
                          <w:color w:val="000000"/>
                          <w:sz w:val="20"/>
                          <w:szCs w:val="20"/>
                        </w:rPr>
                      </w:pPr>
                      <w:proofErr w:type="spellStart"/>
                      <w:r w:rsidRPr="00852661">
                        <w:rPr>
                          <w:rFonts w:ascii="Times New Roman" w:hAnsi="Times New Roman"/>
                          <w:b/>
                          <w:color w:val="000000"/>
                          <w:sz w:val="20"/>
                          <w:szCs w:val="20"/>
                        </w:rPr>
                        <w:t>Datoria</w:t>
                      </w:r>
                      <w:proofErr w:type="spellEnd"/>
                      <w:r w:rsidRPr="00852661">
                        <w:rPr>
                          <w:rFonts w:ascii="Times New Roman" w:hAnsi="Times New Roman"/>
                          <w:b/>
                          <w:color w:val="000000"/>
                          <w:sz w:val="20"/>
                          <w:szCs w:val="20"/>
                        </w:rPr>
                        <w:t xml:space="preserve"> UAT</w:t>
                      </w:r>
                      <w:r w:rsidRPr="00852661">
                        <w:rPr>
                          <w:rFonts w:ascii="Times New Roman" w:hAnsi="Times New Roman"/>
                          <w:color w:val="000000"/>
                          <w:sz w:val="20"/>
                          <w:szCs w:val="20"/>
                        </w:rPr>
                        <w:t xml:space="preserve">, </w:t>
                      </w:r>
                      <w:r>
                        <w:rPr>
                          <w:rFonts w:ascii="Times New Roman" w:hAnsi="Times New Roman"/>
                          <w:b/>
                          <w:color w:val="000000"/>
                          <w:sz w:val="20"/>
                          <w:szCs w:val="20"/>
                        </w:rPr>
                        <w:t>388,8</w:t>
                      </w:r>
                      <w:r w:rsidRPr="00852661">
                        <w:rPr>
                          <w:rFonts w:ascii="Times New Roman" w:hAnsi="Times New Roman"/>
                          <w:color w:val="000000"/>
                          <w:sz w:val="20"/>
                          <w:szCs w:val="20"/>
                        </w:rPr>
                        <w:t xml:space="preserve"> </w:t>
                      </w:r>
                      <w:proofErr w:type="spellStart"/>
                      <w:r w:rsidRPr="00852661">
                        <w:rPr>
                          <w:rFonts w:ascii="Times New Roman" w:hAnsi="Times New Roman"/>
                          <w:color w:val="000000"/>
                          <w:sz w:val="20"/>
                          <w:szCs w:val="20"/>
                        </w:rPr>
                        <w:t>mil.lei</w:t>
                      </w:r>
                      <w:proofErr w:type="spellEnd"/>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6672" behindDoc="0" locked="0" layoutInCell="1" allowOverlap="1" wp14:anchorId="52B4127B" wp14:editId="6135DBD0">
                <wp:simplePos x="0" y="0"/>
                <wp:positionH relativeFrom="column">
                  <wp:posOffset>1884045</wp:posOffset>
                </wp:positionH>
                <wp:positionV relativeFrom="paragraph">
                  <wp:posOffset>80645</wp:posOffset>
                </wp:positionV>
                <wp:extent cx="1150620" cy="480060"/>
                <wp:effectExtent l="11430" t="6350" r="9525" b="889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480060"/>
                        </a:xfrm>
                        <a:prstGeom prst="roundRect">
                          <a:avLst>
                            <a:gd name="adj" fmla="val 16667"/>
                          </a:avLst>
                        </a:prstGeom>
                        <a:solidFill>
                          <a:srgbClr val="A8D08D"/>
                        </a:solidFill>
                        <a:ln w="12700">
                          <a:solidFill>
                            <a:srgbClr val="70AD47"/>
                          </a:solidFill>
                          <a:miter lim="800000"/>
                          <a:headEnd/>
                          <a:tailEnd/>
                        </a:ln>
                      </wps:spPr>
                      <wps:txbx>
                        <w:txbxContent>
                          <w:p w:rsidR="008324CD" w:rsidRPr="00545CAA" w:rsidRDefault="008324CD" w:rsidP="006E4771">
                            <w:pPr>
                              <w:jc w:val="center"/>
                              <w:rPr>
                                <w:rFonts w:ascii="Times New Roman" w:hAnsi="Times New Roman"/>
                                <w:color w:val="000000"/>
                                <w:sz w:val="20"/>
                                <w:szCs w:val="20"/>
                                <w:lang w:val="ro-MD"/>
                              </w:rPr>
                            </w:pPr>
                            <w:r w:rsidRPr="00545CAA">
                              <w:rPr>
                                <w:rFonts w:ascii="Times New Roman" w:hAnsi="Times New Roman"/>
                                <w:b/>
                                <w:color w:val="000000"/>
                                <w:sz w:val="20"/>
                                <w:szCs w:val="20"/>
                                <w:lang w:val="ro-MD"/>
                              </w:rPr>
                              <w:t>Datoria BNM</w:t>
                            </w:r>
                            <w:r w:rsidRPr="00545CAA">
                              <w:rPr>
                                <w:rFonts w:ascii="Times New Roman" w:hAnsi="Times New Roman"/>
                                <w:color w:val="000000"/>
                                <w:sz w:val="20"/>
                                <w:szCs w:val="20"/>
                                <w:lang w:val="ro-MD"/>
                              </w:rPr>
                              <w:t xml:space="preserve">, </w:t>
                            </w:r>
                            <w:r w:rsidRPr="00545CAA">
                              <w:rPr>
                                <w:rFonts w:ascii="Times New Roman" w:hAnsi="Times New Roman"/>
                                <w:b/>
                                <w:color w:val="000000"/>
                                <w:sz w:val="20"/>
                                <w:szCs w:val="20"/>
                                <w:lang w:val="ro-MD"/>
                              </w:rPr>
                              <w:t>4519,4</w:t>
                            </w:r>
                            <w:r w:rsidRPr="00545CAA">
                              <w:rPr>
                                <w:rFonts w:ascii="Times New Roman" w:hAnsi="Times New Roman"/>
                                <w:color w:val="000000"/>
                                <w:sz w:val="20"/>
                                <w:szCs w:val="20"/>
                                <w:lang w:val="ro-MD"/>
                              </w:rPr>
                              <w:t xml:space="preserve"> mil.lei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2B4127B" id="Rounded Rectangle 34" o:spid="_x0000_s1030" style="position:absolute;left:0;text-align:left;margin-left:148.35pt;margin-top:6.35pt;width:90.6pt;height:3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" fillcolor="#a8d08d" strokecolor="#70ad47" strokeweight="1pt">
                <v:stroke joinstyle="miter"/>
                <v:textbox>
                  <w:txbxContent>
                    <w:p w:rsidR="008324CD" w:rsidRPr="00545CAA" w:rsidRDefault="008324CD" w:rsidP="006E4771">
                      <w:pPr>
                        <w:jc w:val="center"/>
                        <w:rPr>
                          <w:rFonts w:ascii="Times New Roman" w:hAnsi="Times New Roman"/>
                          <w:color w:val="000000"/>
                          <w:sz w:val="20"/>
                          <w:szCs w:val="20"/>
                          <w:lang w:val="ro-MD"/>
                        </w:rPr>
                      </w:pPr>
                      <w:r w:rsidRPr="00545CAA">
                        <w:rPr>
                          <w:rFonts w:ascii="Times New Roman" w:hAnsi="Times New Roman"/>
                          <w:b/>
                          <w:color w:val="000000"/>
                          <w:sz w:val="20"/>
                          <w:szCs w:val="20"/>
                          <w:lang w:val="ro-MD"/>
                        </w:rPr>
                        <w:t>Datoria BNM</w:t>
                      </w:r>
                      <w:r w:rsidRPr="00545CAA">
                        <w:rPr>
                          <w:rFonts w:ascii="Times New Roman" w:hAnsi="Times New Roman"/>
                          <w:color w:val="000000"/>
                          <w:sz w:val="20"/>
                          <w:szCs w:val="20"/>
                          <w:lang w:val="ro-MD"/>
                        </w:rPr>
                        <w:t xml:space="preserve">, </w:t>
                      </w:r>
                      <w:r w:rsidRPr="00545CAA">
                        <w:rPr>
                          <w:rFonts w:ascii="Times New Roman" w:hAnsi="Times New Roman"/>
                          <w:b/>
                          <w:color w:val="000000"/>
                          <w:sz w:val="20"/>
                          <w:szCs w:val="20"/>
                          <w:lang w:val="ro-MD"/>
                        </w:rPr>
                        <w:t>4519,4</w:t>
                      </w:r>
                      <w:r w:rsidRPr="00545CAA">
                        <w:rPr>
                          <w:rFonts w:ascii="Times New Roman" w:hAnsi="Times New Roman"/>
                          <w:color w:val="000000"/>
                          <w:sz w:val="20"/>
                          <w:szCs w:val="20"/>
                          <w:lang w:val="ro-MD"/>
                        </w:rPr>
                        <w:t xml:space="preserve"> mil.lei</w:t>
                      </w:r>
                    </w:p>
                  </w:txbxContent>
                </v:textbox>
              </v:roundrect>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82816" behindDoc="0" locked="0" layoutInCell="1" allowOverlap="1" wp14:anchorId="6A3EA050" wp14:editId="7F991086">
                <wp:simplePos x="0" y="0"/>
                <wp:positionH relativeFrom="column">
                  <wp:posOffset>5282565</wp:posOffset>
                </wp:positionH>
                <wp:positionV relativeFrom="paragraph">
                  <wp:posOffset>234315</wp:posOffset>
                </wp:positionV>
                <wp:extent cx="281940" cy="182880"/>
                <wp:effectExtent l="9525" t="6350" r="41910" b="584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E206E9" id="Straight Arrow Connector 27" o:spid="_x0000_s1026" type="#_x0000_t32" style="position:absolute;margin-left:415.95pt;margin-top:18.45pt;width:22.2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83840" behindDoc="0" locked="0" layoutInCell="1" allowOverlap="1" wp14:anchorId="2E1BE15D" wp14:editId="7EA169D9">
                <wp:simplePos x="0" y="0"/>
                <wp:positionH relativeFrom="column">
                  <wp:posOffset>4872990</wp:posOffset>
                </wp:positionH>
                <wp:positionV relativeFrom="paragraph">
                  <wp:posOffset>241935</wp:posOffset>
                </wp:positionV>
                <wp:extent cx="251460" cy="152400"/>
                <wp:effectExtent l="46355" t="12065" r="6985" b="546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1524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66C339" id="Straight Arrow Connector 28" o:spid="_x0000_s1026" type="#_x0000_t32" style="position:absolute;margin-left:383.7pt;margin-top:19.05pt;width:19.8pt;height:1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" strokeweight=".5pt">
                <v:stroke endarrow="block" joinstyle="miter"/>
              </v:shape>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85888" behindDoc="0" locked="0" layoutInCell="1" allowOverlap="1" wp14:anchorId="1166AB76" wp14:editId="2ACC8AA3">
                <wp:simplePos x="0" y="0"/>
                <wp:positionH relativeFrom="column">
                  <wp:posOffset>5191125</wp:posOffset>
                </wp:positionH>
                <wp:positionV relativeFrom="paragraph">
                  <wp:posOffset>166371</wp:posOffset>
                </wp:positionV>
                <wp:extent cx="921385" cy="563880"/>
                <wp:effectExtent l="0" t="0" r="12065" b="266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563880"/>
                        </a:xfrm>
                        <a:prstGeom prst="roundRect">
                          <a:avLst>
                            <a:gd name="adj" fmla="val 16667"/>
                          </a:avLst>
                        </a:prstGeom>
                        <a:solidFill>
                          <a:srgbClr val="8EAADB"/>
                        </a:solidFill>
                        <a:ln w="12700">
                          <a:solidFill>
                            <a:srgbClr val="1F4D78"/>
                          </a:solidFill>
                          <a:miter lim="800000"/>
                          <a:headEnd/>
                          <a:tailEnd/>
                        </a:ln>
                      </wps:spPr>
                      <wps:txbx>
                        <w:txbxContent>
                          <w:p w:rsidR="008324CD" w:rsidRPr="00AA7667" w:rsidRDefault="008324CD" w:rsidP="006E4771">
                            <w:pPr>
                              <w:jc w:val="center"/>
                              <w:rPr>
                                <w:rFonts w:ascii="Times New Roman" w:hAnsi="Times New Roman"/>
                                <w:b/>
                                <w:color w:val="000000"/>
                                <w:sz w:val="16"/>
                                <w:szCs w:val="16"/>
                              </w:rPr>
                            </w:pPr>
                            <w:proofErr w:type="spellStart"/>
                            <w:r>
                              <w:rPr>
                                <w:rFonts w:ascii="Times New Roman" w:hAnsi="Times New Roman"/>
                                <w:b/>
                                <w:color w:val="000000"/>
                                <w:sz w:val="16"/>
                                <w:szCs w:val="16"/>
                              </w:rPr>
                              <w:t>externă</w:t>
                            </w:r>
                            <w:proofErr w:type="spellEnd"/>
                            <w:r>
                              <w:rPr>
                                <w:rFonts w:ascii="Times New Roman" w:hAnsi="Times New Roman"/>
                                <w:b/>
                                <w:color w:val="000000"/>
                                <w:sz w:val="16"/>
                                <w:szCs w:val="16"/>
                              </w:rPr>
                              <w:t xml:space="preserve">- </w:t>
                            </w:r>
                            <w:r>
                              <w:rPr>
                                <w:rFonts w:ascii="Times New Roman" w:hAnsi="Times New Roman"/>
                                <w:b/>
                                <w:color w:val="000000"/>
                                <w:sz w:val="18"/>
                                <w:szCs w:val="18"/>
                              </w:rPr>
                              <w:t>218,9</w:t>
                            </w:r>
                            <w:r w:rsidRPr="00AA7667">
                              <w:rPr>
                                <w:rFonts w:ascii="Times New Roman" w:hAnsi="Times New Roman"/>
                                <w:b/>
                                <w:color w:val="000000"/>
                                <w:sz w:val="18"/>
                                <w:szCs w:val="18"/>
                              </w:rPr>
                              <w:t xml:space="preserve"> </w:t>
                            </w:r>
                            <w:proofErr w:type="spellStart"/>
                            <w:r w:rsidRPr="00AA7667">
                              <w:rPr>
                                <w:rFonts w:ascii="Times New Roman" w:hAnsi="Times New Roman"/>
                                <w:color w:val="000000"/>
                                <w:sz w:val="18"/>
                                <w:szCs w:val="18"/>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66AB76" id="Rounded Rectangle 2" o:spid="_x0000_s1031" style="position:absolute;left:0;text-align:left;margin-left:408.75pt;margin-top:13.1pt;width:72.55pt;height:4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" fillcolor="#8eaadb" strokecolor="#1f4d78" strokeweight="1pt">
                <v:stroke joinstyle="miter"/>
                <v:textbox>
                  <w:txbxContent>
                    <w:p w:rsidR="008324CD" w:rsidRPr="00AA7667" w:rsidRDefault="008324CD" w:rsidP="006E4771">
                      <w:pPr>
                        <w:jc w:val="center"/>
                        <w:rPr>
                          <w:rFonts w:ascii="Times New Roman" w:hAnsi="Times New Roman"/>
                          <w:b/>
                          <w:color w:val="000000"/>
                          <w:sz w:val="16"/>
                          <w:szCs w:val="16"/>
                        </w:rPr>
                      </w:pPr>
                      <w:proofErr w:type="spellStart"/>
                      <w:r>
                        <w:rPr>
                          <w:rFonts w:ascii="Times New Roman" w:hAnsi="Times New Roman"/>
                          <w:b/>
                          <w:color w:val="000000"/>
                          <w:sz w:val="16"/>
                          <w:szCs w:val="16"/>
                        </w:rPr>
                        <w:t>externă</w:t>
                      </w:r>
                      <w:proofErr w:type="spellEnd"/>
                      <w:r>
                        <w:rPr>
                          <w:rFonts w:ascii="Times New Roman" w:hAnsi="Times New Roman"/>
                          <w:b/>
                          <w:color w:val="000000"/>
                          <w:sz w:val="16"/>
                          <w:szCs w:val="16"/>
                        </w:rPr>
                        <w:t xml:space="preserve">- </w:t>
                      </w:r>
                      <w:r>
                        <w:rPr>
                          <w:rFonts w:ascii="Times New Roman" w:hAnsi="Times New Roman"/>
                          <w:b/>
                          <w:color w:val="000000"/>
                          <w:sz w:val="18"/>
                          <w:szCs w:val="18"/>
                        </w:rPr>
                        <w:t>218,9</w:t>
                      </w:r>
                      <w:r w:rsidRPr="00AA7667">
                        <w:rPr>
                          <w:rFonts w:ascii="Times New Roman" w:hAnsi="Times New Roman"/>
                          <w:b/>
                          <w:color w:val="000000"/>
                          <w:sz w:val="18"/>
                          <w:szCs w:val="18"/>
                        </w:rPr>
                        <w:t xml:space="preserve"> </w:t>
                      </w:r>
                      <w:proofErr w:type="spellStart"/>
                      <w:r w:rsidRPr="00AA7667">
                        <w:rPr>
                          <w:rFonts w:ascii="Times New Roman" w:hAnsi="Times New Roman"/>
                          <w:color w:val="000000"/>
                          <w:sz w:val="18"/>
                          <w:szCs w:val="18"/>
                        </w:rPr>
                        <w:t>mil.lei</w:t>
                      </w:r>
                      <w:proofErr w:type="spellEnd"/>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84864" behindDoc="0" locked="0" layoutInCell="1" allowOverlap="1" wp14:anchorId="03EF4E9C" wp14:editId="0EA75D6A">
                <wp:simplePos x="0" y="0"/>
                <wp:positionH relativeFrom="column">
                  <wp:posOffset>4253865</wp:posOffset>
                </wp:positionH>
                <wp:positionV relativeFrom="paragraph">
                  <wp:posOffset>146685</wp:posOffset>
                </wp:positionV>
                <wp:extent cx="869950" cy="607060"/>
                <wp:effectExtent l="9525" t="6350" r="6350" b="1524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607060"/>
                        </a:xfrm>
                        <a:prstGeom prst="roundRect">
                          <a:avLst>
                            <a:gd name="adj" fmla="val 16667"/>
                          </a:avLst>
                        </a:prstGeom>
                        <a:solidFill>
                          <a:srgbClr val="FFF2CC"/>
                        </a:solidFill>
                        <a:ln w="12700">
                          <a:solidFill>
                            <a:srgbClr val="1F4D78"/>
                          </a:solidFill>
                          <a:miter lim="800000"/>
                          <a:headEnd/>
                          <a:tailEnd/>
                        </a:ln>
                      </wps:spPr>
                      <wps:txbx>
                        <w:txbxContent>
                          <w:p w:rsidR="008324CD" w:rsidRPr="001B1EBB" w:rsidRDefault="008324CD" w:rsidP="006E4771">
                            <w:pPr>
                              <w:pStyle w:val="a6"/>
                              <w:rPr>
                                <w:rFonts w:ascii="Times New Roman" w:hAnsi="Times New Roman"/>
                                <w:b/>
                                <w:sz w:val="18"/>
                                <w:szCs w:val="18"/>
                              </w:rPr>
                            </w:pPr>
                            <w:r>
                              <w:rPr>
                                <w:rFonts w:ascii="Times New Roman" w:hAnsi="Times New Roman"/>
                                <w:b/>
                                <w:sz w:val="18"/>
                                <w:szCs w:val="18"/>
                                <w:lang w:val="ro-RO"/>
                              </w:rPr>
                              <w:t>i</w:t>
                            </w:r>
                            <w:proofErr w:type="spellStart"/>
                            <w:r w:rsidRPr="001B1EBB">
                              <w:rPr>
                                <w:rFonts w:ascii="Times New Roman" w:hAnsi="Times New Roman"/>
                                <w:b/>
                                <w:sz w:val="18"/>
                                <w:szCs w:val="18"/>
                              </w:rPr>
                              <w:t>nternă</w:t>
                            </w:r>
                            <w:proofErr w:type="spellEnd"/>
                            <w:r w:rsidRPr="001B1EBB">
                              <w:rPr>
                                <w:rFonts w:ascii="Times New Roman" w:hAnsi="Times New Roman"/>
                                <w:b/>
                                <w:sz w:val="18"/>
                                <w:szCs w:val="18"/>
                              </w:rPr>
                              <w:t xml:space="preserve"> -</w:t>
                            </w:r>
                          </w:p>
                          <w:p w:rsidR="008324CD" w:rsidRPr="001B1EBB" w:rsidRDefault="008324CD" w:rsidP="006E4771">
                            <w:pPr>
                              <w:pStyle w:val="a6"/>
                              <w:rPr>
                                <w:rFonts w:ascii="Times New Roman" w:hAnsi="Times New Roman"/>
                                <w:sz w:val="18"/>
                                <w:szCs w:val="18"/>
                              </w:rPr>
                            </w:pPr>
                            <w:r>
                              <w:rPr>
                                <w:rFonts w:ascii="Times New Roman" w:hAnsi="Times New Roman"/>
                                <w:b/>
                                <w:sz w:val="18"/>
                                <w:szCs w:val="18"/>
                              </w:rPr>
                              <w:t>1664,2</w:t>
                            </w:r>
                            <w:r>
                              <w:rPr>
                                <w:rFonts w:ascii="Times New Roman" w:hAnsi="Times New Roman"/>
                                <w:b/>
                                <w:sz w:val="18"/>
                                <w:szCs w:val="18"/>
                                <w:lang w:val="ro-RO"/>
                              </w:rPr>
                              <w:t xml:space="preserve"> </w:t>
                            </w:r>
                            <w:proofErr w:type="spellStart"/>
                            <w:r w:rsidRPr="001B1EBB">
                              <w:rPr>
                                <w:rFonts w:ascii="Times New Roman" w:hAnsi="Times New Roman"/>
                                <w:sz w:val="18"/>
                                <w:szCs w:val="18"/>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3EF4E9C" id="Rounded Rectangle 3" o:spid="_x0000_s1032" style="position:absolute;left:0;text-align:left;margin-left:334.95pt;margin-top:11.55pt;width:68.5pt;height:4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" fillcolor="#fff2cc" strokecolor="#1f4d78" strokeweight="1pt">
                <v:stroke joinstyle="miter"/>
                <v:textbox>
                  <w:txbxContent>
                    <w:p w:rsidR="008324CD" w:rsidRPr="001B1EBB" w:rsidRDefault="008324CD" w:rsidP="006E4771">
                      <w:pPr>
                        <w:pStyle w:val="NoSpacing"/>
                        <w:rPr>
                          <w:rFonts w:ascii="Times New Roman" w:hAnsi="Times New Roman"/>
                          <w:b/>
                          <w:sz w:val="18"/>
                          <w:szCs w:val="18"/>
                        </w:rPr>
                      </w:pPr>
                      <w:r>
                        <w:rPr>
                          <w:rFonts w:ascii="Times New Roman" w:hAnsi="Times New Roman"/>
                          <w:b/>
                          <w:sz w:val="18"/>
                          <w:szCs w:val="18"/>
                          <w:lang w:val="ro-RO"/>
                        </w:rPr>
                        <w:t>i</w:t>
                      </w:r>
                      <w:proofErr w:type="spellStart"/>
                      <w:r w:rsidRPr="001B1EBB">
                        <w:rPr>
                          <w:rFonts w:ascii="Times New Roman" w:hAnsi="Times New Roman"/>
                          <w:b/>
                          <w:sz w:val="18"/>
                          <w:szCs w:val="18"/>
                        </w:rPr>
                        <w:t>nternă</w:t>
                      </w:r>
                      <w:proofErr w:type="spellEnd"/>
                      <w:r w:rsidRPr="001B1EBB">
                        <w:rPr>
                          <w:rFonts w:ascii="Times New Roman" w:hAnsi="Times New Roman"/>
                          <w:b/>
                          <w:sz w:val="18"/>
                          <w:szCs w:val="18"/>
                        </w:rPr>
                        <w:t xml:space="preserve"> -</w:t>
                      </w:r>
                    </w:p>
                    <w:p w:rsidR="008324CD" w:rsidRPr="001B1EBB" w:rsidRDefault="008324CD" w:rsidP="006E4771">
                      <w:pPr>
                        <w:pStyle w:val="NoSpacing"/>
                        <w:rPr>
                          <w:rFonts w:ascii="Times New Roman" w:hAnsi="Times New Roman"/>
                          <w:sz w:val="18"/>
                          <w:szCs w:val="18"/>
                        </w:rPr>
                      </w:pPr>
                      <w:r>
                        <w:rPr>
                          <w:rFonts w:ascii="Times New Roman" w:hAnsi="Times New Roman"/>
                          <w:b/>
                          <w:sz w:val="18"/>
                          <w:szCs w:val="18"/>
                        </w:rPr>
                        <w:t>1664,2</w:t>
                      </w:r>
                      <w:r>
                        <w:rPr>
                          <w:rFonts w:ascii="Times New Roman" w:hAnsi="Times New Roman"/>
                          <w:b/>
                          <w:sz w:val="18"/>
                          <w:szCs w:val="18"/>
                          <w:lang w:val="ro-RO"/>
                        </w:rPr>
                        <w:t xml:space="preserve"> </w:t>
                      </w:r>
                      <w:proofErr w:type="spellStart"/>
                      <w:r w:rsidRPr="001B1EBB">
                        <w:rPr>
                          <w:rFonts w:ascii="Times New Roman" w:hAnsi="Times New Roman"/>
                          <w:sz w:val="18"/>
                          <w:szCs w:val="18"/>
                        </w:rPr>
                        <w:t>mil.lei</w:t>
                      </w:r>
                      <w:proofErr w:type="spellEnd"/>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4080" behindDoc="0" locked="0" layoutInCell="1" allowOverlap="1" wp14:anchorId="45B75B76" wp14:editId="263CA14D">
                <wp:simplePos x="0" y="0"/>
                <wp:positionH relativeFrom="column">
                  <wp:posOffset>3339465</wp:posOffset>
                </wp:positionH>
                <wp:positionV relativeFrom="paragraph">
                  <wp:posOffset>230505</wp:posOffset>
                </wp:positionV>
                <wp:extent cx="845820" cy="502920"/>
                <wp:effectExtent l="0" t="0" r="11430" b="114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502920"/>
                        </a:xfrm>
                        <a:prstGeom prst="roundRect">
                          <a:avLst>
                            <a:gd name="adj" fmla="val 16667"/>
                          </a:avLst>
                        </a:prstGeom>
                        <a:solidFill>
                          <a:srgbClr val="5B9BD5"/>
                        </a:solidFill>
                        <a:ln w="12700">
                          <a:solidFill>
                            <a:srgbClr val="1F4D78"/>
                          </a:solidFill>
                          <a:miter lim="800000"/>
                          <a:headEnd/>
                          <a:tailEnd/>
                        </a:ln>
                      </wps:spPr>
                      <wps:txbx>
                        <w:txbxContent>
                          <w:p w:rsidR="008324CD" w:rsidRPr="00AA7667" w:rsidRDefault="008324CD" w:rsidP="006E4771">
                            <w:pPr>
                              <w:jc w:val="center"/>
                              <w:rPr>
                                <w:rFonts w:ascii="Times New Roman" w:hAnsi="Times New Roman"/>
                                <w:color w:val="000000"/>
                                <w:sz w:val="16"/>
                                <w:szCs w:val="16"/>
                              </w:rPr>
                            </w:pPr>
                            <w:proofErr w:type="spellStart"/>
                            <w:r>
                              <w:rPr>
                                <w:rFonts w:ascii="Times New Roman" w:hAnsi="Times New Roman"/>
                                <w:b/>
                                <w:color w:val="000000"/>
                                <w:sz w:val="16"/>
                                <w:szCs w:val="16"/>
                              </w:rPr>
                              <w:t>externă</w:t>
                            </w:r>
                            <w:proofErr w:type="spellEnd"/>
                            <w:r w:rsidRPr="00AA7667">
                              <w:rPr>
                                <w:rFonts w:ascii="Times New Roman" w:hAnsi="Times New Roman"/>
                                <w:b/>
                                <w:color w:val="000000"/>
                                <w:sz w:val="16"/>
                                <w:szCs w:val="16"/>
                              </w:rPr>
                              <w:t xml:space="preserve"> </w:t>
                            </w:r>
                            <w:r w:rsidRPr="00AA7667">
                              <w:rPr>
                                <w:rFonts w:ascii="Times New Roman" w:hAnsi="Times New Roman"/>
                                <w:color w:val="000000"/>
                                <w:sz w:val="16"/>
                                <w:szCs w:val="16"/>
                              </w:rPr>
                              <w:t xml:space="preserve"> </w:t>
                            </w:r>
                            <w:r>
                              <w:rPr>
                                <w:rFonts w:ascii="Times New Roman" w:hAnsi="Times New Roman"/>
                                <w:b/>
                                <w:color w:val="000000"/>
                                <w:sz w:val="16"/>
                                <w:szCs w:val="16"/>
                              </w:rPr>
                              <w:t>359,0</w:t>
                            </w:r>
                            <w:r w:rsidRPr="00AA7667">
                              <w:rPr>
                                <w:rFonts w:ascii="Times New Roman" w:hAnsi="Times New Roman"/>
                                <w:color w:val="000000"/>
                                <w:sz w:val="16"/>
                                <w:szCs w:val="16"/>
                              </w:rPr>
                              <w:t xml:space="preserve"> </w:t>
                            </w:r>
                            <w:proofErr w:type="spellStart"/>
                            <w:r w:rsidRPr="00AA7667">
                              <w:rPr>
                                <w:rFonts w:ascii="Times New Roman" w:hAnsi="Times New Roman"/>
                                <w:color w:val="000000"/>
                                <w:sz w:val="16"/>
                                <w:szCs w:val="16"/>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B75B76" id="Rounded Rectangle 24" o:spid="_x0000_s1033" style="position:absolute;left:0;text-align:left;margin-left:262.95pt;margin-top:18.15pt;width:66.6pt;height:3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" fillcolor="#5b9bd5" strokecolor="#1f4d78" strokeweight="1pt">
                <v:stroke joinstyle="miter"/>
                <v:textbox>
                  <w:txbxContent>
                    <w:p w:rsidR="008324CD" w:rsidRPr="00AA7667" w:rsidRDefault="008324CD" w:rsidP="006E4771">
                      <w:pPr>
                        <w:jc w:val="center"/>
                        <w:rPr>
                          <w:rFonts w:ascii="Times New Roman" w:hAnsi="Times New Roman"/>
                          <w:color w:val="000000"/>
                          <w:sz w:val="16"/>
                          <w:szCs w:val="16"/>
                        </w:rPr>
                      </w:pPr>
                      <w:proofErr w:type="spellStart"/>
                      <w:r>
                        <w:rPr>
                          <w:rFonts w:ascii="Times New Roman" w:hAnsi="Times New Roman"/>
                          <w:b/>
                          <w:color w:val="000000"/>
                          <w:sz w:val="16"/>
                          <w:szCs w:val="16"/>
                        </w:rPr>
                        <w:t>externă</w:t>
                      </w:r>
                      <w:proofErr w:type="spellEnd"/>
                      <w:r w:rsidRPr="00AA7667">
                        <w:rPr>
                          <w:rFonts w:ascii="Times New Roman" w:hAnsi="Times New Roman"/>
                          <w:b/>
                          <w:color w:val="000000"/>
                          <w:sz w:val="16"/>
                          <w:szCs w:val="16"/>
                        </w:rPr>
                        <w:t xml:space="preserve"> </w:t>
                      </w:r>
                      <w:r w:rsidRPr="00AA7667">
                        <w:rPr>
                          <w:rFonts w:ascii="Times New Roman" w:hAnsi="Times New Roman"/>
                          <w:color w:val="000000"/>
                          <w:sz w:val="16"/>
                          <w:szCs w:val="16"/>
                        </w:rPr>
                        <w:t xml:space="preserve"> </w:t>
                      </w:r>
                      <w:r>
                        <w:rPr>
                          <w:rFonts w:ascii="Times New Roman" w:hAnsi="Times New Roman"/>
                          <w:b/>
                          <w:color w:val="000000"/>
                          <w:sz w:val="16"/>
                          <w:szCs w:val="16"/>
                        </w:rPr>
                        <w:t>359,0</w:t>
                      </w:r>
                      <w:r w:rsidRPr="00AA7667">
                        <w:rPr>
                          <w:rFonts w:ascii="Times New Roman" w:hAnsi="Times New Roman"/>
                          <w:color w:val="000000"/>
                          <w:sz w:val="16"/>
                          <w:szCs w:val="16"/>
                        </w:rPr>
                        <w:t xml:space="preserve"> </w:t>
                      </w:r>
                      <w:proofErr w:type="spellStart"/>
                      <w:r w:rsidRPr="00AA7667">
                        <w:rPr>
                          <w:rFonts w:ascii="Times New Roman" w:hAnsi="Times New Roman"/>
                          <w:color w:val="000000"/>
                          <w:sz w:val="16"/>
                          <w:szCs w:val="16"/>
                        </w:rPr>
                        <w:t>mil.lei</w:t>
                      </w:r>
                      <w:proofErr w:type="spellEnd"/>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5104" behindDoc="0" locked="0" layoutInCell="1" allowOverlap="1" wp14:anchorId="7F04BBDE" wp14:editId="73A83CFD">
                <wp:simplePos x="0" y="0"/>
                <wp:positionH relativeFrom="column">
                  <wp:posOffset>2386965</wp:posOffset>
                </wp:positionH>
                <wp:positionV relativeFrom="paragraph">
                  <wp:posOffset>219710</wp:posOffset>
                </wp:positionV>
                <wp:extent cx="914400" cy="426720"/>
                <wp:effectExtent l="13335" t="12700" r="15240" b="825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6720"/>
                        </a:xfrm>
                        <a:prstGeom prst="roundRect">
                          <a:avLst>
                            <a:gd name="adj" fmla="val 16667"/>
                          </a:avLst>
                        </a:prstGeom>
                        <a:solidFill>
                          <a:srgbClr val="F7CAAC"/>
                        </a:solidFill>
                        <a:ln w="12700">
                          <a:solidFill>
                            <a:srgbClr val="1F4D78"/>
                          </a:solidFill>
                          <a:miter lim="800000"/>
                          <a:headEnd/>
                          <a:tailEnd/>
                        </a:ln>
                      </wps:spPr>
                      <wps:txbx>
                        <w:txbxContent>
                          <w:p w:rsidR="008324CD" w:rsidRPr="00AA7667" w:rsidRDefault="008324CD" w:rsidP="006E4771">
                            <w:pPr>
                              <w:pStyle w:val="a6"/>
                              <w:rPr>
                                <w:rFonts w:ascii="Times New Roman" w:hAnsi="Times New Roman"/>
                                <w:b/>
                                <w:sz w:val="18"/>
                                <w:szCs w:val="18"/>
                              </w:rPr>
                            </w:pPr>
                            <w:r>
                              <w:rPr>
                                <w:rFonts w:ascii="Times New Roman" w:hAnsi="Times New Roman"/>
                                <w:b/>
                                <w:sz w:val="18"/>
                                <w:szCs w:val="18"/>
                                <w:lang w:val="ro-MD"/>
                              </w:rPr>
                              <w:t>internă</w:t>
                            </w:r>
                            <w:r w:rsidRPr="00AA7667">
                              <w:rPr>
                                <w:rFonts w:ascii="Times New Roman" w:hAnsi="Times New Roman"/>
                                <w:b/>
                                <w:sz w:val="18"/>
                                <w:szCs w:val="18"/>
                              </w:rPr>
                              <w:t xml:space="preserve">  </w:t>
                            </w:r>
                          </w:p>
                          <w:p w:rsidR="008324CD" w:rsidRPr="00560B73" w:rsidRDefault="008324CD" w:rsidP="006E4771">
                            <w:pPr>
                              <w:pStyle w:val="a6"/>
                              <w:rPr>
                                <w:rFonts w:ascii="Times New Roman" w:hAnsi="Times New Roman"/>
                                <w:sz w:val="18"/>
                                <w:szCs w:val="18"/>
                                <w:lang w:val="ro-MD"/>
                              </w:rPr>
                            </w:pPr>
                            <w:r w:rsidRPr="00110547">
                              <w:rPr>
                                <w:rFonts w:ascii="Times New Roman" w:hAnsi="Times New Roman"/>
                                <w:b/>
                                <w:sz w:val="18"/>
                                <w:szCs w:val="18"/>
                              </w:rPr>
                              <w:t>29,7</w:t>
                            </w:r>
                            <w:r w:rsidRPr="00AA7667">
                              <w:rPr>
                                <w:rFonts w:ascii="Times New Roman" w:hAnsi="Times New Roman"/>
                                <w:sz w:val="18"/>
                                <w:szCs w:val="18"/>
                              </w:rPr>
                              <w:t xml:space="preserve"> </w:t>
                            </w:r>
                            <w:proofErr w:type="spellStart"/>
                            <w:r w:rsidRPr="00AA7667">
                              <w:rPr>
                                <w:rFonts w:ascii="Times New Roman" w:hAnsi="Times New Roman"/>
                                <w:sz w:val="18"/>
                                <w:szCs w:val="18"/>
                              </w:rPr>
                              <w:t>mil.lei</w:t>
                            </w:r>
                            <w:proofErr w:type="spellEnd"/>
                            <w:r>
                              <w:rPr>
                                <w:rFonts w:ascii="Times New Roman" w:hAnsi="Times New Roman"/>
                                <w:sz w:val="18"/>
                                <w:szCs w:val="18"/>
                                <w:lang w:val="ro-MD"/>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04BBDE" id="Rounded Rectangle 23" o:spid="_x0000_s1034" style="position:absolute;left:0;text-align:left;margin-left:187.95pt;margin-top:17.3pt;width:1in;height:3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" fillcolor="#f7caac" strokecolor="#1f4d78" strokeweight="1pt">
                <v:stroke joinstyle="miter"/>
                <v:textbox>
                  <w:txbxContent>
                    <w:p w:rsidR="008324CD" w:rsidRPr="00AA7667" w:rsidRDefault="008324CD" w:rsidP="006E4771">
                      <w:pPr>
                        <w:pStyle w:val="NoSpacing"/>
                        <w:rPr>
                          <w:rFonts w:ascii="Times New Roman" w:hAnsi="Times New Roman"/>
                          <w:b/>
                          <w:sz w:val="18"/>
                          <w:szCs w:val="18"/>
                        </w:rPr>
                      </w:pPr>
                      <w:r>
                        <w:rPr>
                          <w:rFonts w:ascii="Times New Roman" w:hAnsi="Times New Roman"/>
                          <w:b/>
                          <w:sz w:val="18"/>
                          <w:szCs w:val="18"/>
                          <w:lang w:val="ro-MD"/>
                        </w:rPr>
                        <w:t>internă</w:t>
                      </w:r>
                      <w:r w:rsidRPr="00AA7667">
                        <w:rPr>
                          <w:rFonts w:ascii="Times New Roman" w:hAnsi="Times New Roman"/>
                          <w:b/>
                          <w:sz w:val="18"/>
                          <w:szCs w:val="18"/>
                        </w:rPr>
                        <w:t xml:space="preserve">  </w:t>
                      </w:r>
                    </w:p>
                    <w:p w:rsidR="008324CD" w:rsidRPr="00560B73" w:rsidRDefault="008324CD" w:rsidP="006E4771">
                      <w:pPr>
                        <w:pStyle w:val="NoSpacing"/>
                        <w:rPr>
                          <w:rFonts w:ascii="Times New Roman" w:hAnsi="Times New Roman"/>
                          <w:sz w:val="18"/>
                          <w:szCs w:val="18"/>
                          <w:lang w:val="ro-MD"/>
                        </w:rPr>
                      </w:pPr>
                      <w:r w:rsidRPr="00110547">
                        <w:rPr>
                          <w:rFonts w:ascii="Times New Roman" w:hAnsi="Times New Roman"/>
                          <w:b/>
                          <w:sz w:val="18"/>
                          <w:szCs w:val="18"/>
                        </w:rPr>
                        <w:t>29,7</w:t>
                      </w:r>
                      <w:r w:rsidRPr="00AA7667">
                        <w:rPr>
                          <w:rFonts w:ascii="Times New Roman" w:hAnsi="Times New Roman"/>
                          <w:sz w:val="18"/>
                          <w:szCs w:val="18"/>
                        </w:rPr>
                        <w:t xml:space="preserve"> </w:t>
                      </w:r>
                      <w:proofErr w:type="spellStart"/>
                      <w:r w:rsidRPr="00AA7667">
                        <w:rPr>
                          <w:rFonts w:ascii="Times New Roman" w:hAnsi="Times New Roman"/>
                          <w:sz w:val="18"/>
                          <w:szCs w:val="18"/>
                        </w:rPr>
                        <w:t>mil.lei</w:t>
                      </w:r>
                      <w:proofErr w:type="spellEnd"/>
                      <w:r>
                        <w:rPr>
                          <w:rFonts w:ascii="Times New Roman" w:hAnsi="Times New Roman"/>
                          <w:sz w:val="18"/>
                          <w:szCs w:val="18"/>
                          <w:lang w:val="ro-MD"/>
                        </w:rPr>
                        <w:t xml:space="preserve">  </w:t>
                      </w:r>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7152" behindDoc="0" locked="0" layoutInCell="1" allowOverlap="1" wp14:anchorId="1838B42B" wp14:editId="52648BA5">
                <wp:simplePos x="0" y="0"/>
                <wp:positionH relativeFrom="column">
                  <wp:posOffset>3552190</wp:posOffset>
                </wp:positionH>
                <wp:positionV relativeFrom="paragraph">
                  <wp:posOffset>50800</wp:posOffset>
                </wp:positionV>
                <wp:extent cx="281940" cy="144780"/>
                <wp:effectExtent l="5080" t="10160" r="36830" b="546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447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157DDE" id="Straight Arrow Connector 30" o:spid="_x0000_s1026" type="#_x0000_t32" style="position:absolute;margin-left:279.7pt;margin-top:4pt;width:22.2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6128" behindDoc="0" locked="0" layoutInCell="1" allowOverlap="1" wp14:anchorId="764E115B" wp14:editId="2BFCB6C9">
                <wp:simplePos x="0" y="0"/>
                <wp:positionH relativeFrom="column">
                  <wp:posOffset>3150235</wp:posOffset>
                </wp:positionH>
                <wp:positionV relativeFrom="paragraph">
                  <wp:posOffset>43180</wp:posOffset>
                </wp:positionV>
                <wp:extent cx="341630" cy="137160"/>
                <wp:effectExtent l="34290" t="8255" r="5080" b="5461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1371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4F0278" id="Straight Arrow Connector 29" o:spid="_x0000_s1026" type="#_x0000_t32" style="position:absolute;margin-left:248.05pt;margin-top:3.4pt;width:26.9pt;height:10.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67456" behindDoc="0" locked="0" layoutInCell="1" allowOverlap="1" wp14:anchorId="18FD180F" wp14:editId="4090C586">
                <wp:simplePos x="0" y="0"/>
                <wp:positionH relativeFrom="column">
                  <wp:posOffset>870585</wp:posOffset>
                </wp:positionH>
                <wp:positionV relativeFrom="paragraph">
                  <wp:posOffset>227330</wp:posOffset>
                </wp:positionV>
                <wp:extent cx="944880" cy="548640"/>
                <wp:effectExtent l="15240" t="12700" r="11430"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8640"/>
                        </a:xfrm>
                        <a:prstGeom prst="roundRect">
                          <a:avLst>
                            <a:gd name="adj" fmla="val 16667"/>
                          </a:avLst>
                        </a:prstGeom>
                        <a:solidFill>
                          <a:srgbClr val="FFD966"/>
                        </a:solidFill>
                        <a:ln w="12700">
                          <a:solidFill>
                            <a:srgbClr val="1F4D78"/>
                          </a:solidFill>
                          <a:miter lim="800000"/>
                          <a:headEnd/>
                          <a:tailEnd/>
                        </a:ln>
                      </wps:spPr>
                      <wps:txbx>
                        <w:txbxContent>
                          <w:p w:rsidR="008324CD" w:rsidRPr="00545CAA" w:rsidRDefault="008324CD" w:rsidP="006E4771">
                            <w:pPr>
                              <w:jc w:val="center"/>
                              <w:rPr>
                                <w:rFonts w:ascii="Times New Roman" w:hAnsi="Times New Roman"/>
                                <w:color w:val="000000"/>
                                <w:sz w:val="16"/>
                                <w:szCs w:val="16"/>
                                <w:lang w:val="ro-MD"/>
                              </w:rPr>
                            </w:pPr>
                            <w:r w:rsidRPr="00545CAA">
                              <w:rPr>
                                <w:rFonts w:ascii="Times New Roman" w:hAnsi="Times New Roman"/>
                                <w:b/>
                                <w:color w:val="000000"/>
                                <w:sz w:val="16"/>
                                <w:szCs w:val="16"/>
                                <w:lang w:val="ro-MD"/>
                              </w:rPr>
                              <w:t xml:space="preserve">Datoria de stat </w:t>
                            </w:r>
                            <w:r w:rsidRPr="00545CAA">
                              <w:rPr>
                                <w:rFonts w:ascii="Times New Roman" w:hAnsi="Times New Roman"/>
                                <w:color w:val="000000"/>
                                <w:sz w:val="16"/>
                                <w:szCs w:val="16"/>
                                <w:lang w:val="ro-MD"/>
                              </w:rPr>
                              <w:t xml:space="preserve">externă, </w:t>
                            </w:r>
                            <w:r w:rsidRPr="00545CAA">
                              <w:rPr>
                                <w:rFonts w:ascii="Times New Roman" w:hAnsi="Times New Roman"/>
                                <w:b/>
                                <w:color w:val="000000"/>
                                <w:sz w:val="16"/>
                                <w:szCs w:val="16"/>
                                <w:lang w:val="ro-MD"/>
                              </w:rPr>
                              <w:t>29081,8</w:t>
                            </w:r>
                            <w:r w:rsidRPr="00545CAA">
                              <w:rPr>
                                <w:rFonts w:ascii="Times New Roman" w:hAnsi="Times New Roman"/>
                                <w:color w:val="000000"/>
                                <w:sz w:val="16"/>
                                <w:szCs w:val="16"/>
                                <w:lang w:val="ro-MD"/>
                              </w:rPr>
                              <w:t xml:space="preserve"> mil.lei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8FD180F" id="Rounded Rectangle 25" o:spid="_x0000_s1035" style="position:absolute;left:0;text-align:left;margin-left:68.55pt;margin-top:17.9pt;width:74.4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" fillcolor="#ffd966" strokecolor="#1f4d78" strokeweight="1pt">
                <v:stroke joinstyle="miter"/>
                <v:textbox>
                  <w:txbxContent>
                    <w:p w:rsidR="008324CD" w:rsidRPr="00545CAA" w:rsidRDefault="008324CD" w:rsidP="006E4771">
                      <w:pPr>
                        <w:jc w:val="center"/>
                        <w:rPr>
                          <w:rFonts w:ascii="Times New Roman" w:hAnsi="Times New Roman"/>
                          <w:color w:val="000000"/>
                          <w:sz w:val="16"/>
                          <w:szCs w:val="16"/>
                          <w:lang w:val="ro-MD"/>
                        </w:rPr>
                      </w:pPr>
                      <w:r w:rsidRPr="00545CAA">
                        <w:rPr>
                          <w:rFonts w:ascii="Times New Roman" w:hAnsi="Times New Roman"/>
                          <w:b/>
                          <w:color w:val="000000"/>
                          <w:sz w:val="16"/>
                          <w:szCs w:val="16"/>
                          <w:lang w:val="ro-MD"/>
                        </w:rPr>
                        <w:t xml:space="preserve">Datoria de stat </w:t>
                      </w:r>
                      <w:r w:rsidRPr="00545CAA">
                        <w:rPr>
                          <w:rFonts w:ascii="Times New Roman" w:hAnsi="Times New Roman"/>
                          <w:color w:val="000000"/>
                          <w:sz w:val="16"/>
                          <w:szCs w:val="16"/>
                          <w:lang w:val="ro-MD"/>
                        </w:rPr>
                        <w:t xml:space="preserve">externă, </w:t>
                      </w:r>
                      <w:r w:rsidRPr="00545CAA">
                        <w:rPr>
                          <w:rFonts w:ascii="Times New Roman" w:hAnsi="Times New Roman"/>
                          <w:b/>
                          <w:color w:val="000000"/>
                          <w:sz w:val="16"/>
                          <w:szCs w:val="16"/>
                          <w:lang w:val="ro-MD"/>
                        </w:rPr>
                        <w:t>29081,8</w:t>
                      </w:r>
                      <w:r w:rsidRPr="00545CAA">
                        <w:rPr>
                          <w:rFonts w:ascii="Times New Roman" w:hAnsi="Times New Roman"/>
                          <w:color w:val="000000"/>
                          <w:sz w:val="16"/>
                          <w:szCs w:val="16"/>
                          <w:lang w:val="ro-MD"/>
                        </w:rPr>
                        <w:t xml:space="preserve"> mil.lei </w:t>
                      </w:r>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66432" behindDoc="0" locked="0" layoutInCell="1" allowOverlap="1" wp14:anchorId="0CF689DD" wp14:editId="69139124">
                <wp:simplePos x="0" y="0"/>
                <wp:positionH relativeFrom="column">
                  <wp:posOffset>-135255</wp:posOffset>
                </wp:positionH>
                <wp:positionV relativeFrom="paragraph">
                  <wp:posOffset>226060</wp:posOffset>
                </wp:positionV>
                <wp:extent cx="899160" cy="548640"/>
                <wp:effectExtent l="11430" t="12065" r="13335" b="1079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548640"/>
                        </a:xfrm>
                        <a:prstGeom prst="roundRect">
                          <a:avLst>
                            <a:gd name="adj" fmla="val 16667"/>
                          </a:avLst>
                        </a:prstGeom>
                        <a:solidFill>
                          <a:srgbClr val="70AD47"/>
                        </a:solidFill>
                        <a:ln w="12700">
                          <a:solidFill>
                            <a:srgbClr val="1F4D78"/>
                          </a:solidFill>
                          <a:miter lim="800000"/>
                          <a:headEnd/>
                          <a:tailEnd/>
                        </a:ln>
                      </wps:spPr>
                      <wps:txbx>
                        <w:txbxContent>
                          <w:p w:rsidR="008324CD" w:rsidRPr="00545CAA" w:rsidRDefault="008324CD" w:rsidP="006E4771">
                            <w:pPr>
                              <w:spacing w:after="0"/>
                              <w:jc w:val="center"/>
                              <w:rPr>
                                <w:rFonts w:ascii="Times New Roman" w:hAnsi="Times New Roman"/>
                                <w:b/>
                                <w:color w:val="000000"/>
                                <w:sz w:val="16"/>
                                <w:szCs w:val="16"/>
                                <w:lang w:val="ro-MD"/>
                              </w:rPr>
                            </w:pPr>
                            <w:r w:rsidRPr="00545CAA">
                              <w:rPr>
                                <w:rFonts w:ascii="Times New Roman" w:hAnsi="Times New Roman"/>
                                <w:b/>
                                <w:color w:val="000000"/>
                                <w:sz w:val="16"/>
                                <w:szCs w:val="16"/>
                                <w:lang w:val="ro-MD"/>
                              </w:rPr>
                              <w:t xml:space="preserve">Datoria de stat </w:t>
                            </w:r>
                            <w:r w:rsidRPr="00545CAA">
                              <w:rPr>
                                <w:rFonts w:ascii="Times New Roman" w:hAnsi="Times New Roman"/>
                                <w:color w:val="000000"/>
                                <w:sz w:val="18"/>
                                <w:szCs w:val="18"/>
                                <w:lang w:val="ro-MD"/>
                              </w:rPr>
                              <w:t>internă</w:t>
                            </w:r>
                            <w:r w:rsidRPr="00545CAA">
                              <w:rPr>
                                <w:rFonts w:ascii="Times New Roman" w:hAnsi="Times New Roman"/>
                                <w:b/>
                                <w:color w:val="000000"/>
                                <w:sz w:val="16"/>
                                <w:szCs w:val="16"/>
                                <w:lang w:val="ro-MD"/>
                              </w:rPr>
                              <w:t xml:space="preserve">, </w:t>
                            </w:r>
                          </w:p>
                          <w:p w:rsidR="008324CD" w:rsidRPr="00545CAA" w:rsidRDefault="008324CD" w:rsidP="006E4771">
                            <w:pPr>
                              <w:jc w:val="center"/>
                              <w:rPr>
                                <w:rFonts w:ascii="Times New Roman" w:hAnsi="Times New Roman"/>
                                <w:color w:val="000000"/>
                                <w:sz w:val="16"/>
                                <w:szCs w:val="16"/>
                                <w:lang w:val="ro-MD"/>
                              </w:rPr>
                            </w:pPr>
                            <w:r w:rsidRPr="00545CAA">
                              <w:rPr>
                                <w:rFonts w:ascii="Times New Roman" w:hAnsi="Times New Roman"/>
                                <w:b/>
                                <w:color w:val="000000"/>
                                <w:sz w:val="16"/>
                                <w:szCs w:val="16"/>
                                <w:lang w:val="ro-MD"/>
                              </w:rPr>
                              <w:t>22578,5</w:t>
                            </w:r>
                            <w:r w:rsidRPr="00545CAA">
                              <w:rPr>
                                <w:rFonts w:ascii="Times New Roman" w:hAnsi="Times New Roman"/>
                                <w:color w:val="000000"/>
                                <w:sz w:val="16"/>
                                <w:szCs w:val="16"/>
                                <w:lang w:val="ro-MD"/>
                              </w:rPr>
                              <w:t xml:space="preserve"> mil.lei </w:t>
                            </w:r>
                          </w:p>
                          <w:p w:rsidR="008324CD" w:rsidRPr="00187CCE" w:rsidRDefault="008324CD" w:rsidP="006E4771">
                            <w:pPr>
                              <w:jc w:val="center"/>
                              <w:rPr>
                                <w:color w:val="00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CF689DD" id="Rounded Rectangle 33" o:spid="_x0000_s1036" style="position:absolute;left:0;text-align:left;margin-left:-10.65pt;margin-top:17.8pt;width:70.8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" fillcolor="#70ad47" strokecolor="#1f4d78" strokeweight="1pt">
                <v:stroke joinstyle="miter"/>
                <v:textbox>
                  <w:txbxContent>
                    <w:p w:rsidR="008324CD" w:rsidRPr="00545CAA" w:rsidRDefault="008324CD" w:rsidP="006E4771">
                      <w:pPr>
                        <w:spacing w:after="0"/>
                        <w:jc w:val="center"/>
                        <w:rPr>
                          <w:rFonts w:ascii="Times New Roman" w:hAnsi="Times New Roman"/>
                          <w:b/>
                          <w:color w:val="000000"/>
                          <w:sz w:val="16"/>
                          <w:szCs w:val="16"/>
                          <w:lang w:val="ro-MD"/>
                        </w:rPr>
                      </w:pPr>
                      <w:r w:rsidRPr="00545CAA">
                        <w:rPr>
                          <w:rFonts w:ascii="Times New Roman" w:hAnsi="Times New Roman"/>
                          <w:b/>
                          <w:color w:val="000000"/>
                          <w:sz w:val="16"/>
                          <w:szCs w:val="16"/>
                          <w:lang w:val="ro-MD"/>
                        </w:rPr>
                        <w:t xml:space="preserve">Datoria de stat </w:t>
                      </w:r>
                      <w:r w:rsidRPr="00545CAA">
                        <w:rPr>
                          <w:rFonts w:ascii="Times New Roman" w:hAnsi="Times New Roman"/>
                          <w:color w:val="000000"/>
                          <w:sz w:val="18"/>
                          <w:szCs w:val="18"/>
                          <w:lang w:val="ro-MD"/>
                        </w:rPr>
                        <w:t>internă</w:t>
                      </w:r>
                      <w:r w:rsidRPr="00545CAA">
                        <w:rPr>
                          <w:rFonts w:ascii="Times New Roman" w:hAnsi="Times New Roman"/>
                          <w:b/>
                          <w:color w:val="000000"/>
                          <w:sz w:val="16"/>
                          <w:szCs w:val="16"/>
                          <w:lang w:val="ro-MD"/>
                        </w:rPr>
                        <w:t xml:space="preserve">, </w:t>
                      </w:r>
                    </w:p>
                    <w:p w:rsidR="008324CD" w:rsidRPr="00545CAA" w:rsidRDefault="008324CD" w:rsidP="006E4771">
                      <w:pPr>
                        <w:jc w:val="center"/>
                        <w:rPr>
                          <w:rFonts w:ascii="Times New Roman" w:hAnsi="Times New Roman"/>
                          <w:color w:val="000000"/>
                          <w:sz w:val="16"/>
                          <w:szCs w:val="16"/>
                          <w:lang w:val="ro-MD"/>
                        </w:rPr>
                      </w:pPr>
                      <w:r w:rsidRPr="00545CAA">
                        <w:rPr>
                          <w:rFonts w:ascii="Times New Roman" w:hAnsi="Times New Roman"/>
                          <w:b/>
                          <w:color w:val="000000"/>
                          <w:sz w:val="16"/>
                          <w:szCs w:val="16"/>
                          <w:lang w:val="ro-MD"/>
                        </w:rPr>
                        <w:t>22578,5</w:t>
                      </w:r>
                      <w:r w:rsidRPr="00545CAA">
                        <w:rPr>
                          <w:rFonts w:ascii="Times New Roman" w:hAnsi="Times New Roman"/>
                          <w:color w:val="000000"/>
                          <w:sz w:val="16"/>
                          <w:szCs w:val="16"/>
                          <w:lang w:val="ro-MD"/>
                        </w:rPr>
                        <w:t xml:space="preserve"> mil.lei </w:t>
                      </w:r>
                    </w:p>
                    <w:p w:rsidR="008324CD" w:rsidRPr="00187CCE" w:rsidRDefault="008324CD" w:rsidP="006E4771">
                      <w:pPr>
                        <w:jc w:val="center"/>
                        <w:rPr>
                          <w:color w:val="000000"/>
                          <w:sz w:val="18"/>
                          <w:szCs w:val="18"/>
                        </w:rPr>
                      </w:pPr>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64384" behindDoc="0" locked="0" layoutInCell="1" allowOverlap="1" wp14:anchorId="2EB3F236" wp14:editId="485FDD2E">
                <wp:simplePos x="0" y="0"/>
                <wp:positionH relativeFrom="column">
                  <wp:posOffset>885825</wp:posOffset>
                </wp:positionH>
                <wp:positionV relativeFrom="paragraph">
                  <wp:posOffset>50800</wp:posOffset>
                </wp:positionV>
                <wp:extent cx="236220" cy="160020"/>
                <wp:effectExtent l="13335" t="8255" r="45720" b="508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600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3889CB" id="Straight Arrow Connector 32" o:spid="_x0000_s1026" type="#_x0000_t32" style="position:absolute;margin-left:69.75pt;margin-top:4pt;width:18.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" strokeweight=".5pt">
                <v:stroke endarrow="block"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65408" behindDoc="0" locked="0" layoutInCell="1" allowOverlap="1" wp14:anchorId="20B50634" wp14:editId="5BBBC039">
                <wp:simplePos x="0" y="0"/>
                <wp:positionH relativeFrom="column">
                  <wp:posOffset>641985</wp:posOffset>
                </wp:positionH>
                <wp:positionV relativeFrom="paragraph">
                  <wp:posOffset>43180</wp:posOffset>
                </wp:positionV>
                <wp:extent cx="228600" cy="182880"/>
                <wp:effectExtent l="45720" t="10160" r="11430" b="546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2E6DE2" id="Straight Arrow Connector 31" o:spid="_x0000_s1026" type="#_x0000_t32" style="position:absolute;margin-left:50.55pt;margin-top:3.4pt;width:18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" strokeweight=".5pt">
                <v:stroke endarrow="block" joinstyle="miter"/>
              </v:shape>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69504" behindDoc="0" locked="0" layoutInCell="1" allowOverlap="1" wp14:anchorId="4CCA218C" wp14:editId="0175E5B5">
                <wp:simplePos x="0" y="0"/>
                <wp:positionH relativeFrom="column">
                  <wp:posOffset>1823085</wp:posOffset>
                </wp:positionH>
                <wp:positionV relativeFrom="paragraph">
                  <wp:posOffset>164465</wp:posOffset>
                </wp:positionV>
                <wp:extent cx="255905" cy="1334770"/>
                <wp:effectExtent l="7620" t="9525" r="222250" b="55880"/>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1334770"/>
                        </a:xfrm>
                        <a:prstGeom prst="bentConnector3">
                          <a:avLst>
                            <a:gd name="adj1" fmla="val 182477"/>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8F2B8C" id="Elbow Connector 26" o:spid="_x0000_s1026" type="#_x0000_t34" style="position:absolute;margin-left:143.55pt;margin-top:12.95pt;width:20.15pt;height:1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" adj="39415" strokecolor="#5b9bd5" strokeweight=".5pt">
                <v:stroke endarrow="block"/>
              </v:shape>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86912" behindDoc="0" locked="0" layoutInCell="1" allowOverlap="1" wp14:anchorId="22FA0F2C" wp14:editId="6E24CA39">
                <wp:simplePos x="0" y="0"/>
                <wp:positionH relativeFrom="column">
                  <wp:posOffset>3682365</wp:posOffset>
                </wp:positionH>
                <wp:positionV relativeFrom="paragraph">
                  <wp:posOffset>174625</wp:posOffset>
                </wp:positionV>
                <wp:extent cx="556260" cy="974090"/>
                <wp:effectExtent l="321945" t="5080" r="7620" b="59055"/>
                <wp:wrapNone/>
                <wp:docPr id="46"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974090"/>
                        </a:xfrm>
                        <a:prstGeom prst="bentConnector3">
                          <a:avLst>
                            <a:gd name="adj1" fmla="val 156565"/>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616F4B" id="Elbow Connector 46" o:spid="_x0000_s1026" type="#_x0000_t34" style="position:absolute;margin-left:289.95pt;margin-top:13.75pt;width:43.8pt;height:76.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" adj="33818" strokecolor="#5b9bd5" strokeweight=".5pt">
                <v:stroke endarrow="block"/>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9744" behindDoc="0" locked="0" layoutInCell="1" allowOverlap="1" wp14:anchorId="146EDDBD" wp14:editId="7C3D629D">
                <wp:simplePos x="0" y="0"/>
                <wp:positionH relativeFrom="column">
                  <wp:posOffset>-249555</wp:posOffset>
                </wp:positionH>
                <wp:positionV relativeFrom="paragraph">
                  <wp:posOffset>111125</wp:posOffset>
                </wp:positionV>
                <wp:extent cx="243840" cy="1047115"/>
                <wp:effectExtent l="144780" t="5080" r="11430" b="5270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1047115"/>
                        </a:xfrm>
                        <a:prstGeom prst="bentConnector3">
                          <a:avLst>
                            <a:gd name="adj1" fmla="val 156565"/>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5DD920" id="Elbow Connector 20" o:spid="_x0000_s1026" type="#_x0000_t34" style="position:absolute;margin-left:-19.65pt;margin-top:8.75pt;width:19.2pt;height:82.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" adj="33818" strokecolor="#5b9bd5" strokeweight=".5pt">
                <v:stroke endarrow="block"/>
              </v:shape>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88960" behindDoc="0" locked="0" layoutInCell="1" allowOverlap="1" wp14:anchorId="59FD21C3" wp14:editId="5F051213">
                <wp:simplePos x="0" y="0"/>
                <wp:positionH relativeFrom="column">
                  <wp:posOffset>3773805</wp:posOffset>
                </wp:positionH>
                <wp:positionV relativeFrom="paragraph">
                  <wp:posOffset>59690</wp:posOffset>
                </wp:positionV>
                <wp:extent cx="1254125" cy="419100"/>
                <wp:effectExtent l="7620" t="10795" r="14605" b="825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19100"/>
                        </a:xfrm>
                        <a:prstGeom prst="roundRect">
                          <a:avLst>
                            <a:gd name="adj" fmla="val 16667"/>
                          </a:avLst>
                        </a:prstGeom>
                        <a:solidFill>
                          <a:srgbClr val="DEEAF6"/>
                        </a:solidFill>
                        <a:ln w="12700">
                          <a:solidFill>
                            <a:srgbClr val="1F4D78"/>
                          </a:solidFill>
                          <a:miter lim="800000"/>
                          <a:headEnd/>
                          <a:tailEnd/>
                        </a:ln>
                      </wps:spPr>
                      <wps:txbx>
                        <w:txbxContent>
                          <w:p w:rsidR="008324CD" w:rsidRPr="00D6690C" w:rsidRDefault="008324CD" w:rsidP="006E4771">
                            <w:pPr>
                              <w:jc w:val="center"/>
                              <w:rPr>
                                <w:rFonts w:ascii="Times New Roman" w:hAnsi="Times New Roman"/>
                                <w:b/>
                                <w:color w:val="000000"/>
                                <w:sz w:val="18"/>
                                <w:szCs w:val="18"/>
                                <w:lang w:val="ro-MD"/>
                              </w:rPr>
                            </w:pPr>
                            <w:r w:rsidRPr="00D6690C">
                              <w:rPr>
                                <w:rFonts w:ascii="Times New Roman" w:hAnsi="Times New Roman"/>
                                <w:color w:val="000000"/>
                                <w:sz w:val="16"/>
                                <w:szCs w:val="16"/>
                                <w:lang w:val="ro-MD"/>
                              </w:rPr>
                              <w:t>Datoria ÎS</w:t>
                            </w:r>
                            <w:r w:rsidRPr="00D6690C">
                              <w:rPr>
                                <w:rFonts w:ascii="Times New Roman" w:hAnsi="Times New Roman"/>
                                <w:b/>
                                <w:color w:val="000000"/>
                                <w:sz w:val="18"/>
                                <w:szCs w:val="18"/>
                                <w:lang w:val="ro-MD"/>
                              </w:rPr>
                              <w:t xml:space="preserve"> – </w:t>
                            </w:r>
                            <w:r w:rsidRPr="00D6690C">
                              <w:rPr>
                                <w:rFonts w:ascii="Times New Roman" w:hAnsi="Times New Roman"/>
                                <w:b/>
                                <w:sz w:val="18"/>
                                <w:szCs w:val="18"/>
                                <w:lang w:val="ro-MD"/>
                              </w:rPr>
                              <w:t>509,6</w:t>
                            </w:r>
                            <w:r w:rsidRPr="00D6690C">
                              <w:rPr>
                                <w:rFonts w:ascii="Times New Roman" w:hAnsi="Times New Roman"/>
                                <w:sz w:val="18"/>
                                <w:szCs w:val="18"/>
                                <w:lang w:val="ro-MD"/>
                              </w:rPr>
                              <w:t xml:space="preserve"> mil.lei</w:t>
                            </w:r>
                          </w:p>
                          <w:p w:rsidR="008324CD" w:rsidRDefault="008324CD" w:rsidP="006E477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9FD21C3" id="Rounded Rectangle 44" o:spid="_x0000_s1037" style="position:absolute;left:0;text-align:left;margin-left:297.15pt;margin-top:4.7pt;width:98.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" fillcolor="#deeaf6" strokecolor="#1f4d78" strokeweight="1pt">
                <v:stroke joinstyle="miter"/>
                <v:textbox>
                  <w:txbxContent>
                    <w:p w:rsidR="008324CD" w:rsidRPr="00D6690C" w:rsidRDefault="008324CD" w:rsidP="006E4771">
                      <w:pPr>
                        <w:jc w:val="center"/>
                        <w:rPr>
                          <w:rFonts w:ascii="Times New Roman" w:hAnsi="Times New Roman"/>
                          <w:b/>
                          <w:color w:val="000000"/>
                          <w:sz w:val="18"/>
                          <w:szCs w:val="18"/>
                          <w:lang w:val="ro-MD"/>
                        </w:rPr>
                      </w:pPr>
                      <w:r w:rsidRPr="00D6690C">
                        <w:rPr>
                          <w:rFonts w:ascii="Times New Roman" w:hAnsi="Times New Roman"/>
                          <w:color w:val="000000"/>
                          <w:sz w:val="16"/>
                          <w:szCs w:val="16"/>
                          <w:lang w:val="ro-MD"/>
                        </w:rPr>
                        <w:t>Datoria ÎS</w:t>
                      </w:r>
                      <w:r w:rsidRPr="00D6690C">
                        <w:rPr>
                          <w:rFonts w:ascii="Times New Roman" w:hAnsi="Times New Roman"/>
                          <w:b/>
                          <w:color w:val="000000"/>
                          <w:sz w:val="18"/>
                          <w:szCs w:val="18"/>
                          <w:lang w:val="ro-MD"/>
                        </w:rPr>
                        <w:t xml:space="preserve"> – </w:t>
                      </w:r>
                      <w:r w:rsidRPr="00D6690C">
                        <w:rPr>
                          <w:rFonts w:ascii="Times New Roman" w:hAnsi="Times New Roman"/>
                          <w:b/>
                          <w:sz w:val="18"/>
                          <w:szCs w:val="18"/>
                          <w:lang w:val="ro-MD"/>
                        </w:rPr>
                        <w:t>509,6</w:t>
                      </w:r>
                      <w:r w:rsidRPr="00D6690C">
                        <w:rPr>
                          <w:rFonts w:ascii="Times New Roman" w:hAnsi="Times New Roman"/>
                          <w:sz w:val="18"/>
                          <w:szCs w:val="18"/>
                          <w:lang w:val="ro-MD"/>
                        </w:rPr>
                        <w:t xml:space="preserve"> mil.lei</w:t>
                      </w:r>
                    </w:p>
                    <w:p w:rsidR="008324CD" w:rsidRDefault="008324CD" w:rsidP="006E4771">
                      <w:pPr>
                        <w:jc w:val="center"/>
                      </w:pPr>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2576" behindDoc="0" locked="0" layoutInCell="1" allowOverlap="1" wp14:anchorId="609353BE" wp14:editId="0F008EFF">
                <wp:simplePos x="0" y="0"/>
                <wp:positionH relativeFrom="column">
                  <wp:posOffset>-188595</wp:posOffset>
                </wp:positionH>
                <wp:positionV relativeFrom="paragraph">
                  <wp:posOffset>148590</wp:posOffset>
                </wp:positionV>
                <wp:extent cx="1059180" cy="548640"/>
                <wp:effectExtent l="15240" t="6350" r="11430" b="698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548640"/>
                        </a:xfrm>
                        <a:prstGeom prst="roundRect">
                          <a:avLst>
                            <a:gd name="adj" fmla="val 16667"/>
                          </a:avLst>
                        </a:prstGeom>
                        <a:solidFill>
                          <a:srgbClr val="D9E2F3"/>
                        </a:solidFill>
                        <a:ln w="12700">
                          <a:solidFill>
                            <a:srgbClr val="1F4D78"/>
                          </a:solidFill>
                          <a:miter lim="800000"/>
                          <a:headEnd/>
                          <a:tailEnd/>
                        </a:ln>
                      </wps:spPr>
                      <wps:txbx>
                        <w:txbxContent>
                          <w:p w:rsidR="008324CD" w:rsidRPr="00F47060" w:rsidRDefault="008324CD" w:rsidP="006E4771">
                            <w:pPr>
                              <w:jc w:val="center"/>
                              <w:rPr>
                                <w:rFonts w:ascii="Times New Roman" w:hAnsi="Times New Roman"/>
                                <w:color w:val="000000"/>
                                <w:sz w:val="16"/>
                                <w:szCs w:val="16"/>
                              </w:rPr>
                            </w:pPr>
                            <w:r w:rsidRPr="00F47060">
                              <w:rPr>
                                <w:rFonts w:ascii="Times New Roman" w:hAnsi="Times New Roman"/>
                                <w:color w:val="000000"/>
                                <w:sz w:val="16"/>
                                <w:szCs w:val="16"/>
                              </w:rPr>
                              <w:t xml:space="preserve">VMS </w:t>
                            </w:r>
                            <w:proofErr w:type="spellStart"/>
                            <w:r w:rsidRPr="00F47060">
                              <w:rPr>
                                <w:rFonts w:ascii="Times New Roman" w:hAnsi="Times New Roman"/>
                                <w:color w:val="000000"/>
                                <w:sz w:val="16"/>
                                <w:szCs w:val="16"/>
                              </w:rPr>
                              <w:t>emise</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pe</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piața</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primară</w:t>
                            </w:r>
                            <w:proofErr w:type="spellEnd"/>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7223,9</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9353BE" id="Rounded Rectangle 4" o:spid="_x0000_s1038" style="position:absolute;left:0;text-align:left;margin-left:-14.85pt;margin-top:11.7pt;width:83.4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" fillcolor="#d9e2f3" strokecolor="#1f4d78" strokeweight="1pt">
                <v:stroke joinstyle="miter"/>
                <v:textbox>
                  <w:txbxContent>
                    <w:p w:rsidR="008324CD" w:rsidRPr="00F47060" w:rsidRDefault="008324CD" w:rsidP="006E4771">
                      <w:pPr>
                        <w:jc w:val="center"/>
                        <w:rPr>
                          <w:rFonts w:ascii="Times New Roman" w:hAnsi="Times New Roman"/>
                          <w:color w:val="000000"/>
                          <w:sz w:val="16"/>
                          <w:szCs w:val="16"/>
                        </w:rPr>
                      </w:pPr>
                      <w:r w:rsidRPr="00F47060">
                        <w:rPr>
                          <w:rFonts w:ascii="Times New Roman" w:hAnsi="Times New Roman"/>
                          <w:color w:val="000000"/>
                          <w:sz w:val="16"/>
                          <w:szCs w:val="16"/>
                        </w:rPr>
                        <w:t xml:space="preserve">VMS </w:t>
                      </w:r>
                      <w:proofErr w:type="spellStart"/>
                      <w:r w:rsidRPr="00F47060">
                        <w:rPr>
                          <w:rFonts w:ascii="Times New Roman" w:hAnsi="Times New Roman"/>
                          <w:color w:val="000000"/>
                          <w:sz w:val="16"/>
                          <w:szCs w:val="16"/>
                        </w:rPr>
                        <w:t>emise</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pe</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piața</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primară</w:t>
                      </w:r>
                      <w:proofErr w:type="spellEnd"/>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7223,9</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8720" behindDoc="0" locked="0" layoutInCell="1" allowOverlap="1" wp14:anchorId="237A807D" wp14:editId="2DA00990">
                <wp:simplePos x="0" y="0"/>
                <wp:positionH relativeFrom="column">
                  <wp:posOffset>1906905</wp:posOffset>
                </wp:positionH>
                <wp:positionV relativeFrom="paragraph">
                  <wp:posOffset>219710</wp:posOffset>
                </wp:positionV>
                <wp:extent cx="274320" cy="914400"/>
                <wp:effectExtent l="5715" t="10795" r="5715" b="8255"/>
                <wp:wrapNone/>
                <wp:docPr id="45" name="Righ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914400"/>
                        </a:xfrm>
                        <a:prstGeom prst="rightBrace">
                          <a:avLst>
                            <a:gd name="adj1" fmla="val 8333"/>
                            <a:gd name="adj2" fmla="val 50000"/>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06D8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5" o:spid="_x0000_s1026" type="#_x0000_t88" style="position:absolute;margin-left:150.15pt;margin-top:17.3pt;width:21.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" adj="540" strokecolor="#5b9bd5" strokeweight=".5pt">
                <v:stroke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0528" behindDoc="0" locked="0" layoutInCell="1" allowOverlap="1" wp14:anchorId="6F9B9E18" wp14:editId="400CF52E">
                <wp:simplePos x="0" y="0"/>
                <wp:positionH relativeFrom="column">
                  <wp:posOffset>962025</wp:posOffset>
                </wp:positionH>
                <wp:positionV relativeFrom="paragraph">
                  <wp:posOffset>189230</wp:posOffset>
                </wp:positionV>
                <wp:extent cx="990600" cy="525780"/>
                <wp:effectExtent l="13335" t="8890" r="15240" b="825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5780"/>
                        </a:xfrm>
                        <a:prstGeom prst="roundRect">
                          <a:avLst>
                            <a:gd name="adj" fmla="val 16667"/>
                          </a:avLst>
                        </a:prstGeom>
                        <a:solidFill>
                          <a:srgbClr val="CFCDCD"/>
                        </a:solidFill>
                        <a:ln w="12700">
                          <a:solidFill>
                            <a:srgbClr val="1F4D78"/>
                          </a:solidFill>
                          <a:miter lim="800000"/>
                          <a:headEnd/>
                          <a:tailEnd/>
                        </a:ln>
                      </wps:spPr>
                      <wps:txbx>
                        <w:txbxContent>
                          <w:p w:rsidR="008324CD" w:rsidRPr="00F47060" w:rsidRDefault="008324CD" w:rsidP="006E4771">
                            <w:pPr>
                              <w:jc w:val="center"/>
                              <w:rPr>
                                <w:rFonts w:ascii="Times New Roman" w:hAnsi="Times New Roman"/>
                                <w:color w:val="000000"/>
                                <w:sz w:val="16"/>
                                <w:szCs w:val="16"/>
                              </w:rPr>
                            </w:pPr>
                            <w:proofErr w:type="spellStart"/>
                            <w:r w:rsidRPr="00F47060">
                              <w:rPr>
                                <w:rFonts w:ascii="Times New Roman" w:hAnsi="Times New Roman"/>
                                <w:color w:val="000000"/>
                                <w:sz w:val="16"/>
                                <w:szCs w:val="16"/>
                              </w:rPr>
                              <w:t>Împrumuturi</w:t>
                            </w:r>
                            <w:proofErr w:type="spellEnd"/>
                            <w:r w:rsidRPr="00F47060">
                              <w:rPr>
                                <w:rFonts w:ascii="Times New Roman" w:hAnsi="Times New Roman"/>
                                <w:color w:val="000000"/>
                                <w:sz w:val="16"/>
                                <w:szCs w:val="16"/>
                              </w:rPr>
                              <w:t xml:space="preserve"> de stat </w:t>
                            </w:r>
                            <w:proofErr w:type="spellStart"/>
                            <w:r w:rsidRPr="00F47060">
                              <w:rPr>
                                <w:rFonts w:ascii="Times New Roman" w:hAnsi="Times New Roman"/>
                                <w:color w:val="000000"/>
                                <w:sz w:val="16"/>
                                <w:szCs w:val="16"/>
                              </w:rPr>
                              <w:t>externe</w:t>
                            </w:r>
                            <w:proofErr w:type="spellEnd"/>
                            <w:r w:rsidRPr="00F47060">
                              <w:rPr>
                                <w:rFonts w:ascii="Times New Roman" w:hAnsi="Times New Roman"/>
                                <w:color w:val="000000"/>
                                <w:sz w:val="16"/>
                                <w:szCs w:val="16"/>
                              </w:rPr>
                              <w:t xml:space="preserve">, </w:t>
                            </w:r>
                            <w:r>
                              <w:rPr>
                                <w:rFonts w:ascii="Times New Roman" w:hAnsi="Times New Roman"/>
                                <w:b/>
                                <w:color w:val="000000"/>
                                <w:sz w:val="16"/>
                                <w:szCs w:val="16"/>
                              </w:rPr>
                              <w:t>26222,1</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F9B9E18" id="Rounded Rectangle 16" o:spid="_x0000_s1039" style="position:absolute;left:0;text-align:left;margin-left:75.75pt;margin-top:14.9pt;width:78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" fillcolor="#cfcdcd" strokecolor="#1f4d78" strokeweight="1pt">
                <v:stroke joinstyle="miter"/>
                <v:textbox>
                  <w:txbxContent>
                    <w:p w:rsidR="008324CD" w:rsidRPr="00F47060" w:rsidRDefault="008324CD" w:rsidP="006E4771">
                      <w:pPr>
                        <w:jc w:val="center"/>
                        <w:rPr>
                          <w:rFonts w:ascii="Times New Roman" w:hAnsi="Times New Roman"/>
                          <w:color w:val="000000"/>
                          <w:sz w:val="16"/>
                          <w:szCs w:val="16"/>
                        </w:rPr>
                      </w:pPr>
                      <w:proofErr w:type="spellStart"/>
                      <w:r w:rsidRPr="00F47060">
                        <w:rPr>
                          <w:rFonts w:ascii="Times New Roman" w:hAnsi="Times New Roman"/>
                          <w:color w:val="000000"/>
                          <w:sz w:val="16"/>
                          <w:szCs w:val="16"/>
                        </w:rPr>
                        <w:t>Împrumuturi</w:t>
                      </w:r>
                      <w:proofErr w:type="spellEnd"/>
                      <w:r w:rsidRPr="00F47060">
                        <w:rPr>
                          <w:rFonts w:ascii="Times New Roman" w:hAnsi="Times New Roman"/>
                          <w:color w:val="000000"/>
                          <w:sz w:val="16"/>
                          <w:szCs w:val="16"/>
                        </w:rPr>
                        <w:t xml:space="preserve"> de stat </w:t>
                      </w:r>
                      <w:proofErr w:type="spellStart"/>
                      <w:r w:rsidRPr="00F47060">
                        <w:rPr>
                          <w:rFonts w:ascii="Times New Roman" w:hAnsi="Times New Roman"/>
                          <w:color w:val="000000"/>
                          <w:sz w:val="16"/>
                          <w:szCs w:val="16"/>
                        </w:rPr>
                        <w:t>externe</w:t>
                      </w:r>
                      <w:proofErr w:type="spellEnd"/>
                      <w:r w:rsidRPr="00F47060">
                        <w:rPr>
                          <w:rFonts w:ascii="Times New Roman" w:hAnsi="Times New Roman"/>
                          <w:color w:val="000000"/>
                          <w:sz w:val="16"/>
                          <w:szCs w:val="16"/>
                        </w:rPr>
                        <w:t xml:space="preserve">, </w:t>
                      </w:r>
                      <w:r>
                        <w:rPr>
                          <w:rFonts w:ascii="Times New Roman" w:hAnsi="Times New Roman"/>
                          <w:b/>
                          <w:color w:val="000000"/>
                          <w:sz w:val="16"/>
                          <w:szCs w:val="16"/>
                        </w:rPr>
                        <w:t>26222,1</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v:textbox>
              </v:roundrect>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93056" behindDoc="0" locked="0" layoutInCell="1" allowOverlap="1" wp14:anchorId="4C26C64B" wp14:editId="06920A42">
                <wp:simplePos x="0" y="0"/>
                <wp:positionH relativeFrom="column">
                  <wp:posOffset>3529965</wp:posOffset>
                </wp:positionH>
                <wp:positionV relativeFrom="paragraph">
                  <wp:posOffset>36830</wp:posOffset>
                </wp:positionV>
                <wp:extent cx="266700" cy="1539240"/>
                <wp:effectExtent l="7620" t="8255" r="11430" b="5080"/>
                <wp:wrapNone/>
                <wp:docPr id="47" name="Lef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539240"/>
                        </a:xfrm>
                        <a:prstGeom prst="leftBrace">
                          <a:avLst>
                            <a:gd name="adj1" fmla="val 8337"/>
                            <a:gd name="adj2" fmla="val 50000"/>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F4A5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7" o:spid="_x0000_s1026" type="#_x0000_t87" style="position:absolute;margin-left:277.95pt;margin-top:2.9pt;width:21pt;height:12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" adj="312" strokecolor="#5b9bd5" strokeweight=".5pt">
                <v:stroke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7696" behindDoc="0" locked="0" layoutInCell="1" allowOverlap="1" wp14:anchorId="2BA045BE" wp14:editId="3EA0539A">
                <wp:simplePos x="0" y="0"/>
                <wp:positionH relativeFrom="column">
                  <wp:posOffset>-386715</wp:posOffset>
                </wp:positionH>
                <wp:positionV relativeFrom="paragraph">
                  <wp:posOffset>143510</wp:posOffset>
                </wp:positionV>
                <wp:extent cx="228600" cy="1295400"/>
                <wp:effectExtent l="7620" t="12065" r="11430" b="6985"/>
                <wp:wrapNone/>
                <wp:docPr id="13" name="Lef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95400"/>
                        </a:xfrm>
                        <a:prstGeom prst="leftBrace">
                          <a:avLst>
                            <a:gd name="adj1" fmla="val 8343"/>
                            <a:gd name="adj2" fmla="val 50366"/>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61927A" id="Left Brace 13" o:spid="_x0000_s1026" type="#_x0000_t87" style="position:absolute;margin-left:-30.45pt;margin-top:11.3pt;width:18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" adj="318,10879" strokecolor="#5b9bd5" strokeweight=".5pt">
                <v:stroke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8176" behindDoc="0" locked="0" layoutInCell="1" allowOverlap="1" wp14:anchorId="27B42306" wp14:editId="44B05C1F">
                <wp:simplePos x="0" y="0"/>
                <wp:positionH relativeFrom="column">
                  <wp:posOffset>6043295</wp:posOffset>
                </wp:positionH>
                <wp:positionV relativeFrom="paragraph">
                  <wp:posOffset>127000</wp:posOffset>
                </wp:positionV>
                <wp:extent cx="273685" cy="1195705"/>
                <wp:effectExtent l="8255" t="5080" r="13335" b="8890"/>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685" cy="1195705"/>
                        </a:xfrm>
                        <a:prstGeom prst="rightBrace">
                          <a:avLst>
                            <a:gd name="adj1" fmla="val 8333"/>
                            <a:gd name="adj2" fmla="val 50000"/>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3E99D2" id="Right Brace 48" o:spid="_x0000_s1026" type="#_x0000_t88" style="position:absolute;margin-left:475.85pt;margin-top:10pt;width:21.55pt;height:9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" adj="412" strokecolor="#5b9bd5" strokeweight=".5pt">
                <v:stroke joinstyle="miter"/>
              </v:shape>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1008" behindDoc="0" locked="0" layoutInCell="1" allowOverlap="1" wp14:anchorId="3CCADAEB" wp14:editId="4D3D320D">
                <wp:simplePos x="0" y="0"/>
                <wp:positionH relativeFrom="column">
                  <wp:posOffset>5108575</wp:posOffset>
                </wp:positionH>
                <wp:positionV relativeFrom="paragraph">
                  <wp:posOffset>25400</wp:posOffset>
                </wp:positionV>
                <wp:extent cx="937260" cy="525780"/>
                <wp:effectExtent l="6985" t="8255" r="8255" b="889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525780"/>
                        </a:xfrm>
                        <a:prstGeom prst="roundRect">
                          <a:avLst>
                            <a:gd name="adj" fmla="val 16667"/>
                          </a:avLst>
                        </a:prstGeom>
                        <a:solidFill>
                          <a:srgbClr val="E2EFD9"/>
                        </a:solidFill>
                        <a:ln w="12700">
                          <a:solidFill>
                            <a:srgbClr val="1F4D78"/>
                          </a:solidFill>
                          <a:miter lim="800000"/>
                          <a:headEnd/>
                          <a:tailEnd/>
                        </a:ln>
                      </wps:spPr>
                      <wps:txbx>
                        <w:txbxContent>
                          <w:p w:rsidR="008324CD" w:rsidRPr="00D6690C" w:rsidRDefault="008324CD" w:rsidP="006E4771">
                            <w:pPr>
                              <w:jc w:val="center"/>
                              <w:rPr>
                                <w:rFonts w:ascii="Times New Roman" w:hAnsi="Times New Roman"/>
                                <w:color w:val="000000"/>
                                <w:sz w:val="16"/>
                                <w:szCs w:val="16"/>
                                <w:lang w:val="ro-MD"/>
                              </w:rPr>
                            </w:pPr>
                            <w:r w:rsidRPr="00D6690C">
                              <w:rPr>
                                <w:rFonts w:ascii="Times New Roman" w:hAnsi="Times New Roman"/>
                                <w:color w:val="000000"/>
                                <w:sz w:val="16"/>
                                <w:szCs w:val="16"/>
                                <w:lang w:val="ro-MD"/>
                              </w:rPr>
                              <w:t xml:space="preserve">Datoria ÎM - </w:t>
                            </w:r>
                            <w:r w:rsidRPr="00D6690C">
                              <w:rPr>
                                <w:rFonts w:ascii="Times New Roman" w:hAnsi="Times New Roman"/>
                                <w:b/>
                                <w:color w:val="000000"/>
                                <w:sz w:val="16"/>
                                <w:szCs w:val="16"/>
                                <w:lang w:val="ro-MD"/>
                              </w:rPr>
                              <w:t xml:space="preserve"> 78,0 </w:t>
                            </w:r>
                            <w:r w:rsidRPr="00D6690C">
                              <w:rPr>
                                <w:rFonts w:ascii="Times New Roman" w:hAnsi="Times New Roman"/>
                                <w:color w:val="000000"/>
                                <w:sz w:val="16"/>
                                <w:szCs w:val="16"/>
                                <w:lang w:val="ro-MD"/>
                              </w:rPr>
                              <w:t>mil.lei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CCADAEB" id="Rounded Rectangle 49" o:spid="_x0000_s1040" style="position:absolute;left:0;text-align:left;margin-left:402.25pt;margin-top:2pt;width:73.8pt;height:4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" fillcolor="#e2efd9" strokecolor="#1f4d78" strokeweight="1pt">
                <v:stroke joinstyle="miter"/>
                <v:textbox>
                  <w:txbxContent>
                    <w:p w:rsidR="008324CD" w:rsidRPr="00D6690C" w:rsidRDefault="008324CD" w:rsidP="006E4771">
                      <w:pPr>
                        <w:jc w:val="center"/>
                        <w:rPr>
                          <w:rFonts w:ascii="Times New Roman" w:hAnsi="Times New Roman"/>
                          <w:color w:val="000000"/>
                          <w:sz w:val="16"/>
                          <w:szCs w:val="16"/>
                          <w:lang w:val="ro-MD"/>
                        </w:rPr>
                      </w:pPr>
                      <w:r w:rsidRPr="00D6690C">
                        <w:rPr>
                          <w:rFonts w:ascii="Times New Roman" w:hAnsi="Times New Roman"/>
                          <w:color w:val="000000"/>
                          <w:sz w:val="16"/>
                          <w:szCs w:val="16"/>
                          <w:lang w:val="ro-MD"/>
                        </w:rPr>
                        <w:t xml:space="preserve">Datoria ÎM - </w:t>
                      </w:r>
                      <w:r w:rsidRPr="00D6690C">
                        <w:rPr>
                          <w:rFonts w:ascii="Times New Roman" w:hAnsi="Times New Roman"/>
                          <w:b/>
                          <w:color w:val="000000"/>
                          <w:sz w:val="16"/>
                          <w:szCs w:val="16"/>
                          <w:lang w:val="ro-MD"/>
                        </w:rPr>
                        <w:t xml:space="preserve"> 78,0 </w:t>
                      </w:r>
                      <w:r w:rsidRPr="00D6690C">
                        <w:rPr>
                          <w:rFonts w:ascii="Times New Roman" w:hAnsi="Times New Roman"/>
                          <w:color w:val="000000"/>
                          <w:sz w:val="16"/>
                          <w:szCs w:val="16"/>
                          <w:lang w:val="ro-MD"/>
                        </w:rPr>
                        <w:t>mil.lei</w:t>
                      </w:r>
                    </w:p>
                  </w:txbxContent>
                </v:textbox>
              </v:roundrect>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87936" behindDoc="0" locked="0" layoutInCell="1" allowOverlap="1" wp14:anchorId="3FB5FDE8" wp14:editId="43DA774F">
                <wp:simplePos x="0" y="0"/>
                <wp:positionH relativeFrom="column">
                  <wp:posOffset>3796665</wp:posOffset>
                </wp:positionH>
                <wp:positionV relativeFrom="paragraph">
                  <wp:posOffset>67945</wp:posOffset>
                </wp:positionV>
                <wp:extent cx="1219835" cy="396240"/>
                <wp:effectExtent l="9525" t="14605" r="8890" b="825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96240"/>
                        </a:xfrm>
                        <a:prstGeom prst="roundRect">
                          <a:avLst>
                            <a:gd name="adj" fmla="val 16667"/>
                          </a:avLst>
                        </a:prstGeom>
                        <a:solidFill>
                          <a:srgbClr val="DEEAF6"/>
                        </a:solidFill>
                        <a:ln w="12700">
                          <a:solidFill>
                            <a:srgbClr val="1F4D78"/>
                          </a:solidFill>
                          <a:miter lim="800000"/>
                          <a:headEnd/>
                          <a:tailEnd/>
                        </a:ln>
                      </wps:spPr>
                      <wps:txbx>
                        <w:txbxContent>
                          <w:p w:rsidR="008324CD" w:rsidRPr="00D6690C" w:rsidRDefault="008324CD" w:rsidP="006E4771">
                            <w:pPr>
                              <w:jc w:val="center"/>
                              <w:rPr>
                                <w:rFonts w:ascii="Times New Roman" w:hAnsi="Times New Roman"/>
                                <w:color w:val="000000"/>
                                <w:sz w:val="16"/>
                                <w:szCs w:val="16"/>
                                <w:lang w:val="ro-RO"/>
                              </w:rPr>
                            </w:pPr>
                            <w:r w:rsidRPr="00D6690C">
                              <w:rPr>
                                <w:rFonts w:ascii="Times New Roman" w:hAnsi="Times New Roman"/>
                                <w:color w:val="000000"/>
                                <w:sz w:val="16"/>
                                <w:szCs w:val="16"/>
                                <w:lang w:val="ro-RO"/>
                              </w:rPr>
                              <w:t xml:space="preserve">Datoria ÎM - </w:t>
                            </w:r>
                            <w:r w:rsidRPr="00D6690C">
                              <w:rPr>
                                <w:rFonts w:ascii="Times New Roman" w:hAnsi="Times New Roman"/>
                                <w:b/>
                                <w:color w:val="000000"/>
                                <w:sz w:val="18"/>
                                <w:szCs w:val="18"/>
                                <w:lang w:val="ro-RO"/>
                              </w:rPr>
                              <w:t xml:space="preserve">25,4 </w:t>
                            </w:r>
                            <w:r w:rsidRPr="00D6690C">
                              <w:rPr>
                                <w:rFonts w:ascii="Times New Roman" w:hAnsi="Times New Roman"/>
                                <w:color w:val="000000"/>
                                <w:sz w:val="16"/>
                                <w:szCs w:val="16"/>
                                <w:lang w:val="ro-RO"/>
                              </w:rPr>
                              <w:t>mil.lei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B5FDE8" id="Rounded Rectangle 50" o:spid="_x0000_s1041" style="position:absolute;left:0;text-align:left;margin-left:298.95pt;margin-top:5.35pt;width:96.05pt;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" fillcolor="#deeaf6" strokecolor="#1f4d78" strokeweight="1pt">
                <v:stroke joinstyle="miter"/>
                <v:textbox>
                  <w:txbxContent>
                    <w:p w:rsidR="008324CD" w:rsidRPr="00D6690C" w:rsidRDefault="008324CD" w:rsidP="006E4771">
                      <w:pPr>
                        <w:jc w:val="center"/>
                        <w:rPr>
                          <w:rFonts w:ascii="Times New Roman" w:hAnsi="Times New Roman"/>
                          <w:color w:val="000000"/>
                          <w:sz w:val="16"/>
                          <w:szCs w:val="16"/>
                          <w:lang w:val="ro-RO"/>
                        </w:rPr>
                      </w:pPr>
                      <w:r w:rsidRPr="00D6690C">
                        <w:rPr>
                          <w:rFonts w:ascii="Times New Roman" w:hAnsi="Times New Roman"/>
                          <w:color w:val="000000"/>
                          <w:sz w:val="16"/>
                          <w:szCs w:val="16"/>
                          <w:lang w:val="ro-RO"/>
                        </w:rPr>
                        <w:t xml:space="preserve">Datoria ÎM - </w:t>
                      </w:r>
                      <w:r w:rsidRPr="00D6690C">
                        <w:rPr>
                          <w:rFonts w:ascii="Times New Roman" w:hAnsi="Times New Roman"/>
                          <w:b/>
                          <w:color w:val="000000"/>
                          <w:sz w:val="18"/>
                          <w:szCs w:val="18"/>
                          <w:lang w:val="ro-RO"/>
                        </w:rPr>
                        <w:t xml:space="preserve">25,4 </w:t>
                      </w:r>
                      <w:r w:rsidRPr="00D6690C">
                        <w:rPr>
                          <w:rFonts w:ascii="Times New Roman" w:hAnsi="Times New Roman"/>
                          <w:color w:val="000000"/>
                          <w:sz w:val="16"/>
                          <w:szCs w:val="16"/>
                          <w:lang w:val="ro-RO"/>
                        </w:rPr>
                        <w:t>mil.lei</w:t>
                      </w:r>
                    </w:p>
                  </w:txbxContent>
                </v:textbox>
              </v:roundrect>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73600" behindDoc="0" locked="0" layoutInCell="1" allowOverlap="1" wp14:anchorId="2F1FFD39" wp14:editId="79424048">
                <wp:simplePos x="0" y="0"/>
                <wp:positionH relativeFrom="column">
                  <wp:posOffset>-135255</wp:posOffset>
                </wp:positionH>
                <wp:positionV relativeFrom="paragraph">
                  <wp:posOffset>97155</wp:posOffset>
                </wp:positionV>
                <wp:extent cx="1005840" cy="373380"/>
                <wp:effectExtent l="11430" t="6985" r="11430" b="101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73380"/>
                        </a:xfrm>
                        <a:prstGeom prst="roundRect">
                          <a:avLst>
                            <a:gd name="adj" fmla="val 16667"/>
                          </a:avLst>
                        </a:prstGeom>
                        <a:solidFill>
                          <a:srgbClr val="D9E2F3"/>
                        </a:solidFill>
                        <a:ln w="12700">
                          <a:solidFill>
                            <a:srgbClr val="1F4D78"/>
                          </a:solidFill>
                          <a:miter lim="800000"/>
                          <a:headEnd/>
                          <a:tailEnd/>
                        </a:ln>
                      </wps:spPr>
                      <wps:txbx>
                        <w:txbxContent>
                          <w:p w:rsidR="008324CD" w:rsidRPr="00F47060" w:rsidRDefault="008324CD" w:rsidP="006E4771">
                            <w:pPr>
                              <w:jc w:val="center"/>
                              <w:rPr>
                                <w:rFonts w:ascii="Times New Roman" w:hAnsi="Times New Roman"/>
                                <w:color w:val="000000"/>
                                <w:sz w:val="16"/>
                                <w:szCs w:val="16"/>
                              </w:rPr>
                            </w:pPr>
                            <w:r w:rsidRPr="00F47060">
                              <w:rPr>
                                <w:rFonts w:ascii="Times New Roman" w:hAnsi="Times New Roman"/>
                                <w:color w:val="000000"/>
                                <w:sz w:val="16"/>
                                <w:szCs w:val="16"/>
                              </w:rPr>
                              <w:t xml:space="preserve">VMS </w:t>
                            </w:r>
                            <w:proofErr w:type="spellStart"/>
                            <w:r w:rsidRPr="00F47060">
                              <w:rPr>
                                <w:rFonts w:ascii="Times New Roman" w:hAnsi="Times New Roman"/>
                                <w:color w:val="000000"/>
                                <w:sz w:val="16"/>
                                <w:szCs w:val="16"/>
                              </w:rPr>
                              <w:t>convertite</w:t>
                            </w:r>
                            <w:proofErr w:type="spellEnd"/>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2063,4</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F1FFD39" id="Rounded Rectangle 9" o:spid="_x0000_s1042" style="position:absolute;left:0;text-align:left;margin-left:-10.65pt;margin-top:7.65pt;width:79.2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" fillcolor="#d9e2f3" strokecolor="#1f4d78" strokeweight="1pt">
                <v:stroke joinstyle="miter"/>
                <v:textbox>
                  <w:txbxContent>
                    <w:p w:rsidR="008324CD" w:rsidRPr="00F47060" w:rsidRDefault="008324CD" w:rsidP="006E4771">
                      <w:pPr>
                        <w:jc w:val="center"/>
                        <w:rPr>
                          <w:rFonts w:ascii="Times New Roman" w:hAnsi="Times New Roman"/>
                          <w:color w:val="000000"/>
                          <w:sz w:val="16"/>
                          <w:szCs w:val="16"/>
                        </w:rPr>
                      </w:pPr>
                      <w:r w:rsidRPr="00F47060">
                        <w:rPr>
                          <w:rFonts w:ascii="Times New Roman" w:hAnsi="Times New Roman"/>
                          <w:color w:val="000000"/>
                          <w:sz w:val="16"/>
                          <w:szCs w:val="16"/>
                        </w:rPr>
                        <w:t xml:space="preserve">VMS </w:t>
                      </w:r>
                      <w:proofErr w:type="spellStart"/>
                      <w:r w:rsidRPr="00F47060">
                        <w:rPr>
                          <w:rFonts w:ascii="Times New Roman" w:hAnsi="Times New Roman"/>
                          <w:color w:val="000000"/>
                          <w:sz w:val="16"/>
                          <w:szCs w:val="16"/>
                        </w:rPr>
                        <w:t>convertite</w:t>
                      </w:r>
                      <w:proofErr w:type="spellEnd"/>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2063,4</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92032" behindDoc="0" locked="0" layoutInCell="1" allowOverlap="1" wp14:anchorId="7DA8FC6B" wp14:editId="56E89539">
                <wp:simplePos x="0" y="0"/>
                <wp:positionH relativeFrom="column">
                  <wp:posOffset>5114925</wp:posOffset>
                </wp:positionH>
                <wp:positionV relativeFrom="paragraph">
                  <wp:posOffset>136525</wp:posOffset>
                </wp:positionV>
                <wp:extent cx="1021080" cy="746125"/>
                <wp:effectExtent l="13335" t="8255" r="13335" b="762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746125"/>
                        </a:xfrm>
                        <a:prstGeom prst="roundRect">
                          <a:avLst>
                            <a:gd name="adj" fmla="val 16667"/>
                          </a:avLst>
                        </a:prstGeom>
                        <a:solidFill>
                          <a:srgbClr val="E2EFD9"/>
                        </a:solidFill>
                        <a:ln w="12700">
                          <a:solidFill>
                            <a:srgbClr val="1F4D78"/>
                          </a:solidFill>
                          <a:miter lim="800000"/>
                          <a:headEnd/>
                          <a:tailEnd/>
                        </a:ln>
                      </wps:spPr>
                      <wps:txbx>
                        <w:txbxContent>
                          <w:p w:rsidR="008324CD" w:rsidRPr="00AC2543" w:rsidRDefault="008324CD" w:rsidP="006E4771">
                            <w:pPr>
                              <w:pStyle w:val="a6"/>
                              <w:jc w:val="center"/>
                              <w:rPr>
                                <w:rFonts w:ascii="Times New Roman" w:hAnsi="Times New Roman"/>
                                <w:sz w:val="16"/>
                                <w:szCs w:val="16"/>
                                <w:lang w:val="en-US"/>
                              </w:rPr>
                            </w:pPr>
                            <w:r w:rsidRPr="00125CA5">
                              <w:rPr>
                                <w:rFonts w:ascii="Times New Roman" w:hAnsi="Times New Roman"/>
                                <w:sz w:val="16"/>
                                <w:szCs w:val="16"/>
                                <w:lang w:val="ro-MD"/>
                              </w:rPr>
                              <w:t xml:space="preserve">Datoria întreprinderilor cu </w:t>
                            </w:r>
                            <w:r w:rsidRPr="003A7BD8">
                              <w:rPr>
                                <w:rFonts w:ascii="Times New Roman" w:hAnsi="Times New Roman"/>
                                <w:sz w:val="16"/>
                                <w:szCs w:val="16"/>
                                <w:lang w:val="ro-MD"/>
                              </w:rPr>
                              <w:t>capitalul statului</w:t>
                            </w:r>
                            <w:r w:rsidRPr="00125CA5">
                              <w:rPr>
                                <w:rFonts w:ascii="Times New Roman" w:hAnsi="Times New Roman"/>
                                <w:sz w:val="16"/>
                                <w:szCs w:val="16"/>
                                <w:lang w:val="ro-MD"/>
                              </w:rPr>
                              <w:t xml:space="preserve"> &gt;50% -</w:t>
                            </w:r>
                            <w:r w:rsidRPr="00AC2543">
                              <w:rPr>
                                <w:rFonts w:ascii="Times New Roman" w:hAnsi="Times New Roman"/>
                                <w:sz w:val="16"/>
                                <w:szCs w:val="16"/>
                                <w:lang w:val="en-US"/>
                              </w:rPr>
                              <w:t xml:space="preserve"> </w:t>
                            </w:r>
                            <w:r w:rsidRPr="00AC2543">
                              <w:rPr>
                                <w:rFonts w:ascii="Times New Roman" w:hAnsi="Times New Roman"/>
                                <w:b/>
                                <w:sz w:val="16"/>
                                <w:szCs w:val="16"/>
                                <w:lang w:val="en-US"/>
                              </w:rPr>
                              <w:t xml:space="preserve">140,9 </w:t>
                            </w:r>
                            <w:proofErr w:type="spellStart"/>
                            <w:r w:rsidRPr="00AC2543">
                              <w:rPr>
                                <w:rFonts w:ascii="Times New Roman" w:hAnsi="Times New Roman"/>
                                <w:b/>
                                <w:sz w:val="16"/>
                                <w:szCs w:val="16"/>
                                <w:lang w:val="en-US"/>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DA8FC6B" id="Rounded Rectangle 8" o:spid="_x0000_s1043" style="position:absolute;left:0;text-align:left;margin-left:402.75pt;margin-top:10.75pt;width:80.4pt;height:5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" fillcolor="#e2efd9" strokecolor="#1f4d78" strokeweight="1pt">
                <v:stroke joinstyle="miter"/>
                <v:textbox>
                  <w:txbxContent>
                    <w:p w:rsidR="008324CD" w:rsidRPr="00AC2543" w:rsidRDefault="008324CD" w:rsidP="006E4771">
                      <w:pPr>
                        <w:pStyle w:val="NoSpacing"/>
                        <w:jc w:val="center"/>
                        <w:rPr>
                          <w:rFonts w:ascii="Times New Roman" w:hAnsi="Times New Roman"/>
                          <w:sz w:val="16"/>
                          <w:szCs w:val="16"/>
                          <w:lang w:val="en-US"/>
                        </w:rPr>
                      </w:pPr>
                      <w:r w:rsidRPr="00125CA5">
                        <w:rPr>
                          <w:rFonts w:ascii="Times New Roman" w:hAnsi="Times New Roman"/>
                          <w:sz w:val="16"/>
                          <w:szCs w:val="16"/>
                          <w:lang w:val="ro-MD"/>
                        </w:rPr>
                        <w:t xml:space="preserve">Datoria întreprinderilor cu </w:t>
                      </w:r>
                      <w:r w:rsidRPr="003A7BD8">
                        <w:rPr>
                          <w:rFonts w:ascii="Times New Roman" w:hAnsi="Times New Roman"/>
                          <w:sz w:val="16"/>
                          <w:szCs w:val="16"/>
                          <w:lang w:val="ro-MD"/>
                        </w:rPr>
                        <w:t>capitalul statului</w:t>
                      </w:r>
                      <w:r w:rsidRPr="00125CA5">
                        <w:rPr>
                          <w:rFonts w:ascii="Times New Roman" w:hAnsi="Times New Roman"/>
                          <w:sz w:val="16"/>
                          <w:szCs w:val="16"/>
                          <w:lang w:val="ro-MD"/>
                        </w:rPr>
                        <w:t xml:space="preserve"> &gt;50% -</w:t>
                      </w:r>
                      <w:r w:rsidRPr="00AC2543">
                        <w:rPr>
                          <w:rFonts w:ascii="Times New Roman" w:hAnsi="Times New Roman"/>
                          <w:sz w:val="16"/>
                          <w:szCs w:val="16"/>
                          <w:lang w:val="en-US"/>
                        </w:rPr>
                        <w:t xml:space="preserve"> </w:t>
                      </w:r>
                      <w:r w:rsidRPr="00AC2543">
                        <w:rPr>
                          <w:rFonts w:ascii="Times New Roman" w:hAnsi="Times New Roman"/>
                          <w:b/>
                          <w:sz w:val="16"/>
                          <w:szCs w:val="16"/>
                          <w:lang w:val="en-US"/>
                        </w:rPr>
                        <w:t xml:space="preserve">140,9 </w:t>
                      </w:r>
                      <w:proofErr w:type="spellStart"/>
                      <w:r w:rsidRPr="00AC2543">
                        <w:rPr>
                          <w:rFonts w:ascii="Times New Roman" w:hAnsi="Times New Roman"/>
                          <w:b/>
                          <w:sz w:val="16"/>
                          <w:szCs w:val="16"/>
                          <w:lang w:val="en-US"/>
                        </w:rPr>
                        <w:t>mil.lei</w:t>
                      </w:r>
                      <w:proofErr w:type="spellEnd"/>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1552" behindDoc="0" locked="0" layoutInCell="1" allowOverlap="1" wp14:anchorId="33B18B64" wp14:editId="3D3D5372">
                <wp:simplePos x="0" y="0"/>
                <wp:positionH relativeFrom="column">
                  <wp:posOffset>992505</wp:posOffset>
                </wp:positionH>
                <wp:positionV relativeFrom="paragraph">
                  <wp:posOffset>106045</wp:posOffset>
                </wp:positionV>
                <wp:extent cx="960120" cy="449580"/>
                <wp:effectExtent l="15240" t="6350" r="15240" b="1079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49580"/>
                        </a:xfrm>
                        <a:prstGeom prst="roundRect">
                          <a:avLst>
                            <a:gd name="adj" fmla="val 16667"/>
                          </a:avLst>
                        </a:prstGeom>
                        <a:solidFill>
                          <a:srgbClr val="CFCDCD"/>
                        </a:solidFill>
                        <a:ln w="12700">
                          <a:solidFill>
                            <a:srgbClr val="1F4D78"/>
                          </a:solidFill>
                          <a:miter lim="800000"/>
                          <a:headEnd/>
                          <a:tailEnd/>
                        </a:ln>
                      </wps:spPr>
                      <wps:txbx>
                        <w:txbxContent>
                          <w:p w:rsidR="008324CD" w:rsidRPr="00F47060" w:rsidRDefault="008324CD" w:rsidP="006E4771">
                            <w:pPr>
                              <w:jc w:val="center"/>
                              <w:rPr>
                                <w:rFonts w:ascii="Times New Roman" w:hAnsi="Times New Roman"/>
                                <w:color w:val="000000"/>
                                <w:sz w:val="16"/>
                                <w:szCs w:val="16"/>
                              </w:rPr>
                            </w:pPr>
                            <w:proofErr w:type="spellStart"/>
                            <w:r w:rsidRPr="00F47060">
                              <w:rPr>
                                <w:rFonts w:ascii="Times New Roman" w:hAnsi="Times New Roman"/>
                                <w:color w:val="000000"/>
                                <w:sz w:val="16"/>
                                <w:szCs w:val="16"/>
                              </w:rPr>
                              <w:t>Alocări</w:t>
                            </w:r>
                            <w:proofErr w:type="spellEnd"/>
                            <w:r w:rsidRPr="00F47060">
                              <w:rPr>
                                <w:rFonts w:ascii="Times New Roman" w:hAnsi="Times New Roman"/>
                                <w:color w:val="000000"/>
                                <w:sz w:val="16"/>
                                <w:szCs w:val="16"/>
                              </w:rPr>
                              <w:t xml:space="preserve"> de DST, </w:t>
                            </w:r>
                            <w:r>
                              <w:rPr>
                                <w:rFonts w:ascii="Times New Roman" w:hAnsi="Times New Roman"/>
                                <w:b/>
                                <w:color w:val="000000"/>
                                <w:sz w:val="16"/>
                                <w:szCs w:val="16"/>
                              </w:rPr>
                              <w:t>2859,8</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3B18B64" id="Rounded Rectangle 7" o:spid="_x0000_s1044" style="position:absolute;left:0;text-align:left;margin-left:78.15pt;margin-top:8.35pt;width:75.6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" fillcolor="#cfcdcd" strokecolor="#1f4d78" strokeweight="1pt">
                <v:stroke joinstyle="miter"/>
                <v:textbox>
                  <w:txbxContent>
                    <w:p w:rsidR="008324CD" w:rsidRPr="00F47060" w:rsidRDefault="008324CD" w:rsidP="006E4771">
                      <w:pPr>
                        <w:jc w:val="center"/>
                        <w:rPr>
                          <w:rFonts w:ascii="Times New Roman" w:hAnsi="Times New Roman"/>
                          <w:color w:val="000000"/>
                          <w:sz w:val="16"/>
                          <w:szCs w:val="16"/>
                        </w:rPr>
                      </w:pPr>
                      <w:proofErr w:type="spellStart"/>
                      <w:r w:rsidRPr="00F47060">
                        <w:rPr>
                          <w:rFonts w:ascii="Times New Roman" w:hAnsi="Times New Roman"/>
                          <w:color w:val="000000"/>
                          <w:sz w:val="16"/>
                          <w:szCs w:val="16"/>
                        </w:rPr>
                        <w:t>Alocări</w:t>
                      </w:r>
                      <w:proofErr w:type="spellEnd"/>
                      <w:r w:rsidRPr="00F47060">
                        <w:rPr>
                          <w:rFonts w:ascii="Times New Roman" w:hAnsi="Times New Roman"/>
                          <w:color w:val="000000"/>
                          <w:sz w:val="16"/>
                          <w:szCs w:val="16"/>
                        </w:rPr>
                        <w:t xml:space="preserve"> de DST, </w:t>
                      </w:r>
                      <w:r>
                        <w:rPr>
                          <w:rFonts w:ascii="Times New Roman" w:hAnsi="Times New Roman"/>
                          <w:b/>
                          <w:color w:val="000000"/>
                          <w:sz w:val="16"/>
                          <w:szCs w:val="16"/>
                        </w:rPr>
                        <w:t>2859,8</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v:textbox>
              </v:roundrect>
            </w:pict>
          </mc:Fallback>
        </mc:AlternateContent>
      </w:r>
    </w:p>
    <w:p w:rsidR="006E4771" w:rsidRPr="00AA7667" w:rsidRDefault="006E4771" w:rsidP="006E4771">
      <w:pPr>
        <w:jc w:val="center"/>
        <w:rPr>
          <w:rFonts w:ascii="Times New Roman" w:hAnsi="Times New Roman"/>
          <w:b/>
          <w:szCs w:val="28"/>
          <w:lang w:val="ro-MD"/>
        </w:rPr>
      </w:pPr>
      <w:r w:rsidRPr="00AA7667">
        <w:rPr>
          <w:rFonts w:ascii="Times New Roman" w:hAnsi="Times New Roman"/>
          <w:noProof/>
          <w:lang w:val="ru-RU" w:eastAsia="ru-RU"/>
        </w:rPr>
        <mc:AlternateContent>
          <mc:Choice Requires="wps">
            <w:drawing>
              <wp:anchor distT="0" distB="0" distL="114300" distR="114300" simplePos="0" relativeHeight="251689984" behindDoc="0" locked="0" layoutInCell="1" allowOverlap="1" wp14:anchorId="74B70744" wp14:editId="2C9EA727">
                <wp:simplePos x="0" y="0"/>
                <wp:positionH relativeFrom="column">
                  <wp:posOffset>3766185</wp:posOffset>
                </wp:positionH>
                <wp:positionV relativeFrom="paragraph">
                  <wp:posOffset>55880</wp:posOffset>
                </wp:positionV>
                <wp:extent cx="1249045" cy="556260"/>
                <wp:effectExtent l="0" t="0" r="27305"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556260"/>
                        </a:xfrm>
                        <a:prstGeom prst="roundRect">
                          <a:avLst>
                            <a:gd name="adj" fmla="val 16667"/>
                          </a:avLst>
                        </a:prstGeom>
                        <a:solidFill>
                          <a:srgbClr val="DEEAF6"/>
                        </a:solidFill>
                        <a:ln w="12700">
                          <a:solidFill>
                            <a:srgbClr val="1F4D78"/>
                          </a:solidFill>
                          <a:miter lim="800000"/>
                          <a:headEnd/>
                          <a:tailEnd/>
                        </a:ln>
                      </wps:spPr>
                      <wps:txbx>
                        <w:txbxContent>
                          <w:p w:rsidR="008324CD" w:rsidRPr="008D3D5F" w:rsidRDefault="008324CD" w:rsidP="006E4771">
                            <w:pPr>
                              <w:rPr>
                                <w:color w:val="000000"/>
                                <w:sz w:val="14"/>
                                <w:szCs w:val="14"/>
                                <w:lang w:val="ro-MD"/>
                              </w:rPr>
                            </w:pPr>
                            <w:r w:rsidRPr="00D6690C">
                              <w:rPr>
                                <w:rFonts w:ascii="Times New Roman" w:hAnsi="Times New Roman"/>
                                <w:color w:val="000000"/>
                                <w:sz w:val="16"/>
                                <w:szCs w:val="16"/>
                                <w:lang w:val="ro-MD"/>
                              </w:rPr>
                              <w:t xml:space="preserve">Datoria întreprinderilor cu </w:t>
                            </w:r>
                            <w:r w:rsidRPr="003A7BD8">
                              <w:rPr>
                                <w:rFonts w:ascii="Times New Roman" w:hAnsi="Times New Roman"/>
                                <w:color w:val="000000"/>
                                <w:sz w:val="16"/>
                                <w:szCs w:val="16"/>
                                <w:lang w:val="ro-MD"/>
                              </w:rPr>
                              <w:t>capitalul statului</w:t>
                            </w:r>
                            <w:r w:rsidRPr="00D6690C">
                              <w:rPr>
                                <w:rFonts w:ascii="Times New Roman" w:hAnsi="Times New Roman"/>
                                <w:color w:val="000000"/>
                                <w:sz w:val="16"/>
                                <w:szCs w:val="16"/>
                                <w:lang w:val="ro-MD"/>
                              </w:rPr>
                              <w:t xml:space="preserve"> &gt;50% -</w:t>
                            </w:r>
                            <w:r w:rsidRPr="008D3D5F">
                              <w:rPr>
                                <w:rFonts w:ascii="Times New Roman" w:hAnsi="Times New Roman"/>
                                <w:color w:val="000000"/>
                                <w:sz w:val="14"/>
                                <w:szCs w:val="14"/>
                                <w:lang w:val="ro-MD"/>
                              </w:rPr>
                              <w:t xml:space="preserve"> </w:t>
                            </w:r>
                            <w:r w:rsidRPr="008D3D5F">
                              <w:rPr>
                                <w:rFonts w:ascii="Times New Roman" w:hAnsi="Times New Roman"/>
                                <w:b/>
                                <w:color w:val="000000"/>
                                <w:sz w:val="14"/>
                                <w:szCs w:val="14"/>
                                <w:lang w:val="ro-MD"/>
                              </w:rPr>
                              <w:t xml:space="preserve">1054,3 </w:t>
                            </w:r>
                            <w:r w:rsidRPr="008D3D5F">
                              <w:rPr>
                                <w:b/>
                                <w:color w:val="000000"/>
                                <w:sz w:val="14"/>
                                <w:szCs w:val="14"/>
                                <w:lang w:val="ro-MD"/>
                              </w:rPr>
                              <w:t>mil.lei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4B70744" id="Rounded Rectangle 6" o:spid="_x0000_s1045" style="position:absolute;left:0;text-align:left;margin-left:296.55pt;margin-top:4.4pt;width:98.35pt;height:4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" fillcolor="#deeaf6" strokecolor="#1f4d78" strokeweight="1pt">
                <v:stroke joinstyle="miter"/>
                <v:textbox>
                  <w:txbxContent>
                    <w:p w:rsidR="008324CD" w:rsidRPr="008D3D5F" w:rsidRDefault="008324CD" w:rsidP="006E4771">
                      <w:pPr>
                        <w:rPr>
                          <w:color w:val="000000"/>
                          <w:sz w:val="14"/>
                          <w:szCs w:val="14"/>
                          <w:lang w:val="ro-MD"/>
                        </w:rPr>
                      </w:pPr>
                      <w:r w:rsidRPr="00D6690C">
                        <w:rPr>
                          <w:rFonts w:ascii="Times New Roman" w:hAnsi="Times New Roman"/>
                          <w:color w:val="000000"/>
                          <w:sz w:val="16"/>
                          <w:szCs w:val="16"/>
                          <w:lang w:val="ro-MD"/>
                        </w:rPr>
                        <w:t xml:space="preserve">Datoria întreprinderilor cu </w:t>
                      </w:r>
                      <w:r w:rsidRPr="003A7BD8">
                        <w:rPr>
                          <w:rFonts w:ascii="Times New Roman" w:hAnsi="Times New Roman"/>
                          <w:color w:val="000000"/>
                          <w:sz w:val="16"/>
                          <w:szCs w:val="16"/>
                          <w:lang w:val="ro-MD"/>
                        </w:rPr>
                        <w:t>capitalul statului</w:t>
                      </w:r>
                      <w:r w:rsidRPr="00D6690C">
                        <w:rPr>
                          <w:rFonts w:ascii="Times New Roman" w:hAnsi="Times New Roman"/>
                          <w:color w:val="000000"/>
                          <w:sz w:val="16"/>
                          <w:szCs w:val="16"/>
                          <w:lang w:val="ro-MD"/>
                        </w:rPr>
                        <w:t xml:space="preserve"> &gt;50% -</w:t>
                      </w:r>
                      <w:r w:rsidRPr="008D3D5F">
                        <w:rPr>
                          <w:rFonts w:ascii="Times New Roman" w:hAnsi="Times New Roman"/>
                          <w:color w:val="000000"/>
                          <w:sz w:val="14"/>
                          <w:szCs w:val="14"/>
                          <w:lang w:val="ro-MD"/>
                        </w:rPr>
                        <w:t xml:space="preserve"> </w:t>
                      </w:r>
                      <w:r w:rsidRPr="008D3D5F">
                        <w:rPr>
                          <w:rFonts w:ascii="Times New Roman" w:hAnsi="Times New Roman"/>
                          <w:b/>
                          <w:color w:val="000000"/>
                          <w:sz w:val="14"/>
                          <w:szCs w:val="14"/>
                          <w:lang w:val="ro-MD"/>
                        </w:rPr>
                        <w:t xml:space="preserve">1054,3 </w:t>
                      </w:r>
                      <w:r w:rsidRPr="008D3D5F">
                        <w:rPr>
                          <w:b/>
                          <w:color w:val="000000"/>
                          <w:sz w:val="14"/>
                          <w:szCs w:val="14"/>
                          <w:lang w:val="ro-MD"/>
                        </w:rPr>
                        <w:t>mil.lei</w:t>
                      </w:r>
                    </w:p>
                  </w:txbxContent>
                </v:textbox>
              </v:roundrect>
            </w:pict>
          </mc:Fallback>
        </mc:AlternateContent>
      </w:r>
      <w:r w:rsidRPr="00AA7667">
        <w:rPr>
          <w:rFonts w:ascii="Times New Roman" w:hAnsi="Times New Roman"/>
          <w:noProof/>
          <w:lang w:val="ru-RU" w:eastAsia="ru-RU"/>
        </w:rPr>
        <mc:AlternateContent>
          <mc:Choice Requires="wps">
            <w:drawing>
              <wp:anchor distT="0" distB="0" distL="114300" distR="114300" simplePos="0" relativeHeight="251674624" behindDoc="0" locked="0" layoutInCell="1" allowOverlap="1" wp14:anchorId="5D7F48ED" wp14:editId="771D8A0E">
                <wp:simplePos x="0" y="0"/>
                <wp:positionH relativeFrom="column">
                  <wp:posOffset>-159385</wp:posOffset>
                </wp:positionH>
                <wp:positionV relativeFrom="paragraph">
                  <wp:posOffset>315595</wp:posOffset>
                </wp:positionV>
                <wp:extent cx="1215390" cy="647700"/>
                <wp:effectExtent l="6350" t="12700" r="6985" b="63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647700"/>
                        </a:xfrm>
                        <a:prstGeom prst="roundRect">
                          <a:avLst>
                            <a:gd name="adj" fmla="val 16667"/>
                          </a:avLst>
                        </a:prstGeom>
                        <a:solidFill>
                          <a:srgbClr val="D9E2F3"/>
                        </a:solidFill>
                        <a:ln w="12700">
                          <a:solidFill>
                            <a:srgbClr val="1F4D78"/>
                          </a:solidFill>
                          <a:miter lim="800000"/>
                          <a:headEnd/>
                          <a:tailEnd/>
                        </a:ln>
                      </wps:spPr>
                      <wps:txbx>
                        <w:txbxContent>
                          <w:p w:rsidR="008324CD" w:rsidRPr="00F47060" w:rsidRDefault="008324CD" w:rsidP="006E4771">
                            <w:pPr>
                              <w:jc w:val="center"/>
                              <w:rPr>
                                <w:rFonts w:ascii="Times New Roman" w:hAnsi="Times New Roman"/>
                                <w:color w:val="000000"/>
                                <w:sz w:val="16"/>
                                <w:szCs w:val="16"/>
                              </w:rPr>
                            </w:pPr>
                            <w:r w:rsidRPr="00F47060">
                              <w:rPr>
                                <w:rFonts w:ascii="Times New Roman" w:hAnsi="Times New Roman"/>
                                <w:color w:val="000000"/>
                                <w:sz w:val="16"/>
                                <w:szCs w:val="16"/>
                              </w:rPr>
                              <w:t xml:space="preserve">VMS </w:t>
                            </w:r>
                            <w:proofErr w:type="spellStart"/>
                            <w:r w:rsidRPr="00F47060">
                              <w:rPr>
                                <w:rFonts w:ascii="Times New Roman" w:hAnsi="Times New Roman"/>
                                <w:color w:val="000000"/>
                                <w:sz w:val="16"/>
                                <w:szCs w:val="16"/>
                              </w:rPr>
                              <w:t>emise</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pentru</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executarea</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garanțiilor</w:t>
                            </w:r>
                            <w:proofErr w:type="spellEnd"/>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13291,2</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D7F48ED" id="Rounded Rectangle 5" o:spid="_x0000_s1046" style="position:absolute;left:0;text-align:left;margin-left:-12.55pt;margin-top:24.85pt;width:95.7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" fillcolor="#d9e2f3" strokecolor="#1f4d78" strokeweight="1pt">
                <v:stroke joinstyle="miter"/>
                <v:textbox>
                  <w:txbxContent>
                    <w:p w:rsidR="008324CD" w:rsidRPr="00F47060" w:rsidRDefault="008324CD" w:rsidP="006E4771">
                      <w:pPr>
                        <w:jc w:val="center"/>
                        <w:rPr>
                          <w:rFonts w:ascii="Times New Roman" w:hAnsi="Times New Roman"/>
                          <w:color w:val="000000"/>
                          <w:sz w:val="16"/>
                          <w:szCs w:val="16"/>
                        </w:rPr>
                      </w:pPr>
                      <w:r w:rsidRPr="00F47060">
                        <w:rPr>
                          <w:rFonts w:ascii="Times New Roman" w:hAnsi="Times New Roman"/>
                          <w:color w:val="000000"/>
                          <w:sz w:val="16"/>
                          <w:szCs w:val="16"/>
                        </w:rPr>
                        <w:t xml:space="preserve">VMS </w:t>
                      </w:r>
                      <w:proofErr w:type="spellStart"/>
                      <w:r w:rsidRPr="00F47060">
                        <w:rPr>
                          <w:rFonts w:ascii="Times New Roman" w:hAnsi="Times New Roman"/>
                          <w:color w:val="000000"/>
                          <w:sz w:val="16"/>
                          <w:szCs w:val="16"/>
                        </w:rPr>
                        <w:t>emise</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pentru</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executarea</w:t>
                      </w:r>
                      <w:proofErr w:type="spellEnd"/>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garanțiilor</w:t>
                      </w:r>
                      <w:proofErr w:type="spellEnd"/>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13291,2</w:t>
                      </w:r>
                      <w:r w:rsidRPr="00F47060">
                        <w:rPr>
                          <w:rFonts w:ascii="Times New Roman" w:hAnsi="Times New Roman"/>
                          <w:color w:val="000000"/>
                          <w:sz w:val="16"/>
                          <w:szCs w:val="16"/>
                        </w:rPr>
                        <w:t xml:space="preserve"> </w:t>
                      </w:r>
                      <w:proofErr w:type="spellStart"/>
                      <w:r w:rsidRPr="00F47060">
                        <w:rPr>
                          <w:rFonts w:ascii="Times New Roman" w:hAnsi="Times New Roman"/>
                          <w:color w:val="000000"/>
                          <w:sz w:val="16"/>
                          <w:szCs w:val="16"/>
                        </w:rPr>
                        <w:t>mil.lei</w:t>
                      </w:r>
                      <w:proofErr w:type="spellEnd"/>
                    </w:p>
                  </w:txbxContent>
                </v:textbox>
              </v:roundrect>
            </w:pict>
          </mc:Fallback>
        </mc:AlternateContent>
      </w:r>
    </w:p>
    <w:p w:rsidR="006E4771" w:rsidRPr="00AA7667" w:rsidRDefault="006E4771" w:rsidP="006E4771">
      <w:pPr>
        <w:jc w:val="center"/>
        <w:rPr>
          <w:rFonts w:ascii="Times New Roman" w:hAnsi="Times New Roman"/>
          <w:b/>
          <w:szCs w:val="28"/>
          <w:lang w:val="ro-MD"/>
        </w:rPr>
      </w:pPr>
    </w:p>
    <w:p w:rsidR="006E4771" w:rsidRPr="00AA7667" w:rsidRDefault="006E4771" w:rsidP="006E4771">
      <w:pPr>
        <w:spacing w:after="0" w:line="276" w:lineRule="auto"/>
        <w:rPr>
          <w:rFonts w:ascii="Times New Roman" w:hAnsi="Times New Roman"/>
          <w:b/>
          <w:sz w:val="24"/>
          <w:szCs w:val="24"/>
          <w:lang w:val="ro-MD"/>
        </w:rPr>
      </w:pPr>
      <w:r w:rsidRPr="00AA7667">
        <w:rPr>
          <w:rFonts w:ascii="Times New Roman" w:hAnsi="Times New Roman"/>
          <w:noProof/>
          <w:lang w:val="ru-RU" w:eastAsia="ru-RU"/>
        </w:rPr>
        <mc:AlternateContent>
          <mc:Choice Requires="wps">
            <w:drawing>
              <wp:anchor distT="0" distB="0" distL="114300" distR="114300" simplePos="0" relativeHeight="251700224" behindDoc="0" locked="0" layoutInCell="1" allowOverlap="1" wp14:anchorId="434632BF" wp14:editId="7715A65F">
                <wp:simplePos x="0" y="0"/>
                <wp:positionH relativeFrom="column">
                  <wp:posOffset>3796665</wp:posOffset>
                </wp:positionH>
                <wp:positionV relativeFrom="paragraph">
                  <wp:posOffset>156845</wp:posOffset>
                </wp:positionV>
                <wp:extent cx="1625600" cy="525780"/>
                <wp:effectExtent l="0" t="0" r="12700" b="266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525780"/>
                        </a:xfrm>
                        <a:prstGeom prst="roundRect">
                          <a:avLst>
                            <a:gd name="adj" fmla="val 16667"/>
                          </a:avLst>
                        </a:prstGeom>
                        <a:solidFill>
                          <a:srgbClr val="DEEAF6"/>
                        </a:solidFill>
                        <a:ln w="12700">
                          <a:solidFill>
                            <a:srgbClr val="1F4D78"/>
                          </a:solidFill>
                          <a:miter lim="800000"/>
                          <a:headEnd/>
                          <a:tailEnd/>
                        </a:ln>
                      </wps:spPr>
                      <wps:txbx>
                        <w:txbxContent>
                          <w:p w:rsidR="008324CD" w:rsidRPr="00AA7667" w:rsidRDefault="008324CD" w:rsidP="006E4771">
                            <w:pPr>
                              <w:jc w:val="center"/>
                              <w:rPr>
                                <w:rFonts w:ascii="Times New Roman" w:hAnsi="Times New Roman"/>
                                <w:sz w:val="16"/>
                                <w:szCs w:val="16"/>
                              </w:rPr>
                            </w:pPr>
                            <w:r w:rsidRPr="00D6690C">
                              <w:rPr>
                                <w:rFonts w:ascii="Times New Roman" w:hAnsi="Times New Roman"/>
                                <w:color w:val="000000"/>
                                <w:sz w:val="16"/>
                                <w:szCs w:val="16"/>
                                <w:lang w:val="ro-RO"/>
                              </w:rPr>
                              <w:t>Datoria întreprinderilor cu capitalul UAT &gt;50%</w:t>
                            </w:r>
                            <w:r w:rsidRPr="00AA7667">
                              <w:rPr>
                                <w:rFonts w:ascii="Times New Roman" w:hAnsi="Times New Roman"/>
                                <w:color w:val="000000"/>
                                <w:sz w:val="16"/>
                                <w:szCs w:val="16"/>
                              </w:rPr>
                              <w:t xml:space="preserve"> - </w:t>
                            </w:r>
                            <w:r w:rsidRPr="008D3D5F">
                              <w:rPr>
                                <w:rFonts w:ascii="Times New Roman" w:hAnsi="Times New Roman"/>
                                <w:b/>
                                <w:color w:val="000000"/>
                                <w:sz w:val="16"/>
                                <w:szCs w:val="16"/>
                              </w:rPr>
                              <w:t>75,0</w:t>
                            </w:r>
                            <w:r>
                              <w:rPr>
                                <w:rFonts w:ascii="Times New Roman" w:hAnsi="Times New Roman"/>
                                <w:b/>
                                <w:color w:val="000000"/>
                                <w:sz w:val="16"/>
                                <w:szCs w:val="16"/>
                              </w:rPr>
                              <w:t xml:space="preserve"> </w:t>
                            </w:r>
                            <w:proofErr w:type="spellStart"/>
                            <w:r w:rsidRPr="00AA7667">
                              <w:rPr>
                                <w:rFonts w:ascii="Times New Roman" w:hAnsi="Times New Roman"/>
                                <w:color w:val="000000"/>
                                <w:sz w:val="16"/>
                                <w:szCs w:val="16"/>
                              </w:rPr>
                              <w:t>mil.lei</w:t>
                            </w:r>
                            <w:proofErr w:type="spellEnd"/>
                          </w:p>
                          <w:p w:rsidR="008324CD" w:rsidRPr="00187CCE" w:rsidRDefault="008324CD" w:rsidP="006E4771">
                            <w:pPr>
                              <w:jc w:val="center"/>
                              <w:rPr>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4632BF" id="Rounded Rectangle 1" o:spid="_x0000_s1047" style="position:absolute;margin-left:298.95pt;margin-top:12.35pt;width:128pt;height:4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" fillcolor="#deeaf6" strokecolor="#1f4d78" strokeweight="1pt">
                <v:stroke joinstyle="miter"/>
                <v:textbox>
                  <w:txbxContent>
                    <w:p w:rsidR="008324CD" w:rsidRPr="00AA7667" w:rsidRDefault="008324CD" w:rsidP="006E4771">
                      <w:pPr>
                        <w:jc w:val="center"/>
                        <w:rPr>
                          <w:rFonts w:ascii="Times New Roman" w:hAnsi="Times New Roman"/>
                          <w:sz w:val="16"/>
                          <w:szCs w:val="16"/>
                        </w:rPr>
                      </w:pPr>
                      <w:r w:rsidRPr="00D6690C">
                        <w:rPr>
                          <w:rFonts w:ascii="Times New Roman" w:hAnsi="Times New Roman"/>
                          <w:color w:val="000000"/>
                          <w:sz w:val="16"/>
                          <w:szCs w:val="16"/>
                          <w:lang w:val="ro-RO"/>
                        </w:rPr>
                        <w:t>Datoria întreprinderilor cu capitalul UAT &gt;50%</w:t>
                      </w:r>
                      <w:r w:rsidRPr="00AA7667">
                        <w:rPr>
                          <w:rFonts w:ascii="Times New Roman" w:hAnsi="Times New Roman"/>
                          <w:color w:val="000000"/>
                          <w:sz w:val="16"/>
                          <w:szCs w:val="16"/>
                        </w:rPr>
                        <w:t xml:space="preserve"> - </w:t>
                      </w:r>
                      <w:r w:rsidRPr="008D3D5F">
                        <w:rPr>
                          <w:rFonts w:ascii="Times New Roman" w:hAnsi="Times New Roman"/>
                          <w:b/>
                          <w:color w:val="000000"/>
                          <w:sz w:val="16"/>
                          <w:szCs w:val="16"/>
                        </w:rPr>
                        <w:t>75,0</w:t>
                      </w:r>
                      <w:r>
                        <w:rPr>
                          <w:rFonts w:ascii="Times New Roman" w:hAnsi="Times New Roman"/>
                          <w:b/>
                          <w:color w:val="000000"/>
                          <w:sz w:val="16"/>
                          <w:szCs w:val="16"/>
                        </w:rPr>
                        <w:t xml:space="preserve"> </w:t>
                      </w:r>
                      <w:proofErr w:type="spellStart"/>
                      <w:r w:rsidRPr="00AA7667">
                        <w:rPr>
                          <w:rFonts w:ascii="Times New Roman" w:hAnsi="Times New Roman"/>
                          <w:color w:val="000000"/>
                          <w:sz w:val="16"/>
                          <w:szCs w:val="16"/>
                        </w:rPr>
                        <w:t>mil.lei</w:t>
                      </w:r>
                      <w:proofErr w:type="spellEnd"/>
                    </w:p>
                    <w:p w:rsidR="008324CD" w:rsidRPr="00187CCE" w:rsidRDefault="008324CD" w:rsidP="006E4771">
                      <w:pPr>
                        <w:jc w:val="center"/>
                        <w:rPr>
                          <w:color w:val="000000"/>
                          <w:sz w:val="20"/>
                          <w:szCs w:val="20"/>
                        </w:rPr>
                      </w:pPr>
                    </w:p>
                  </w:txbxContent>
                </v:textbox>
              </v:roundrect>
            </w:pict>
          </mc:Fallback>
        </mc:AlternateContent>
      </w:r>
    </w:p>
    <w:p w:rsidR="006E4771" w:rsidRDefault="006E4771" w:rsidP="006E4771">
      <w:pPr>
        <w:pStyle w:val="1"/>
        <w:tabs>
          <w:tab w:val="left" w:pos="1843"/>
        </w:tabs>
        <w:rPr>
          <w:rFonts w:ascii="Times New Roman" w:hAnsi="Times New Roman"/>
          <w:b/>
          <w:color w:val="auto"/>
          <w:lang w:val="ro-RO"/>
        </w:rPr>
      </w:pPr>
      <w:bookmarkStart w:id="7" w:name="_Toc484003878"/>
    </w:p>
    <w:p w:rsidR="006E4771" w:rsidRPr="0006727E" w:rsidRDefault="006E4771" w:rsidP="006E4771">
      <w:pPr>
        <w:rPr>
          <w:rFonts w:ascii="Times New Roman" w:hAnsi="Times New Roman"/>
          <w:sz w:val="20"/>
          <w:szCs w:val="20"/>
          <w:lang w:val="ro-RO" w:eastAsia="ru-RU"/>
        </w:rPr>
      </w:pPr>
      <w:r>
        <w:rPr>
          <w:rFonts w:ascii="Times New Roman" w:hAnsi="Times New Roman"/>
          <w:b/>
          <w:i/>
          <w:sz w:val="20"/>
          <w:szCs w:val="20"/>
          <w:lang w:val="ro-RO" w:eastAsia="ru-RU"/>
        </w:rPr>
        <w:t>Sursă</w:t>
      </w:r>
      <w:r w:rsidRPr="0006727E">
        <w:rPr>
          <w:rFonts w:ascii="Times New Roman" w:hAnsi="Times New Roman"/>
          <w:sz w:val="20"/>
          <w:szCs w:val="20"/>
          <w:lang w:val="ro-RO" w:eastAsia="ru-RU"/>
        </w:rPr>
        <w:t xml:space="preserve">: Elaborată de  </w:t>
      </w:r>
      <w:r>
        <w:rPr>
          <w:rFonts w:ascii="Times New Roman" w:hAnsi="Times New Roman"/>
          <w:sz w:val="20"/>
          <w:szCs w:val="20"/>
          <w:lang w:val="ro-RO" w:eastAsia="ru-RU"/>
        </w:rPr>
        <w:t xml:space="preserve">către </w:t>
      </w:r>
      <w:r w:rsidRPr="0006727E">
        <w:rPr>
          <w:rFonts w:ascii="Times New Roman" w:hAnsi="Times New Roman"/>
          <w:sz w:val="20"/>
          <w:szCs w:val="20"/>
          <w:lang w:val="ro-RO" w:eastAsia="ru-RU"/>
        </w:rPr>
        <w:t>echipa de audit în baza datelor MF</w:t>
      </w:r>
      <w:r w:rsidR="0045570E">
        <w:rPr>
          <w:rFonts w:ascii="Times New Roman" w:hAnsi="Times New Roman"/>
          <w:sz w:val="20"/>
          <w:szCs w:val="20"/>
          <w:lang w:val="ro-RO" w:eastAsia="ru-RU"/>
        </w:rPr>
        <w:t>.</w:t>
      </w:r>
    </w:p>
    <w:p w:rsidR="006E4771" w:rsidRDefault="006E4771" w:rsidP="006E4771">
      <w:pPr>
        <w:rPr>
          <w:lang w:val="ro-RO" w:eastAsia="ru-RU"/>
        </w:rPr>
      </w:pPr>
    </w:p>
    <w:p w:rsidR="006E4771" w:rsidRPr="0006727E" w:rsidRDefault="006E4771" w:rsidP="006E4771">
      <w:pPr>
        <w:spacing w:after="0" w:line="276" w:lineRule="auto"/>
        <w:ind w:firstLine="720"/>
        <w:jc w:val="both"/>
        <w:rPr>
          <w:rFonts w:ascii="Times New Roman" w:hAnsi="Times New Roman"/>
          <w:sz w:val="28"/>
          <w:szCs w:val="28"/>
          <w:lang w:val="ro-RO" w:eastAsia="ru-RU"/>
        </w:rPr>
      </w:pPr>
      <w:r>
        <w:rPr>
          <w:rFonts w:ascii="Times New Roman" w:hAnsi="Times New Roman"/>
          <w:sz w:val="28"/>
          <w:szCs w:val="28"/>
          <w:lang w:val="ro-RO" w:eastAsia="ru-RU"/>
        </w:rPr>
        <w:t xml:space="preserve">Mecanismele </w:t>
      </w:r>
      <w:r w:rsidRPr="0006727E">
        <w:rPr>
          <w:rFonts w:ascii="Times New Roman" w:hAnsi="Times New Roman"/>
          <w:sz w:val="28"/>
          <w:szCs w:val="28"/>
          <w:lang w:val="ro-RO" w:eastAsia="ru-RU"/>
        </w:rPr>
        <w:t>instituționale sunt politicile, sistemele și procesele pe care organizațiile le utilizează pentru a-și legifera, planifica</w:t>
      </w:r>
      <w:r>
        <w:rPr>
          <w:rFonts w:ascii="Times New Roman" w:hAnsi="Times New Roman"/>
          <w:sz w:val="28"/>
          <w:szCs w:val="28"/>
          <w:lang w:val="ro-RO" w:eastAsia="ru-RU"/>
        </w:rPr>
        <w:t>,</w:t>
      </w:r>
      <w:r w:rsidRPr="0006727E">
        <w:rPr>
          <w:rFonts w:ascii="Times New Roman" w:hAnsi="Times New Roman"/>
          <w:sz w:val="28"/>
          <w:szCs w:val="28"/>
          <w:lang w:val="ro-RO" w:eastAsia="ru-RU"/>
        </w:rPr>
        <w:t xml:space="preserve"> gestiona și coordona activitățile în mod eficient </w:t>
      </w:r>
      <w:r w:rsidRPr="00DF77EE">
        <w:rPr>
          <w:rFonts w:ascii="Times New Roman" w:hAnsi="Times New Roman"/>
          <w:sz w:val="28"/>
          <w:szCs w:val="28"/>
          <w:lang w:val="ro-RO" w:eastAsia="ru-RU"/>
        </w:rPr>
        <w:t>cu ceilalți</w:t>
      </w:r>
      <w:r w:rsidR="0045570E" w:rsidRPr="00DF77EE">
        <w:rPr>
          <w:rFonts w:ascii="Times New Roman" w:hAnsi="Times New Roman"/>
          <w:sz w:val="28"/>
          <w:szCs w:val="28"/>
          <w:lang w:val="ro-RO" w:eastAsia="ru-RU"/>
        </w:rPr>
        <w:t>,</w:t>
      </w:r>
      <w:r w:rsidRPr="00DF77EE">
        <w:rPr>
          <w:rFonts w:ascii="Times New Roman" w:hAnsi="Times New Roman"/>
          <w:sz w:val="28"/>
          <w:szCs w:val="28"/>
          <w:lang w:val="ro-RO" w:eastAsia="ru-RU"/>
        </w:rPr>
        <w:t xml:space="preserve"> în</w:t>
      </w:r>
      <w:r>
        <w:rPr>
          <w:rFonts w:ascii="Times New Roman" w:hAnsi="Times New Roman"/>
          <w:sz w:val="28"/>
          <w:szCs w:val="28"/>
          <w:lang w:val="ro-RO" w:eastAsia="ru-RU"/>
        </w:rPr>
        <w:t xml:space="preserve"> vederea</w:t>
      </w:r>
      <w:r w:rsidRPr="0006727E">
        <w:rPr>
          <w:rFonts w:ascii="Times New Roman" w:hAnsi="Times New Roman"/>
          <w:sz w:val="28"/>
          <w:szCs w:val="28"/>
          <w:lang w:val="ro-RO" w:eastAsia="ru-RU"/>
        </w:rPr>
        <w:t xml:space="preserve"> </w:t>
      </w:r>
      <w:r>
        <w:rPr>
          <w:rFonts w:ascii="Times New Roman" w:hAnsi="Times New Roman"/>
          <w:sz w:val="28"/>
          <w:szCs w:val="28"/>
          <w:lang w:val="ro-RO" w:eastAsia="ru-RU"/>
        </w:rPr>
        <w:t>realizării</w:t>
      </w:r>
      <w:r w:rsidRPr="0006727E">
        <w:rPr>
          <w:rFonts w:ascii="Times New Roman" w:hAnsi="Times New Roman"/>
          <w:sz w:val="28"/>
          <w:szCs w:val="28"/>
          <w:lang w:val="ro-RO" w:eastAsia="ru-RU"/>
        </w:rPr>
        <w:t xml:space="preserve"> </w:t>
      </w:r>
      <w:r>
        <w:rPr>
          <w:rFonts w:ascii="Times New Roman" w:hAnsi="Times New Roman"/>
          <w:sz w:val="28"/>
          <w:szCs w:val="28"/>
          <w:lang w:val="ro-RO" w:eastAsia="ru-RU"/>
        </w:rPr>
        <w:t>obiectivului</w:t>
      </w:r>
      <w:r w:rsidRPr="0006727E">
        <w:rPr>
          <w:rFonts w:ascii="Times New Roman" w:hAnsi="Times New Roman"/>
          <w:sz w:val="28"/>
          <w:szCs w:val="28"/>
          <w:lang w:val="ro-RO" w:eastAsia="ru-RU"/>
        </w:rPr>
        <w:t>.</w:t>
      </w:r>
    </w:p>
    <w:p w:rsidR="006E4771" w:rsidRPr="00887267" w:rsidRDefault="006E4771" w:rsidP="006E4771">
      <w:pPr>
        <w:spacing w:after="0" w:line="276" w:lineRule="auto"/>
        <w:ind w:firstLine="720"/>
        <w:jc w:val="both"/>
        <w:rPr>
          <w:rFonts w:ascii="Times New Roman" w:hAnsi="Times New Roman"/>
          <w:sz w:val="28"/>
          <w:szCs w:val="28"/>
          <w:lang w:val="ro-RO" w:eastAsia="ru-RU"/>
        </w:rPr>
      </w:pPr>
      <w:r w:rsidRPr="0006727E">
        <w:rPr>
          <w:rFonts w:ascii="Times New Roman" w:hAnsi="Times New Roman"/>
          <w:sz w:val="28"/>
          <w:szCs w:val="28"/>
          <w:lang w:val="ro-RO" w:eastAsia="ru-RU"/>
        </w:rPr>
        <w:t>Gestionarea datoriilor ar trebui să fie ancorată pe politici solide din secto</w:t>
      </w:r>
      <w:r w:rsidR="00662B80">
        <w:rPr>
          <w:rFonts w:ascii="Times New Roman" w:hAnsi="Times New Roman"/>
          <w:sz w:val="28"/>
          <w:szCs w:val="28"/>
          <w:lang w:val="ro-RO" w:eastAsia="ru-RU"/>
        </w:rPr>
        <w:t>arele</w:t>
      </w:r>
      <w:r w:rsidRPr="0006727E">
        <w:rPr>
          <w:rFonts w:ascii="Times New Roman" w:hAnsi="Times New Roman"/>
          <w:sz w:val="28"/>
          <w:szCs w:val="28"/>
          <w:lang w:val="ro-RO" w:eastAsia="ru-RU"/>
        </w:rPr>
        <w:t xml:space="preserve"> macroeconomic și financiar</w:t>
      </w:r>
      <w:r w:rsidR="00662B80">
        <w:rPr>
          <w:rFonts w:ascii="Times New Roman" w:hAnsi="Times New Roman"/>
          <w:sz w:val="28"/>
          <w:szCs w:val="28"/>
          <w:lang w:val="ro-RO" w:eastAsia="ru-RU"/>
        </w:rPr>
        <w:t>,</w:t>
      </w:r>
      <w:r w:rsidRPr="0006727E">
        <w:rPr>
          <w:rFonts w:ascii="Times New Roman" w:hAnsi="Times New Roman"/>
          <w:sz w:val="28"/>
          <w:szCs w:val="28"/>
          <w:lang w:val="ro-RO" w:eastAsia="ru-RU"/>
        </w:rPr>
        <w:t xml:space="preserve"> pentru asigura</w:t>
      </w:r>
      <w:r w:rsidR="00662B80">
        <w:rPr>
          <w:rFonts w:ascii="Times New Roman" w:hAnsi="Times New Roman"/>
          <w:sz w:val="28"/>
          <w:szCs w:val="28"/>
          <w:lang w:val="ro-RO" w:eastAsia="ru-RU"/>
        </w:rPr>
        <w:t>rea faptului</w:t>
      </w:r>
      <w:r w:rsidRPr="0006727E">
        <w:rPr>
          <w:rFonts w:ascii="Times New Roman" w:hAnsi="Times New Roman"/>
          <w:sz w:val="28"/>
          <w:szCs w:val="28"/>
          <w:lang w:val="ro-RO" w:eastAsia="ru-RU"/>
        </w:rPr>
        <w:t xml:space="preserve"> că nivelul și rata de creștere a datoriei publice sunt </w:t>
      </w:r>
      <w:r>
        <w:rPr>
          <w:rFonts w:ascii="Times New Roman" w:hAnsi="Times New Roman"/>
          <w:sz w:val="28"/>
          <w:szCs w:val="28"/>
          <w:lang w:val="ro-RO" w:eastAsia="ru-RU"/>
        </w:rPr>
        <w:t>sustenabile</w:t>
      </w:r>
      <w:r w:rsidRPr="0006727E">
        <w:rPr>
          <w:rFonts w:ascii="Times New Roman" w:hAnsi="Times New Roman"/>
          <w:sz w:val="28"/>
          <w:szCs w:val="28"/>
          <w:lang w:val="ro-RO" w:eastAsia="ru-RU"/>
        </w:rPr>
        <w:t xml:space="preserve">. </w:t>
      </w:r>
      <w:r>
        <w:rPr>
          <w:rFonts w:ascii="Times New Roman" w:hAnsi="Times New Roman"/>
          <w:sz w:val="28"/>
          <w:szCs w:val="28"/>
          <w:lang w:val="ro-RO" w:eastAsia="ru-RU"/>
        </w:rPr>
        <w:t>Mecanismele</w:t>
      </w:r>
      <w:r w:rsidRPr="0006727E">
        <w:rPr>
          <w:rFonts w:ascii="Times New Roman" w:hAnsi="Times New Roman"/>
          <w:sz w:val="28"/>
          <w:szCs w:val="28"/>
          <w:lang w:val="ro-RO" w:eastAsia="ru-RU"/>
        </w:rPr>
        <w:t xml:space="preserve"> organizaționale și instituționale c</w:t>
      </w:r>
      <w:r>
        <w:rPr>
          <w:rFonts w:ascii="Times New Roman" w:hAnsi="Times New Roman"/>
          <w:sz w:val="28"/>
          <w:szCs w:val="28"/>
          <w:lang w:val="ro-RO" w:eastAsia="ru-RU"/>
        </w:rPr>
        <w:t>omprehensive</w:t>
      </w:r>
      <w:r w:rsidRPr="0006727E">
        <w:rPr>
          <w:rFonts w:ascii="Times New Roman" w:hAnsi="Times New Roman"/>
          <w:sz w:val="28"/>
          <w:szCs w:val="28"/>
          <w:lang w:val="ro-RO" w:eastAsia="ru-RU"/>
        </w:rPr>
        <w:t xml:space="preserve"> ar trebui să promoveze elementele de politică publică ale gestionării datoriilor, în ceea ce privește facilitarea coordonării cu politica monetară și </w:t>
      </w:r>
      <w:r w:rsidR="00B54114">
        <w:rPr>
          <w:rFonts w:ascii="Times New Roman" w:hAnsi="Times New Roman"/>
          <w:sz w:val="28"/>
          <w:szCs w:val="28"/>
          <w:lang w:val="ro-RO" w:eastAsia="ru-RU"/>
        </w:rPr>
        <w:t xml:space="preserve">cea </w:t>
      </w:r>
      <w:r w:rsidRPr="0006727E">
        <w:rPr>
          <w:rFonts w:ascii="Times New Roman" w:hAnsi="Times New Roman"/>
          <w:sz w:val="28"/>
          <w:szCs w:val="28"/>
          <w:lang w:val="ro-RO" w:eastAsia="ru-RU"/>
        </w:rPr>
        <w:t xml:space="preserve">fiscală, dezvoltarea pieței datoriilor interne, controlul impactului posibil al structurilor datoriilor riscante asupra bugetului și monitorizarea eventualelor datorii </w:t>
      </w:r>
      <w:r w:rsidRPr="00DF77EE">
        <w:rPr>
          <w:rFonts w:ascii="Times New Roman" w:hAnsi="Times New Roman"/>
          <w:sz w:val="28"/>
          <w:szCs w:val="28"/>
          <w:lang w:val="ro-RO" w:eastAsia="ru-RU"/>
        </w:rPr>
        <w:t>contingente. Responsabilii</w:t>
      </w:r>
      <w:r>
        <w:rPr>
          <w:rFonts w:ascii="Times New Roman" w:hAnsi="Times New Roman"/>
          <w:sz w:val="28"/>
          <w:szCs w:val="28"/>
          <w:lang w:val="ro-RO" w:eastAsia="ru-RU"/>
        </w:rPr>
        <w:t xml:space="preserve"> de</w:t>
      </w:r>
      <w:r w:rsidRPr="0006727E">
        <w:rPr>
          <w:rFonts w:ascii="Times New Roman" w:hAnsi="Times New Roman"/>
          <w:sz w:val="28"/>
          <w:szCs w:val="28"/>
          <w:lang w:val="ro-RO" w:eastAsia="ru-RU"/>
        </w:rPr>
        <w:t xml:space="preserve"> </w:t>
      </w:r>
      <w:r>
        <w:rPr>
          <w:rFonts w:ascii="Times New Roman" w:hAnsi="Times New Roman"/>
          <w:sz w:val="28"/>
          <w:szCs w:val="28"/>
          <w:lang w:val="ro-RO" w:eastAsia="ru-RU"/>
        </w:rPr>
        <w:t>m</w:t>
      </w:r>
      <w:r w:rsidRPr="0006727E">
        <w:rPr>
          <w:rFonts w:ascii="Times New Roman" w:hAnsi="Times New Roman"/>
          <w:sz w:val="28"/>
          <w:szCs w:val="28"/>
          <w:lang w:val="ro-RO" w:eastAsia="ru-RU"/>
        </w:rPr>
        <w:t>a</w:t>
      </w:r>
      <w:r>
        <w:rPr>
          <w:rFonts w:ascii="Times New Roman" w:hAnsi="Times New Roman"/>
          <w:sz w:val="28"/>
          <w:szCs w:val="28"/>
          <w:lang w:val="ro-RO" w:eastAsia="ru-RU"/>
        </w:rPr>
        <w:t>nagementul</w:t>
      </w:r>
      <w:r w:rsidRPr="0006727E">
        <w:rPr>
          <w:rFonts w:ascii="Times New Roman" w:hAnsi="Times New Roman"/>
          <w:sz w:val="28"/>
          <w:szCs w:val="28"/>
          <w:lang w:val="ro-RO" w:eastAsia="ru-RU"/>
        </w:rPr>
        <w:t xml:space="preserve"> datoriei, autoritățile fiscale și monetare și autoritățile de reglementare din sectorul financiar ar trebui să împărtășească o înțelegere a obiectivelor </w:t>
      </w:r>
      <w:r>
        <w:rPr>
          <w:rFonts w:ascii="Times New Roman" w:hAnsi="Times New Roman"/>
          <w:sz w:val="28"/>
          <w:szCs w:val="28"/>
          <w:lang w:val="ro-RO" w:eastAsia="ru-RU"/>
        </w:rPr>
        <w:t xml:space="preserve">managementului datoriei, </w:t>
      </w:r>
      <w:r w:rsidRPr="0006727E">
        <w:rPr>
          <w:rFonts w:ascii="Times New Roman" w:hAnsi="Times New Roman"/>
          <w:sz w:val="28"/>
          <w:szCs w:val="28"/>
          <w:lang w:val="ro-RO" w:eastAsia="ru-RU"/>
        </w:rPr>
        <w:t xml:space="preserve">politicilor din domeniul politicii monetare, fiscale, date fiind interconexiunile și interdependențele dintre instrumentele </w:t>
      </w:r>
      <w:r>
        <w:rPr>
          <w:rFonts w:ascii="Times New Roman" w:hAnsi="Times New Roman"/>
          <w:sz w:val="28"/>
          <w:szCs w:val="28"/>
          <w:lang w:val="ro-RO" w:eastAsia="ru-RU"/>
        </w:rPr>
        <w:t>de</w:t>
      </w:r>
      <w:r w:rsidRPr="0006727E">
        <w:rPr>
          <w:rFonts w:ascii="Times New Roman" w:hAnsi="Times New Roman"/>
          <w:sz w:val="28"/>
          <w:szCs w:val="28"/>
          <w:lang w:val="ro-RO" w:eastAsia="ru-RU"/>
        </w:rPr>
        <w:t xml:space="preserve"> politic</w:t>
      </w:r>
      <w:r>
        <w:rPr>
          <w:rFonts w:ascii="Times New Roman" w:hAnsi="Times New Roman"/>
          <w:sz w:val="28"/>
          <w:szCs w:val="28"/>
          <w:lang w:val="ro-RO" w:eastAsia="ru-RU"/>
        </w:rPr>
        <w:t xml:space="preserve">i, </w:t>
      </w:r>
      <w:r w:rsidRPr="00887267">
        <w:rPr>
          <w:rFonts w:ascii="Times New Roman" w:hAnsi="Times New Roman"/>
          <w:sz w:val="28"/>
          <w:szCs w:val="28"/>
          <w:lang w:val="ro-RO" w:eastAsia="ru-RU"/>
        </w:rPr>
        <w:t xml:space="preserve">după cum se arată în </w:t>
      </w:r>
      <w:r w:rsidR="00503609">
        <w:rPr>
          <w:rFonts w:ascii="Times New Roman" w:hAnsi="Times New Roman"/>
          <w:sz w:val="28"/>
          <w:szCs w:val="28"/>
          <w:lang w:val="ro-RO" w:eastAsia="ru-RU"/>
        </w:rPr>
        <w:t>F</w:t>
      </w:r>
      <w:r w:rsidRPr="00887267">
        <w:rPr>
          <w:rFonts w:ascii="Times New Roman" w:hAnsi="Times New Roman"/>
          <w:sz w:val="28"/>
          <w:szCs w:val="28"/>
          <w:lang w:val="ro-RO" w:eastAsia="ru-RU"/>
        </w:rPr>
        <w:t>igura nr.2.</w:t>
      </w:r>
    </w:p>
    <w:p w:rsidR="006E4771" w:rsidRPr="00887267" w:rsidRDefault="006E4771" w:rsidP="008324CD">
      <w:pPr>
        <w:spacing w:after="0"/>
        <w:jc w:val="right"/>
        <w:rPr>
          <w:rFonts w:ascii="Times New Roman" w:hAnsi="Times New Roman"/>
          <w:b/>
          <w:sz w:val="28"/>
          <w:szCs w:val="28"/>
          <w:lang w:val="ro-RO" w:eastAsia="ru-RU"/>
        </w:rPr>
      </w:pPr>
      <w:r w:rsidRPr="00887267">
        <w:rPr>
          <w:rFonts w:ascii="Times New Roman" w:hAnsi="Times New Roman"/>
          <w:b/>
          <w:sz w:val="28"/>
          <w:szCs w:val="28"/>
          <w:lang w:val="ro-RO" w:eastAsia="ru-RU"/>
        </w:rPr>
        <w:lastRenderedPageBreak/>
        <w:t>Figura nr.2</w:t>
      </w:r>
    </w:p>
    <w:p w:rsidR="006E4771" w:rsidRPr="00887267" w:rsidRDefault="006E4771" w:rsidP="006E4771">
      <w:pPr>
        <w:spacing w:after="0"/>
        <w:ind w:firstLine="720"/>
        <w:jc w:val="center"/>
        <w:rPr>
          <w:rFonts w:ascii="Times New Roman" w:hAnsi="Times New Roman"/>
          <w:b/>
          <w:i/>
          <w:sz w:val="28"/>
          <w:szCs w:val="28"/>
          <w:lang w:val="ro-RO" w:eastAsia="ru-RU"/>
        </w:rPr>
      </w:pPr>
      <w:r w:rsidRPr="00887267">
        <w:rPr>
          <w:rFonts w:ascii="Times New Roman" w:hAnsi="Times New Roman"/>
          <w:b/>
          <w:i/>
          <w:sz w:val="28"/>
          <w:szCs w:val="28"/>
          <w:lang w:val="ro-RO" w:eastAsia="ru-RU"/>
        </w:rPr>
        <w:t>Mecanismele instituționale a</w:t>
      </w:r>
      <w:r w:rsidR="00F775F6">
        <w:rPr>
          <w:rFonts w:ascii="Times New Roman" w:hAnsi="Times New Roman"/>
          <w:b/>
          <w:i/>
          <w:sz w:val="28"/>
          <w:szCs w:val="28"/>
          <w:lang w:val="ro-RO" w:eastAsia="ru-RU"/>
        </w:rPr>
        <w:t>le</w:t>
      </w:r>
      <w:r w:rsidRPr="00887267">
        <w:rPr>
          <w:rFonts w:ascii="Times New Roman" w:hAnsi="Times New Roman"/>
          <w:b/>
          <w:i/>
          <w:sz w:val="28"/>
          <w:szCs w:val="28"/>
          <w:lang w:val="ro-RO" w:eastAsia="ru-RU"/>
        </w:rPr>
        <w:t xml:space="preserve"> managementului datoriei publice</w:t>
      </w:r>
    </w:p>
    <w:p w:rsidR="006E4771" w:rsidRPr="00B60A90" w:rsidRDefault="006E4771" w:rsidP="006E4771">
      <w:pPr>
        <w:spacing w:after="0"/>
        <w:ind w:hanging="426"/>
        <w:rPr>
          <w:highlight w:val="yellow"/>
          <w:lang w:val="ro-RO" w:eastAsia="ru-RU"/>
        </w:rPr>
      </w:pPr>
      <w:r w:rsidRPr="00887267">
        <w:rPr>
          <w:noProof/>
          <w:lang w:val="ru-RU" w:eastAsia="ru-RU"/>
        </w:rPr>
        <w:drawing>
          <wp:inline distT="0" distB="0" distL="0" distR="0" wp14:anchorId="149C7450" wp14:editId="5126E6D2">
            <wp:extent cx="6174914" cy="27501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0549" cy="2752669"/>
                    </a:xfrm>
                    <a:prstGeom prst="rect">
                      <a:avLst/>
                    </a:prstGeom>
                    <a:noFill/>
                    <a:ln>
                      <a:noFill/>
                    </a:ln>
                  </pic:spPr>
                </pic:pic>
              </a:graphicData>
            </a:graphic>
          </wp:inline>
        </w:drawing>
      </w:r>
    </w:p>
    <w:p w:rsidR="006E4771" w:rsidRPr="00A92D11" w:rsidRDefault="006E4771" w:rsidP="006E4771">
      <w:pPr>
        <w:rPr>
          <w:rFonts w:ascii="Times New Roman" w:hAnsi="Times New Roman"/>
          <w:sz w:val="20"/>
          <w:szCs w:val="20"/>
          <w:lang w:val="ro-RO" w:eastAsia="ru-RU"/>
        </w:rPr>
      </w:pPr>
      <w:r w:rsidRPr="00887267">
        <w:rPr>
          <w:rFonts w:ascii="Times New Roman" w:hAnsi="Times New Roman"/>
          <w:b/>
          <w:i/>
          <w:sz w:val="20"/>
          <w:szCs w:val="20"/>
          <w:lang w:val="ro-RO" w:eastAsia="ru-RU"/>
        </w:rPr>
        <w:t>Sursă:</w:t>
      </w:r>
      <w:r w:rsidRPr="00887267">
        <w:rPr>
          <w:rFonts w:ascii="Times New Roman" w:hAnsi="Times New Roman"/>
          <w:sz w:val="20"/>
          <w:szCs w:val="20"/>
          <w:lang w:val="ro-RO" w:eastAsia="ru-RU"/>
        </w:rPr>
        <w:t xml:space="preserve"> </w:t>
      </w:r>
      <w:r w:rsidR="007E10B9">
        <w:rPr>
          <w:rFonts w:ascii="Times New Roman" w:hAnsi="Times New Roman"/>
          <w:sz w:val="20"/>
          <w:szCs w:val="20"/>
          <w:lang w:val="ro-RO" w:eastAsia="ru-RU"/>
        </w:rPr>
        <w:t>Metodologia Băncii Mondiale privind</w:t>
      </w:r>
      <w:r w:rsidR="007E10B9" w:rsidRPr="00A92D11">
        <w:rPr>
          <w:rFonts w:ascii="Times New Roman" w:hAnsi="Times New Roman"/>
          <w:sz w:val="20"/>
          <w:szCs w:val="20"/>
          <w:lang w:val="ro-RO" w:eastAsia="ru-RU"/>
        </w:rPr>
        <w:t xml:space="preserve"> </w:t>
      </w:r>
      <w:r w:rsidR="007E10B9">
        <w:rPr>
          <w:rFonts w:ascii="Times New Roman" w:hAnsi="Times New Roman"/>
          <w:sz w:val="20"/>
          <w:szCs w:val="20"/>
          <w:lang w:val="ro-RO" w:eastAsia="ru-RU"/>
        </w:rPr>
        <w:t>e</w:t>
      </w:r>
      <w:r w:rsidRPr="00887267">
        <w:rPr>
          <w:rFonts w:ascii="Times New Roman" w:hAnsi="Times New Roman"/>
          <w:sz w:val="20"/>
          <w:szCs w:val="20"/>
          <w:lang w:val="ro-RO" w:eastAsia="ru-RU"/>
        </w:rPr>
        <w:t xml:space="preserve">valuarea performanței </w:t>
      </w:r>
      <w:r w:rsidR="007E10B9">
        <w:rPr>
          <w:rFonts w:ascii="Times New Roman" w:hAnsi="Times New Roman"/>
          <w:sz w:val="20"/>
          <w:szCs w:val="20"/>
          <w:lang w:val="ro-RO" w:eastAsia="ru-RU"/>
        </w:rPr>
        <w:t xml:space="preserve">managementului datoriei publice din septembrie 2016, publicată pe </w:t>
      </w:r>
      <w:r w:rsidR="006D6A2E">
        <w:rPr>
          <w:rFonts w:ascii="Times New Roman" w:hAnsi="Times New Roman"/>
          <w:sz w:val="20"/>
          <w:szCs w:val="20"/>
          <w:lang w:val="ro-RO" w:eastAsia="ru-RU"/>
        </w:rPr>
        <w:t>http://documents.worldbank.org</w:t>
      </w:r>
      <w:r w:rsidR="00F775F6">
        <w:rPr>
          <w:rFonts w:ascii="Times New Roman" w:hAnsi="Times New Roman"/>
          <w:sz w:val="20"/>
          <w:szCs w:val="20"/>
          <w:lang w:val="ro-RO" w:eastAsia="ru-RU"/>
        </w:rPr>
        <w:t>.</w:t>
      </w:r>
    </w:p>
    <w:p w:rsidR="006E4771" w:rsidRPr="0006727E" w:rsidRDefault="006E4771" w:rsidP="006E4771">
      <w:pPr>
        <w:rPr>
          <w:lang w:val="ro-RO" w:eastAsia="ru-RU"/>
        </w:rPr>
      </w:pPr>
    </w:p>
    <w:p w:rsidR="006E4771" w:rsidRPr="00286A48" w:rsidRDefault="006E4771" w:rsidP="006E4771">
      <w:pPr>
        <w:pStyle w:val="1"/>
        <w:numPr>
          <w:ilvl w:val="0"/>
          <w:numId w:val="27"/>
        </w:numPr>
        <w:tabs>
          <w:tab w:val="left" w:pos="1843"/>
        </w:tabs>
        <w:jc w:val="center"/>
        <w:rPr>
          <w:rFonts w:ascii="Times New Roman" w:hAnsi="Times New Roman"/>
          <w:b/>
          <w:color w:val="auto"/>
          <w:lang w:val="ro-RO"/>
        </w:rPr>
      </w:pPr>
      <w:bookmarkStart w:id="8" w:name="_Toc515442951"/>
      <w:r w:rsidRPr="00286A48">
        <w:rPr>
          <w:rFonts w:ascii="Times New Roman" w:hAnsi="Times New Roman"/>
          <w:b/>
          <w:color w:val="auto"/>
          <w:lang w:val="ro-RO"/>
        </w:rPr>
        <w:t>SFERA ȘI ABORDAREA AUDITULUI</w:t>
      </w:r>
      <w:bookmarkEnd w:id="7"/>
      <w:bookmarkEnd w:id="8"/>
    </w:p>
    <w:p w:rsidR="006E4771" w:rsidRPr="00BA0763" w:rsidRDefault="006E4771" w:rsidP="006E4771">
      <w:pPr>
        <w:spacing w:after="0" w:line="240" w:lineRule="auto"/>
        <w:ind w:firstLine="567"/>
        <w:jc w:val="both"/>
        <w:rPr>
          <w:rFonts w:ascii="Times New Roman" w:hAnsi="Times New Roman"/>
          <w:i/>
          <w:sz w:val="28"/>
          <w:szCs w:val="28"/>
          <w:highlight w:val="yellow"/>
          <w:lang w:val="ro-RO" w:eastAsia="ru-RU"/>
        </w:rPr>
      </w:pPr>
    </w:p>
    <w:p w:rsidR="006E4771" w:rsidRPr="00286A48" w:rsidRDefault="006E4771" w:rsidP="006E4771">
      <w:pPr>
        <w:spacing w:after="0" w:line="276" w:lineRule="auto"/>
        <w:ind w:firstLine="720"/>
        <w:jc w:val="both"/>
        <w:rPr>
          <w:rFonts w:ascii="Times New Roman" w:hAnsi="Times New Roman"/>
          <w:sz w:val="28"/>
          <w:szCs w:val="28"/>
          <w:lang w:val="ro-MD"/>
        </w:rPr>
      </w:pPr>
      <w:r w:rsidRPr="00286A48">
        <w:rPr>
          <w:rFonts w:ascii="Times New Roman" w:hAnsi="Times New Roman"/>
          <w:sz w:val="28"/>
          <w:szCs w:val="28"/>
          <w:lang w:val="ro-MD"/>
        </w:rPr>
        <w:t>Politicile statului trebuie să fie orientate pe menținerea unui nivel adecvat a</w:t>
      </w:r>
      <w:r w:rsidR="00F775F6">
        <w:rPr>
          <w:rFonts w:ascii="Times New Roman" w:hAnsi="Times New Roman"/>
          <w:sz w:val="28"/>
          <w:szCs w:val="28"/>
          <w:lang w:val="ro-MD"/>
        </w:rPr>
        <w:t xml:space="preserve">l </w:t>
      </w:r>
      <w:r w:rsidRPr="00286A48">
        <w:rPr>
          <w:rFonts w:ascii="Times New Roman" w:hAnsi="Times New Roman"/>
          <w:sz w:val="28"/>
          <w:szCs w:val="28"/>
          <w:lang w:val="ro-MD"/>
        </w:rPr>
        <w:t xml:space="preserve"> sustenabilității finanțelor publice și să aibă ca obiectiv reducerea datoriei sectorului public și creșterea economiei.</w:t>
      </w:r>
    </w:p>
    <w:p w:rsidR="006E4771" w:rsidRPr="00286A48" w:rsidRDefault="006E4771" w:rsidP="006E4771">
      <w:pPr>
        <w:spacing w:after="0" w:line="276" w:lineRule="auto"/>
        <w:ind w:firstLine="720"/>
        <w:jc w:val="both"/>
        <w:rPr>
          <w:rFonts w:ascii="Times New Roman" w:hAnsi="Times New Roman"/>
          <w:color w:val="000000"/>
          <w:sz w:val="28"/>
          <w:szCs w:val="28"/>
          <w:lang w:val="ro-MD"/>
        </w:rPr>
      </w:pPr>
      <w:r w:rsidRPr="00286A48">
        <w:rPr>
          <w:rFonts w:ascii="Times New Roman" w:hAnsi="Times New Roman"/>
          <w:color w:val="000000"/>
          <w:sz w:val="28"/>
          <w:szCs w:val="28"/>
          <w:lang w:val="ro-MD"/>
        </w:rPr>
        <w:t xml:space="preserve">În plus, auditul datoriei sectorului public ar </w:t>
      </w:r>
      <w:r w:rsidR="00B60A90">
        <w:rPr>
          <w:rFonts w:ascii="Times New Roman" w:hAnsi="Times New Roman"/>
          <w:color w:val="000000"/>
          <w:sz w:val="28"/>
          <w:szCs w:val="28"/>
          <w:lang w:val="ro-MD"/>
        </w:rPr>
        <w:t xml:space="preserve">putea </w:t>
      </w:r>
      <w:r w:rsidR="00F775F6">
        <w:rPr>
          <w:rFonts w:ascii="Times New Roman" w:hAnsi="Times New Roman"/>
          <w:color w:val="000000"/>
          <w:sz w:val="28"/>
          <w:szCs w:val="28"/>
          <w:lang w:val="ro-MD"/>
        </w:rPr>
        <w:t xml:space="preserve">să </w:t>
      </w:r>
      <w:r w:rsidRPr="00286A48">
        <w:rPr>
          <w:rFonts w:ascii="Times New Roman" w:hAnsi="Times New Roman"/>
          <w:color w:val="000000"/>
          <w:sz w:val="28"/>
          <w:szCs w:val="28"/>
          <w:lang w:val="ro-MD"/>
        </w:rPr>
        <w:t>contribui</w:t>
      </w:r>
      <w:r w:rsidR="00F775F6">
        <w:rPr>
          <w:rFonts w:ascii="Times New Roman" w:hAnsi="Times New Roman"/>
          <w:color w:val="000000"/>
          <w:sz w:val="28"/>
          <w:szCs w:val="28"/>
          <w:lang w:val="ro-MD"/>
        </w:rPr>
        <w:t>e</w:t>
      </w:r>
      <w:r w:rsidRPr="00286A48">
        <w:rPr>
          <w:rFonts w:ascii="Times New Roman" w:hAnsi="Times New Roman"/>
          <w:color w:val="000000"/>
          <w:sz w:val="28"/>
          <w:szCs w:val="28"/>
          <w:lang w:val="ro-MD"/>
        </w:rPr>
        <w:t xml:space="preserve"> la </w:t>
      </w:r>
      <w:r w:rsidR="00CB2763" w:rsidRPr="003A7BD8">
        <w:rPr>
          <w:rFonts w:ascii="Times New Roman" w:hAnsi="Times New Roman"/>
          <w:color w:val="000000"/>
          <w:sz w:val="28"/>
          <w:szCs w:val="28"/>
          <w:lang w:val="ro-MD"/>
        </w:rPr>
        <w:t>accentuarea</w:t>
      </w:r>
      <w:r w:rsidR="00CB2763">
        <w:rPr>
          <w:rFonts w:ascii="Times New Roman" w:hAnsi="Times New Roman"/>
          <w:color w:val="000000"/>
          <w:sz w:val="28"/>
          <w:szCs w:val="28"/>
          <w:lang w:val="ro-MD"/>
        </w:rPr>
        <w:t xml:space="preserve"> </w:t>
      </w:r>
      <w:r w:rsidRPr="00286A48">
        <w:rPr>
          <w:rFonts w:ascii="Times New Roman" w:hAnsi="Times New Roman"/>
          <w:color w:val="000000"/>
          <w:sz w:val="28"/>
          <w:szCs w:val="28"/>
          <w:lang w:val="ro-MD"/>
        </w:rPr>
        <w:t xml:space="preserve">semnificației și </w:t>
      </w:r>
      <w:r w:rsidR="00CB2763">
        <w:rPr>
          <w:rFonts w:ascii="Times New Roman" w:hAnsi="Times New Roman"/>
          <w:color w:val="000000"/>
          <w:sz w:val="28"/>
          <w:szCs w:val="28"/>
          <w:lang w:val="ro-MD"/>
        </w:rPr>
        <w:t xml:space="preserve">la </w:t>
      </w:r>
      <w:r w:rsidRPr="00286A48">
        <w:rPr>
          <w:rFonts w:ascii="Times New Roman" w:hAnsi="Times New Roman"/>
          <w:color w:val="000000"/>
          <w:sz w:val="28"/>
          <w:szCs w:val="28"/>
          <w:lang w:val="ro-MD"/>
        </w:rPr>
        <w:t>beneficiile gestionării datoriei sectorului public</w:t>
      </w:r>
      <w:r w:rsidR="00CB2763">
        <w:rPr>
          <w:rFonts w:ascii="Times New Roman" w:hAnsi="Times New Roman"/>
          <w:color w:val="000000"/>
          <w:sz w:val="28"/>
          <w:szCs w:val="28"/>
          <w:lang w:val="ro-MD"/>
        </w:rPr>
        <w:t>, precum</w:t>
      </w:r>
      <w:r w:rsidRPr="00286A48">
        <w:rPr>
          <w:rFonts w:ascii="Times New Roman" w:hAnsi="Times New Roman"/>
          <w:color w:val="000000"/>
          <w:sz w:val="28"/>
          <w:szCs w:val="28"/>
          <w:lang w:val="ro-MD"/>
        </w:rPr>
        <w:t xml:space="preserve"> și să ajute factorii de decizie să înțeleagă riscurile datoriei publice. Operațiunile de gestionare a datoriei ar fi mai eficiente și ar crește eficiența proceselor administrative interne. De asemenea, audit</w:t>
      </w:r>
      <w:r w:rsidR="00B60A90">
        <w:rPr>
          <w:rFonts w:ascii="Times New Roman" w:hAnsi="Times New Roman"/>
          <w:color w:val="000000"/>
          <w:sz w:val="28"/>
          <w:szCs w:val="28"/>
          <w:lang w:val="ro-MD"/>
        </w:rPr>
        <w:t>ul contribuie la</w:t>
      </w:r>
      <w:r w:rsidRPr="00286A48">
        <w:rPr>
          <w:rFonts w:ascii="Times New Roman" w:hAnsi="Times New Roman"/>
          <w:color w:val="000000"/>
          <w:sz w:val="28"/>
          <w:szCs w:val="28"/>
          <w:lang w:val="ro-MD"/>
        </w:rPr>
        <w:t xml:space="preserve"> consolida</w:t>
      </w:r>
      <w:r w:rsidR="00B60A90">
        <w:rPr>
          <w:rFonts w:ascii="Times New Roman" w:hAnsi="Times New Roman"/>
          <w:color w:val="000000"/>
          <w:sz w:val="28"/>
          <w:szCs w:val="28"/>
          <w:lang w:val="ro-MD"/>
        </w:rPr>
        <w:t>rea transparenței</w:t>
      </w:r>
      <w:r w:rsidRPr="00286A48">
        <w:rPr>
          <w:rFonts w:ascii="Times New Roman" w:hAnsi="Times New Roman"/>
          <w:color w:val="000000"/>
          <w:sz w:val="28"/>
          <w:szCs w:val="28"/>
          <w:lang w:val="ro-MD"/>
        </w:rPr>
        <w:t xml:space="preserve"> și responsabilit</w:t>
      </w:r>
      <w:r w:rsidR="00B60A90">
        <w:rPr>
          <w:rFonts w:ascii="Times New Roman" w:hAnsi="Times New Roman"/>
          <w:color w:val="000000"/>
          <w:sz w:val="28"/>
          <w:szCs w:val="28"/>
          <w:lang w:val="ro-MD"/>
        </w:rPr>
        <w:t>ății</w:t>
      </w:r>
      <w:r w:rsidRPr="00286A48">
        <w:rPr>
          <w:rFonts w:ascii="Times New Roman" w:hAnsi="Times New Roman"/>
          <w:color w:val="000000"/>
          <w:sz w:val="28"/>
          <w:szCs w:val="28"/>
          <w:lang w:val="ro-MD"/>
        </w:rPr>
        <w:t xml:space="preserve"> managerilor datoriei.</w:t>
      </w:r>
    </w:p>
    <w:p w:rsidR="006E4771" w:rsidRPr="00CA557D" w:rsidRDefault="00CA557D" w:rsidP="00CA557D">
      <w:pPr>
        <w:spacing w:after="0" w:line="276" w:lineRule="auto"/>
        <w:ind w:firstLine="720"/>
        <w:jc w:val="both"/>
        <w:rPr>
          <w:rFonts w:ascii="Times New Roman" w:hAnsi="Times New Roman"/>
          <w:color w:val="000000"/>
          <w:sz w:val="28"/>
          <w:szCs w:val="28"/>
          <w:lang w:val="ro-MD"/>
        </w:rPr>
      </w:pPr>
      <w:r>
        <w:rPr>
          <w:rFonts w:ascii="Times New Roman" w:hAnsi="Times New Roman"/>
          <w:color w:val="000000"/>
          <w:sz w:val="28"/>
          <w:szCs w:val="28"/>
          <w:lang w:val="ro-MD"/>
        </w:rPr>
        <w:t xml:space="preserve">În acest context, </w:t>
      </w:r>
      <w:r>
        <w:rPr>
          <w:rFonts w:ascii="Times New Roman" w:hAnsi="Times New Roman"/>
          <w:b/>
          <w:bCs/>
          <w:sz w:val="28"/>
          <w:szCs w:val="28"/>
          <w:lang w:val="ro-MD"/>
        </w:rPr>
        <w:t>o</w:t>
      </w:r>
      <w:r w:rsidR="006E4771" w:rsidRPr="0013239C">
        <w:rPr>
          <w:rFonts w:ascii="Times New Roman" w:hAnsi="Times New Roman"/>
          <w:b/>
          <w:bCs/>
          <w:sz w:val="28"/>
          <w:szCs w:val="28"/>
          <w:lang w:val="ro-MD"/>
        </w:rPr>
        <w:t>biectivul general</w:t>
      </w:r>
      <w:r w:rsidR="006E4771">
        <w:rPr>
          <w:rFonts w:ascii="Times New Roman" w:hAnsi="Times New Roman"/>
          <w:bCs/>
          <w:sz w:val="28"/>
          <w:szCs w:val="28"/>
          <w:lang w:val="ro-MD"/>
        </w:rPr>
        <w:t xml:space="preserve"> al auditului </w:t>
      </w:r>
      <w:r w:rsidR="006E4771" w:rsidRPr="0013239C">
        <w:rPr>
          <w:rFonts w:ascii="Times New Roman" w:hAnsi="Times New Roman"/>
          <w:bCs/>
          <w:sz w:val="28"/>
          <w:szCs w:val="28"/>
          <w:lang w:val="ro-MD"/>
        </w:rPr>
        <w:t>a consta</w:t>
      </w:r>
      <w:r w:rsidR="006E4771">
        <w:rPr>
          <w:rFonts w:ascii="Times New Roman" w:hAnsi="Times New Roman"/>
          <w:bCs/>
          <w:sz w:val="28"/>
          <w:szCs w:val="28"/>
          <w:lang w:val="ro-MD"/>
        </w:rPr>
        <w:t>t</w:t>
      </w:r>
      <w:r w:rsidR="006E4771" w:rsidRPr="0013239C">
        <w:rPr>
          <w:rFonts w:ascii="Times New Roman" w:hAnsi="Times New Roman"/>
          <w:bCs/>
          <w:sz w:val="28"/>
          <w:szCs w:val="28"/>
          <w:lang w:val="ro-MD"/>
        </w:rPr>
        <w:t xml:space="preserve"> în evaluarea modului de administrare și gestionare a datoriei sectorului public</w:t>
      </w:r>
      <w:r w:rsidR="00CB2763">
        <w:rPr>
          <w:rFonts w:ascii="Times New Roman" w:hAnsi="Times New Roman"/>
          <w:bCs/>
          <w:sz w:val="28"/>
          <w:szCs w:val="28"/>
          <w:lang w:val="ro-MD"/>
        </w:rPr>
        <w:t>,</w:t>
      </w:r>
      <w:r w:rsidR="006E4771" w:rsidRPr="0013239C">
        <w:rPr>
          <w:rFonts w:ascii="Times New Roman" w:hAnsi="Times New Roman"/>
          <w:bCs/>
          <w:sz w:val="28"/>
          <w:szCs w:val="28"/>
          <w:lang w:val="ro-MD"/>
        </w:rPr>
        <w:t xml:space="preserve"> prin prisma analizei sustenabilității acesteia de către Ministerul Finanțelor și în aspectul </w:t>
      </w:r>
      <w:r w:rsidR="006E4771">
        <w:rPr>
          <w:rFonts w:ascii="Times New Roman" w:hAnsi="Times New Roman"/>
          <w:bCs/>
          <w:sz w:val="28"/>
          <w:szCs w:val="28"/>
          <w:lang w:val="ro-MD"/>
        </w:rPr>
        <w:t>structurii portofoliului</w:t>
      </w:r>
      <w:r w:rsidR="006E4771" w:rsidRPr="0013239C">
        <w:rPr>
          <w:rFonts w:ascii="Times New Roman" w:hAnsi="Times New Roman"/>
          <w:bCs/>
          <w:sz w:val="28"/>
          <w:szCs w:val="28"/>
          <w:lang w:val="ro-MD"/>
        </w:rPr>
        <w:t xml:space="preserve"> de datorie publică.</w:t>
      </w:r>
    </w:p>
    <w:p w:rsidR="006E4771" w:rsidRDefault="006E4771" w:rsidP="006E4771">
      <w:pPr>
        <w:spacing w:after="0" w:line="240" w:lineRule="auto"/>
        <w:ind w:firstLine="720"/>
        <w:jc w:val="both"/>
        <w:rPr>
          <w:rFonts w:ascii="Times New Roman" w:hAnsi="Times New Roman"/>
          <w:sz w:val="28"/>
          <w:szCs w:val="28"/>
          <w:lang w:val="ro-RO"/>
        </w:rPr>
      </w:pPr>
      <w:r w:rsidRPr="009C1F39">
        <w:rPr>
          <w:rFonts w:ascii="Times New Roman" w:hAnsi="Times New Roman"/>
          <w:sz w:val="28"/>
          <w:szCs w:val="28"/>
          <w:lang w:val="ro-RO"/>
        </w:rPr>
        <w:t>În scopul atingerii obiectivului general, au fost stabilite următoarele obiective specifice</w:t>
      </w:r>
      <w:r w:rsidR="00F63CD9">
        <w:rPr>
          <w:rFonts w:ascii="Times New Roman" w:hAnsi="Times New Roman"/>
          <w:sz w:val="28"/>
          <w:szCs w:val="28"/>
          <w:lang w:val="ro-RO"/>
        </w:rPr>
        <w:t xml:space="preserve">, </w:t>
      </w:r>
      <w:r w:rsidRPr="00B77C41">
        <w:rPr>
          <w:rFonts w:ascii="Times New Roman" w:hAnsi="Times New Roman"/>
          <w:sz w:val="28"/>
          <w:szCs w:val="28"/>
          <w:lang w:val="ro-RO"/>
        </w:rPr>
        <w:t>dar nu se limitează la acestea:</w:t>
      </w:r>
    </w:p>
    <w:p w:rsidR="006E4771" w:rsidRPr="001E4A15" w:rsidRDefault="006E4771" w:rsidP="006E4771">
      <w:pPr>
        <w:tabs>
          <w:tab w:val="left" w:pos="0"/>
          <w:tab w:val="left" w:pos="284"/>
          <w:tab w:val="left" w:pos="709"/>
        </w:tabs>
        <w:spacing w:after="0"/>
        <w:jc w:val="both"/>
        <w:rPr>
          <w:rFonts w:ascii="Times New Roman" w:hAnsi="Times New Roman"/>
          <w:sz w:val="28"/>
          <w:szCs w:val="28"/>
          <w:highlight w:val="yellow"/>
          <w:lang w:val="ro-MD"/>
        </w:rPr>
      </w:pPr>
      <w:r>
        <w:rPr>
          <w:rFonts w:ascii="Times New Roman" w:hAnsi="Times New Roman"/>
          <w:b/>
          <w:sz w:val="28"/>
          <w:szCs w:val="28"/>
          <w:lang w:val="ro-MD"/>
        </w:rPr>
        <w:tab/>
      </w:r>
      <w:r>
        <w:rPr>
          <w:rFonts w:ascii="Times New Roman" w:hAnsi="Times New Roman"/>
          <w:b/>
          <w:sz w:val="28"/>
          <w:szCs w:val="28"/>
          <w:lang w:val="ro-MD"/>
        </w:rPr>
        <w:tab/>
      </w:r>
      <w:r w:rsidRPr="002A6AEC">
        <w:rPr>
          <w:rFonts w:ascii="Times New Roman" w:hAnsi="Times New Roman"/>
          <w:b/>
          <w:sz w:val="28"/>
          <w:szCs w:val="28"/>
          <w:lang w:val="ro-MD"/>
        </w:rPr>
        <w:t>Obiectivul specific I.</w:t>
      </w:r>
      <w:r w:rsidRPr="002A6AEC">
        <w:rPr>
          <w:rFonts w:ascii="Times New Roman" w:hAnsi="Times New Roman"/>
          <w:sz w:val="28"/>
          <w:szCs w:val="28"/>
          <w:lang w:val="ro-MD"/>
        </w:rPr>
        <w:t xml:space="preserve"> </w:t>
      </w:r>
      <w:r>
        <w:rPr>
          <w:rFonts w:ascii="Times New Roman" w:hAnsi="Times New Roman"/>
          <w:sz w:val="28"/>
          <w:szCs w:val="28"/>
          <w:lang w:val="ro-RO"/>
        </w:rPr>
        <w:t>Analiza</w:t>
      </w:r>
      <w:r w:rsidRPr="002A6AEC">
        <w:rPr>
          <w:rFonts w:ascii="Times New Roman" w:hAnsi="Times New Roman"/>
          <w:sz w:val="28"/>
          <w:szCs w:val="28"/>
          <w:lang w:val="ro-RO"/>
        </w:rPr>
        <w:t xml:space="preserve"> evolu</w:t>
      </w:r>
      <w:r w:rsidR="006D6A2E">
        <w:rPr>
          <w:rFonts w:ascii="Times New Roman" w:hAnsi="Times New Roman"/>
          <w:sz w:val="28"/>
          <w:szCs w:val="28"/>
          <w:lang w:val="ro-RO"/>
        </w:rPr>
        <w:t>ției datoriei sectorului public.</w:t>
      </w:r>
    </w:p>
    <w:p w:rsidR="006E4771" w:rsidRPr="001E4A15" w:rsidRDefault="006E4771" w:rsidP="006E4771">
      <w:pPr>
        <w:tabs>
          <w:tab w:val="left" w:pos="284"/>
          <w:tab w:val="left" w:pos="567"/>
        </w:tabs>
        <w:spacing w:after="0"/>
        <w:jc w:val="both"/>
        <w:rPr>
          <w:rFonts w:ascii="Times New Roman" w:hAnsi="Times New Roman"/>
          <w:sz w:val="28"/>
          <w:szCs w:val="28"/>
          <w:highlight w:val="yellow"/>
          <w:lang w:val="ro-MD"/>
        </w:rPr>
      </w:pPr>
      <w:r>
        <w:rPr>
          <w:rFonts w:ascii="Times New Roman" w:hAnsi="Times New Roman"/>
          <w:b/>
          <w:sz w:val="28"/>
          <w:szCs w:val="28"/>
          <w:lang w:val="ro-MD"/>
        </w:rPr>
        <w:tab/>
      </w:r>
      <w:r>
        <w:rPr>
          <w:rFonts w:ascii="Times New Roman" w:hAnsi="Times New Roman"/>
          <w:b/>
          <w:sz w:val="28"/>
          <w:szCs w:val="28"/>
          <w:lang w:val="ro-MD"/>
        </w:rPr>
        <w:tab/>
      </w:r>
      <w:r>
        <w:rPr>
          <w:rFonts w:ascii="Times New Roman" w:hAnsi="Times New Roman"/>
          <w:b/>
          <w:sz w:val="28"/>
          <w:szCs w:val="28"/>
          <w:lang w:val="ro-MD"/>
        </w:rPr>
        <w:tab/>
      </w:r>
      <w:r w:rsidRPr="002A6AEC">
        <w:rPr>
          <w:rFonts w:ascii="Times New Roman" w:hAnsi="Times New Roman"/>
          <w:b/>
          <w:sz w:val="28"/>
          <w:szCs w:val="28"/>
          <w:lang w:val="ro-MD"/>
        </w:rPr>
        <w:t>Obiectivul specific II.</w:t>
      </w:r>
      <w:r w:rsidRPr="002A6AEC">
        <w:rPr>
          <w:rFonts w:ascii="Times New Roman" w:hAnsi="Times New Roman"/>
          <w:sz w:val="28"/>
          <w:szCs w:val="28"/>
          <w:lang w:val="ro-MD"/>
        </w:rPr>
        <w:t xml:space="preserve"> </w:t>
      </w:r>
      <w:r w:rsidRPr="002A6AEC">
        <w:rPr>
          <w:rFonts w:ascii="Times New Roman" w:hAnsi="Times New Roman"/>
          <w:sz w:val="28"/>
          <w:szCs w:val="28"/>
          <w:lang w:val="ro-RO"/>
        </w:rPr>
        <w:t>Evaluarea structurii portofoliului datoriei de stat.</w:t>
      </w:r>
    </w:p>
    <w:p w:rsidR="006E4771" w:rsidRPr="00D11C55" w:rsidRDefault="006E4771" w:rsidP="006E4771">
      <w:pPr>
        <w:spacing w:after="0" w:line="276" w:lineRule="auto"/>
        <w:ind w:firstLine="720"/>
        <w:jc w:val="both"/>
        <w:rPr>
          <w:rFonts w:ascii="Times New Roman" w:hAnsi="Times New Roman"/>
          <w:bCs/>
          <w:sz w:val="28"/>
          <w:szCs w:val="28"/>
          <w:highlight w:val="yellow"/>
          <w:lang w:val="ro-MD"/>
        </w:rPr>
      </w:pPr>
      <w:r w:rsidRPr="000364E5">
        <w:rPr>
          <w:rFonts w:ascii="Times New Roman" w:hAnsi="Times New Roman"/>
          <w:b/>
          <w:sz w:val="28"/>
          <w:szCs w:val="28"/>
          <w:lang w:val="ro-MD"/>
        </w:rPr>
        <w:t xml:space="preserve">Obiectivul specific III. </w:t>
      </w:r>
      <w:r w:rsidR="00D11C55" w:rsidRPr="00D11C55">
        <w:rPr>
          <w:rFonts w:ascii="Times New Roman" w:hAnsi="Times New Roman"/>
          <w:sz w:val="28"/>
          <w:szCs w:val="28"/>
          <w:lang w:val="ro-MD"/>
        </w:rPr>
        <w:t xml:space="preserve">Evaluarea tendințelor beneficiarilor </w:t>
      </w:r>
      <w:proofErr w:type="spellStart"/>
      <w:r w:rsidR="00D11C55" w:rsidRPr="00D11C55">
        <w:rPr>
          <w:rFonts w:ascii="Times New Roman" w:hAnsi="Times New Roman"/>
          <w:sz w:val="28"/>
          <w:szCs w:val="28"/>
          <w:lang w:val="ro-MD"/>
        </w:rPr>
        <w:t>recreditați</w:t>
      </w:r>
      <w:proofErr w:type="spellEnd"/>
      <w:r w:rsidR="00D11C55" w:rsidRPr="00D11C55">
        <w:rPr>
          <w:rFonts w:ascii="Times New Roman" w:hAnsi="Times New Roman"/>
          <w:sz w:val="28"/>
          <w:szCs w:val="28"/>
          <w:lang w:val="ro-MD"/>
        </w:rPr>
        <w:t xml:space="preserve"> în vederea onorării obligațiunilor și reducerea datoriilor cu termen</w:t>
      </w:r>
      <w:r w:rsidR="00CB2763">
        <w:rPr>
          <w:rFonts w:ascii="Times New Roman" w:hAnsi="Times New Roman"/>
          <w:sz w:val="28"/>
          <w:szCs w:val="28"/>
          <w:lang w:val="ro-MD"/>
        </w:rPr>
        <w:t>ul de achitare</w:t>
      </w:r>
      <w:r w:rsidR="00D11C55" w:rsidRPr="00D11C55">
        <w:rPr>
          <w:rFonts w:ascii="Times New Roman" w:hAnsi="Times New Roman"/>
          <w:sz w:val="28"/>
          <w:szCs w:val="28"/>
          <w:lang w:val="ro-MD"/>
        </w:rPr>
        <w:t xml:space="preserve"> expirat.</w:t>
      </w:r>
    </w:p>
    <w:p w:rsidR="006E4771" w:rsidRPr="002A6AEC" w:rsidRDefault="006E4771" w:rsidP="006E4771">
      <w:pPr>
        <w:spacing w:after="0" w:line="276" w:lineRule="auto"/>
        <w:ind w:firstLine="720"/>
        <w:jc w:val="both"/>
        <w:rPr>
          <w:rFonts w:ascii="Times New Roman" w:hAnsi="Times New Roman"/>
          <w:sz w:val="28"/>
          <w:szCs w:val="28"/>
          <w:lang w:val="ro-RO"/>
        </w:rPr>
      </w:pPr>
      <w:r w:rsidRPr="002A6AEC">
        <w:rPr>
          <w:rFonts w:ascii="Times New Roman" w:hAnsi="Times New Roman"/>
          <w:b/>
          <w:bCs/>
          <w:sz w:val="28"/>
          <w:szCs w:val="28"/>
          <w:lang w:val="ro-RO"/>
        </w:rPr>
        <w:lastRenderedPageBreak/>
        <w:t>Sfera auditului</w:t>
      </w:r>
      <w:r w:rsidRPr="002A6AEC">
        <w:rPr>
          <w:rFonts w:ascii="Times New Roman" w:hAnsi="Times New Roman"/>
          <w:sz w:val="28"/>
          <w:szCs w:val="28"/>
          <w:lang w:val="ro-RO"/>
        </w:rPr>
        <w:t xml:space="preserve"> a cuprins examinarea măsurilor întreprinse de MF în calitate de autoritate a administrației publice </w:t>
      </w:r>
      <w:r w:rsidRPr="002A6AEC">
        <w:rPr>
          <w:rFonts w:ascii="Times New Roman" w:hAnsi="Times New Roman"/>
          <w:bCs/>
          <w:sz w:val="28"/>
          <w:szCs w:val="28"/>
          <w:lang w:val="ro-RO"/>
        </w:rPr>
        <w:t>centrale de specialitate responsabilă de a</w:t>
      </w:r>
      <w:r w:rsidRPr="002A6AEC">
        <w:rPr>
          <w:rFonts w:ascii="Times New Roman" w:hAnsi="Times New Roman"/>
          <w:sz w:val="28"/>
          <w:szCs w:val="28"/>
          <w:lang w:val="ro-RO"/>
        </w:rPr>
        <w:t>dministrarea datoriei de stat și garanțiilor de stat, precum și de monitorizarea datoriei sectorului public în vederea atingerii obiectivelor managementului datoriei sectorului public.</w:t>
      </w:r>
    </w:p>
    <w:p w:rsidR="006E4771" w:rsidRPr="002A6AEC" w:rsidRDefault="006E4771" w:rsidP="006E4771">
      <w:pPr>
        <w:spacing w:after="0" w:line="276" w:lineRule="auto"/>
        <w:ind w:firstLine="720"/>
        <w:jc w:val="both"/>
        <w:rPr>
          <w:rFonts w:ascii="Times New Roman" w:hAnsi="Times New Roman"/>
          <w:lang w:val="ro-RO"/>
        </w:rPr>
      </w:pPr>
      <w:r w:rsidRPr="002A6AEC">
        <w:rPr>
          <w:rFonts w:ascii="Times New Roman" w:hAnsi="Times New Roman"/>
          <w:b/>
          <w:bCs/>
          <w:sz w:val="28"/>
          <w:szCs w:val="28"/>
          <w:lang w:val="ro-RO"/>
        </w:rPr>
        <w:t>Abordarea de audit</w:t>
      </w:r>
      <w:r w:rsidRPr="002A6AEC">
        <w:rPr>
          <w:rFonts w:ascii="Times New Roman" w:hAnsi="Times New Roman"/>
          <w:sz w:val="28"/>
          <w:szCs w:val="28"/>
          <w:lang w:val="ro-RO"/>
        </w:rPr>
        <w:t xml:space="preserve"> este una combinată (mixtă), axată atât pe probleme de identificare și </w:t>
      </w:r>
      <w:r w:rsidRPr="002A6AEC">
        <w:rPr>
          <w:rFonts w:ascii="Times New Roman" w:hAnsi="Times New Roman"/>
          <w:iCs/>
          <w:sz w:val="28"/>
          <w:szCs w:val="28"/>
          <w:lang w:val="ro-RO"/>
        </w:rPr>
        <w:t>analiză a deficiențelor cu impact asupra managementului datoriei sectorului public</w:t>
      </w:r>
      <w:r w:rsidRPr="002A6AEC">
        <w:rPr>
          <w:rFonts w:ascii="Times New Roman" w:hAnsi="Times New Roman"/>
          <w:sz w:val="28"/>
          <w:szCs w:val="28"/>
          <w:lang w:val="ro-RO"/>
        </w:rPr>
        <w:t>, cât și pe rezultate</w:t>
      </w:r>
      <w:r w:rsidRPr="002A6AEC">
        <w:rPr>
          <w:rFonts w:ascii="Times New Roman" w:hAnsi="Times New Roman"/>
          <w:iCs/>
          <w:sz w:val="28"/>
          <w:szCs w:val="28"/>
          <w:lang w:val="ro-RO"/>
        </w:rPr>
        <w:t xml:space="preserve"> în contextul analizei performanțelor obținute în mod eficient și eficace, </w:t>
      </w:r>
      <w:r w:rsidR="00DF77EE">
        <w:rPr>
          <w:rFonts w:ascii="Times New Roman" w:hAnsi="Times New Roman"/>
          <w:iCs/>
          <w:sz w:val="28"/>
          <w:szCs w:val="28"/>
          <w:lang w:val="ro-RO"/>
        </w:rPr>
        <w:t xml:space="preserve">ca </w:t>
      </w:r>
      <w:r w:rsidRPr="002A6AEC">
        <w:rPr>
          <w:rFonts w:ascii="Times New Roman" w:hAnsi="Times New Roman"/>
          <w:iCs/>
          <w:sz w:val="28"/>
          <w:szCs w:val="28"/>
          <w:lang w:val="ro-RO"/>
        </w:rPr>
        <w:t>urmare a analizei acțiunilor/obiectivelor planificate și rezultatelor obținute</w:t>
      </w:r>
      <w:r w:rsidRPr="002A6AEC">
        <w:rPr>
          <w:rFonts w:ascii="Times New Roman" w:hAnsi="Times New Roman"/>
          <w:sz w:val="28"/>
          <w:szCs w:val="28"/>
          <w:lang w:val="ro-RO"/>
        </w:rPr>
        <w:t xml:space="preserve">, punându-se accent pe măsurile întreprinse de </w:t>
      </w:r>
      <w:r w:rsidR="00DF77EE">
        <w:rPr>
          <w:rFonts w:ascii="Times New Roman" w:hAnsi="Times New Roman"/>
          <w:sz w:val="28"/>
          <w:szCs w:val="28"/>
          <w:lang w:val="ro-RO"/>
        </w:rPr>
        <w:t xml:space="preserve">către </w:t>
      </w:r>
      <w:r w:rsidRPr="002A6AEC">
        <w:rPr>
          <w:rFonts w:ascii="Times New Roman" w:hAnsi="Times New Roman"/>
          <w:sz w:val="28"/>
          <w:szCs w:val="28"/>
          <w:lang w:val="ro-RO"/>
        </w:rPr>
        <w:t>factorii decizionali/responsabili de gestionarea și monitorizarea datoriei sectorului public.</w:t>
      </w:r>
    </w:p>
    <w:p w:rsidR="006E4771" w:rsidRPr="00BA0763" w:rsidRDefault="006E4771" w:rsidP="006E4771">
      <w:pPr>
        <w:spacing w:after="0" w:line="240" w:lineRule="auto"/>
        <w:jc w:val="both"/>
        <w:rPr>
          <w:rFonts w:ascii="Times New Roman" w:hAnsi="Times New Roman"/>
          <w:highlight w:val="yellow"/>
          <w:lang w:val="ro-RO"/>
        </w:rPr>
      </w:pPr>
    </w:p>
    <w:p w:rsidR="006E4771" w:rsidRPr="001E4A15" w:rsidRDefault="006E4771" w:rsidP="006E4771">
      <w:pPr>
        <w:spacing w:after="0" w:line="240" w:lineRule="auto"/>
        <w:ind w:firstLine="720"/>
        <w:jc w:val="both"/>
        <w:rPr>
          <w:rFonts w:ascii="Times New Roman" w:hAnsi="Times New Roman"/>
          <w:sz w:val="28"/>
          <w:szCs w:val="28"/>
          <w:lang w:val="ro-RO"/>
        </w:rPr>
      </w:pPr>
      <w:r w:rsidRPr="00286A48">
        <w:rPr>
          <w:rFonts w:ascii="Times New Roman" w:hAnsi="Times New Roman"/>
          <w:b/>
          <w:bCs/>
          <w:sz w:val="28"/>
          <w:szCs w:val="28"/>
          <w:lang w:val="ro-RO"/>
        </w:rPr>
        <w:t>Domeniul de aplicare și metodologia de audit sunt prezentate în Anexa nr.1 la prezentul Raport de audit.</w:t>
      </w:r>
    </w:p>
    <w:p w:rsidR="006E4771" w:rsidRPr="00D306E2" w:rsidRDefault="006E4771" w:rsidP="009449E2">
      <w:pPr>
        <w:pStyle w:val="1"/>
        <w:numPr>
          <w:ilvl w:val="0"/>
          <w:numId w:val="27"/>
        </w:numPr>
        <w:jc w:val="center"/>
        <w:rPr>
          <w:rFonts w:ascii="Times New Roman" w:hAnsi="Times New Roman"/>
          <w:b/>
          <w:color w:val="auto"/>
          <w:lang w:val="ro-RO"/>
        </w:rPr>
      </w:pPr>
      <w:bookmarkStart w:id="9" w:name="_Toc484003879"/>
      <w:bookmarkStart w:id="10" w:name="_Toc515442952"/>
      <w:r w:rsidRPr="00D306E2">
        <w:rPr>
          <w:rFonts w:ascii="Times New Roman" w:hAnsi="Times New Roman"/>
          <w:b/>
          <w:color w:val="auto"/>
          <w:lang w:val="ro-RO"/>
        </w:rPr>
        <w:t>CONSTATĂRILE AUDITULUI</w:t>
      </w:r>
      <w:bookmarkEnd w:id="9"/>
      <w:bookmarkEnd w:id="10"/>
    </w:p>
    <w:p w:rsidR="006E4771" w:rsidRPr="00BA0763" w:rsidRDefault="006E4771" w:rsidP="006E4771">
      <w:pPr>
        <w:rPr>
          <w:sz w:val="16"/>
          <w:szCs w:val="16"/>
          <w:highlight w:val="yellow"/>
          <w:lang w:val="ro-RO" w:eastAsia="ru-RU"/>
        </w:rPr>
      </w:pPr>
    </w:p>
    <w:p w:rsidR="006E4771" w:rsidRPr="000364E5" w:rsidRDefault="00066569" w:rsidP="00CB305A">
      <w:pPr>
        <w:pStyle w:val="1"/>
        <w:jc w:val="both"/>
        <w:rPr>
          <w:rFonts w:ascii="Times New Roman" w:hAnsi="Times New Roman"/>
          <w:b/>
          <w:color w:val="auto"/>
          <w:sz w:val="28"/>
          <w:szCs w:val="28"/>
          <w:highlight w:val="yellow"/>
          <w:lang w:val="ro-RO"/>
        </w:rPr>
      </w:pPr>
      <w:bookmarkStart w:id="11" w:name="_Toc484003880"/>
      <w:bookmarkStart w:id="12" w:name="_Toc515442953"/>
      <w:r>
        <w:rPr>
          <w:rFonts w:ascii="Times New Roman" w:hAnsi="Times New Roman"/>
          <w:b/>
          <w:color w:val="auto"/>
          <w:sz w:val="28"/>
          <w:szCs w:val="28"/>
          <w:lang w:val="ro-RO"/>
        </w:rPr>
        <w:t xml:space="preserve">3.1. </w:t>
      </w:r>
      <w:r w:rsidR="006E4771" w:rsidRPr="00635B46">
        <w:rPr>
          <w:rFonts w:ascii="Times New Roman" w:hAnsi="Times New Roman"/>
          <w:b/>
          <w:color w:val="auto"/>
          <w:sz w:val="28"/>
          <w:szCs w:val="28"/>
          <w:lang w:val="ro-RO"/>
        </w:rPr>
        <w:t>Obiectivul specific I</w:t>
      </w:r>
      <w:r w:rsidR="006E4771" w:rsidRPr="00C03AB8">
        <w:rPr>
          <w:rFonts w:ascii="Times New Roman" w:hAnsi="Times New Roman"/>
          <w:b/>
          <w:color w:val="auto"/>
          <w:sz w:val="28"/>
          <w:szCs w:val="28"/>
          <w:lang w:val="ro-RO"/>
        </w:rPr>
        <w:t xml:space="preserve">. </w:t>
      </w:r>
      <w:r w:rsidR="006E4771">
        <w:rPr>
          <w:rFonts w:ascii="Times New Roman" w:hAnsi="Times New Roman"/>
          <w:b/>
          <w:color w:val="auto"/>
          <w:sz w:val="28"/>
          <w:szCs w:val="28"/>
          <w:lang w:val="ro-RO"/>
        </w:rPr>
        <w:t>Analiza</w:t>
      </w:r>
      <w:r w:rsidR="006E4771" w:rsidRPr="00C03AB8">
        <w:rPr>
          <w:rFonts w:ascii="Times New Roman" w:hAnsi="Times New Roman"/>
          <w:b/>
          <w:color w:val="auto"/>
          <w:sz w:val="28"/>
          <w:szCs w:val="28"/>
          <w:lang w:val="ro-RO"/>
        </w:rPr>
        <w:t xml:space="preserve"> evoluției datoriei sectorului public</w:t>
      </w:r>
      <w:bookmarkEnd w:id="11"/>
      <w:r w:rsidR="006D6A2E">
        <w:rPr>
          <w:rFonts w:ascii="Times New Roman" w:hAnsi="Times New Roman"/>
          <w:b/>
          <w:color w:val="auto"/>
          <w:sz w:val="28"/>
          <w:szCs w:val="28"/>
          <w:lang w:val="ro-RO"/>
        </w:rPr>
        <w:t>.</w:t>
      </w:r>
      <w:bookmarkEnd w:id="12"/>
    </w:p>
    <w:p w:rsidR="006E4771" w:rsidRPr="002A6AEC" w:rsidRDefault="006E4771" w:rsidP="006E4771">
      <w:pPr>
        <w:ind w:firstLine="720"/>
        <w:jc w:val="both"/>
        <w:rPr>
          <w:rFonts w:ascii="Times New Roman" w:hAnsi="Times New Roman"/>
          <w:sz w:val="28"/>
          <w:szCs w:val="28"/>
          <w:lang w:val="ro-RO"/>
        </w:rPr>
      </w:pPr>
      <w:r w:rsidRPr="000364E5">
        <w:rPr>
          <w:rFonts w:ascii="Times New Roman" w:hAnsi="Times New Roman"/>
          <w:i/>
          <w:sz w:val="28"/>
          <w:szCs w:val="28"/>
          <w:lang w:val="ro-RO"/>
        </w:rPr>
        <w:t xml:space="preserve">Soldul datoriei sectorului public a înregistrat o scădere față de anul </w:t>
      </w:r>
      <w:r w:rsidR="00432337">
        <w:rPr>
          <w:rFonts w:ascii="Times New Roman" w:hAnsi="Times New Roman"/>
          <w:i/>
          <w:sz w:val="28"/>
          <w:szCs w:val="28"/>
          <w:lang w:val="ro-RO"/>
        </w:rPr>
        <w:t>2016</w:t>
      </w:r>
      <w:r w:rsidRPr="000364E5">
        <w:rPr>
          <w:rFonts w:ascii="Times New Roman" w:hAnsi="Times New Roman"/>
          <w:i/>
          <w:sz w:val="28"/>
          <w:szCs w:val="28"/>
          <w:lang w:val="ro-RO"/>
        </w:rPr>
        <w:t xml:space="preserve"> </w:t>
      </w:r>
      <w:r w:rsidRPr="00A06853">
        <w:rPr>
          <w:rFonts w:ascii="Times New Roman" w:hAnsi="Times New Roman"/>
          <w:i/>
          <w:sz w:val="28"/>
          <w:szCs w:val="28"/>
          <w:lang w:val="ro-RO"/>
        </w:rPr>
        <w:t>cu 1,4%,</w:t>
      </w:r>
      <w:r w:rsidRPr="000364E5">
        <w:rPr>
          <w:rFonts w:ascii="Times New Roman" w:hAnsi="Times New Roman"/>
          <w:i/>
          <w:sz w:val="28"/>
          <w:szCs w:val="28"/>
          <w:lang w:val="ro-RO"/>
        </w:rPr>
        <w:t xml:space="preserve"> ca rezultat</w:t>
      </w:r>
      <w:r w:rsidR="00DF77EE">
        <w:rPr>
          <w:rFonts w:ascii="Times New Roman" w:hAnsi="Times New Roman"/>
          <w:i/>
          <w:sz w:val="28"/>
          <w:szCs w:val="28"/>
          <w:lang w:val="ro-RO"/>
        </w:rPr>
        <w:t>,</w:t>
      </w:r>
      <w:r w:rsidRPr="000364E5">
        <w:rPr>
          <w:rFonts w:ascii="Times New Roman" w:hAnsi="Times New Roman"/>
          <w:i/>
          <w:sz w:val="28"/>
          <w:szCs w:val="28"/>
          <w:lang w:val="ro-RO"/>
        </w:rPr>
        <w:t xml:space="preserve"> și ponderea în PIB a scăzut cu 4,9 </w:t>
      </w:r>
      <w:proofErr w:type="spellStart"/>
      <w:r w:rsidRPr="000364E5">
        <w:rPr>
          <w:rFonts w:ascii="Times New Roman" w:hAnsi="Times New Roman"/>
          <w:i/>
          <w:sz w:val="28"/>
          <w:szCs w:val="28"/>
          <w:lang w:val="ro-RO"/>
        </w:rPr>
        <w:t>p.p.</w:t>
      </w:r>
      <w:proofErr w:type="spellEnd"/>
      <w:r w:rsidRPr="000364E5">
        <w:rPr>
          <w:rFonts w:ascii="Times New Roman" w:hAnsi="Times New Roman"/>
          <w:i/>
          <w:sz w:val="28"/>
          <w:szCs w:val="28"/>
          <w:lang w:val="ro-RO"/>
        </w:rPr>
        <w:t xml:space="preserve">. Soldul datoriei externe a sectorului public raportat în moneda națională s-a diminuat </w:t>
      </w:r>
      <w:r w:rsidR="00DF77EE">
        <w:rPr>
          <w:rFonts w:ascii="Times New Roman" w:hAnsi="Times New Roman"/>
          <w:i/>
          <w:sz w:val="28"/>
          <w:szCs w:val="28"/>
          <w:lang w:val="ro-RO"/>
        </w:rPr>
        <w:t>în</w:t>
      </w:r>
      <w:r w:rsidRPr="000364E5">
        <w:rPr>
          <w:rFonts w:ascii="Times New Roman" w:hAnsi="Times New Roman"/>
          <w:i/>
          <w:sz w:val="28"/>
          <w:szCs w:val="28"/>
          <w:lang w:val="ro-RO"/>
        </w:rPr>
        <w:t xml:space="preserve"> urma aprecierii monedei naționale față de dolarul SUA.</w:t>
      </w:r>
      <w:r w:rsidRPr="000364E5">
        <w:rPr>
          <w:rFonts w:ascii="Times New Roman" w:hAnsi="Times New Roman"/>
          <w:sz w:val="28"/>
          <w:szCs w:val="28"/>
          <w:lang w:val="ro-RO"/>
        </w:rPr>
        <w:t xml:space="preserve"> </w:t>
      </w:r>
      <w:r w:rsidRPr="000364E5">
        <w:rPr>
          <w:rFonts w:ascii="Times New Roman" w:hAnsi="Times New Roman"/>
          <w:i/>
          <w:sz w:val="28"/>
          <w:szCs w:val="28"/>
          <w:lang w:val="ro-RO"/>
        </w:rPr>
        <w:t xml:space="preserve">De asemenea, ritmul de creștere a activelor oficiale de rezervă continuă să devanseze ritmul de creștere a datoriei externe a sectorului public, ceea ce reprezintă un factor pozitiv pentru capacitatea de onorare a obligațiunilor de plată ale Guvernului. </w:t>
      </w:r>
      <w:r w:rsidR="00B42D16">
        <w:rPr>
          <w:rFonts w:ascii="Times New Roman" w:hAnsi="Times New Roman"/>
          <w:i/>
          <w:sz w:val="28"/>
          <w:szCs w:val="28"/>
          <w:lang w:val="ro-RO"/>
        </w:rPr>
        <w:t>Concomitent</w:t>
      </w:r>
      <w:r w:rsidR="00DF77EE">
        <w:rPr>
          <w:rFonts w:ascii="Times New Roman" w:hAnsi="Times New Roman"/>
          <w:i/>
          <w:sz w:val="28"/>
          <w:szCs w:val="28"/>
          <w:lang w:val="ro-RO"/>
        </w:rPr>
        <w:t>,</w:t>
      </w:r>
      <w:r w:rsidR="00B42D16">
        <w:rPr>
          <w:rFonts w:ascii="Times New Roman" w:hAnsi="Times New Roman"/>
          <w:i/>
          <w:sz w:val="28"/>
          <w:szCs w:val="28"/>
          <w:lang w:val="ro-RO"/>
        </w:rPr>
        <w:t xml:space="preserve"> p</w:t>
      </w:r>
      <w:r w:rsidR="00B42D16" w:rsidRPr="000364E5">
        <w:rPr>
          <w:rFonts w:ascii="Times New Roman" w:hAnsi="Times New Roman"/>
          <w:i/>
          <w:sz w:val="28"/>
          <w:szCs w:val="28"/>
          <w:lang w:val="ro-RO"/>
        </w:rPr>
        <w:t xml:space="preserve">lenitudinea și prezentarea reală a </w:t>
      </w:r>
      <w:r w:rsidR="00B42D16">
        <w:rPr>
          <w:rFonts w:ascii="Times New Roman" w:hAnsi="Times New Roman"/>
          <w:i/>
          <w:sz w:val="28"/>
          <w:szCs w:val="28"/>
          <w:lang w:val="ro-RO"/>
        </w:rPr>
        <w:t>datoriei</w:t>
      </w:r>
      <w:r w:rsidR="00B42D16" w:rsidRPr="000364E5">
        <w:rPr>
          <w:rFonts w:ascii="Times New Roman" w:hAnsi="Times New Roman"/>
          <w:i/>
          <w:sz w:val="28"/>
          <w:szCs w:val="28"/>
          <w:lang w:val="ro-RO"/>
        </w:rPr>
        <w:t xml:space="preserve"> sectorului public</w:t>
      </w:r>
      <w:r w:rsidR="00B42D16">
        <w:rPr>
          <w:rFonts w:ascii="Times New Roman" w:hAnsi="Times New Roman"/>
          <w:i/>
          <w:sz w:val="28"/>
          <w:szCs w:val="28"/>
          <w:lang w:val="ro-RO"/>
        </w:rPr>
        <w:t xml:space="preserve"> </w:t>
      </w:r>
      <w:r w:rsidR="0051532E">
        <w:rPr>
          <w:rFonts w:ascii="Times New Roman" w:hAnsi="Times New Roman"/>
          <w:i/>
          <w:sz w:val="28"/>
          <w:szCs w:val="28"/>
          <w:lang w:val="ro-RO"/>
        </w:rPr>
        <w:t>sunt</w:t>
      </w:r>
      <w:r w:rsidR="00B42D16">
        <w:rPr>
          <w:rFonts w:ascii="Times New Roman" w:hAnsi="Times New Roman"/>
          <w:i/>
          <w:sz w:val="28"/>
          <w:szCs w:val="28"/>
          <w:lang w:val="ro-RO"/>
        </w:rPr>
        <w:t xml:space="preserve"> afectat</w:t>
      </w:r>
      <w:r w:rsidR="0051532E">
        <w:rPr>
          <w:rFonts w:ascii="Times New Roman" w:hAnsi="Times New Roman"/>
          <w:i/>
          <w:sz w:val="28"/>
          <w:szCs w:val="28"/>
          <w:lang w:val="ro-RO"/>
        </w:rPr>
        <w:t>e</w:t>
      </w:r>
      <w:r w:rsidR="00B42D16">
        <w:rPr>
          <w:rFonts w:ascii="Times New Roman" w:hAnsi="Times New Roman"/>
          <w:b/>
          <w:i/>
          <w:sz w:val="28"/>
          <w:szCs w:val="28"/>
          <w:lang w:val="ro-RO"/>
        </w:rPr>
        <w:t xml:space="preserve"> </w:t>
      </w:r>
      <w:r w:rsidR="00B42D16" w:rsidRPr="00B42D16">
        <w:rPr>
          <w:rFonts w:ascii="Times New Roman" w:hAnsi="Times New Roman"/>
          <w:i/>
          <w:sz w:val="28"/>
          <w:szCs w:val="28"/>
          <w:lang w:val="ro-RO"/>
        </w:rPr>
        <w:t>de</w:t>
      </w:r>
      <w:r w:rsidR="00FE7125">
        <w:rPr>
          <w:rFonts w:ascii="Times New Roman" w:hAnsi="Times New Roman"/>
          <w:i/>
          <w:sz w:val="28"/>
          <w:szCs w:val="28"/>
          <w:lang w:val="ro-RO"/>
        </w:rPr>
        <w:t xml:space="preserve"> a</w:t>
      </w:r>
      <w:r w:rsidRPr="000364E5">
        <w:rPr>
          <w:rFonts w:ascii="Times New Roman" w:hAnsi="Times New Roman"/>
          <w:i/>
          <w:sz w:val="28"/>
          <w:szCs w:val="28"/>
          <w:lang w:val="ro-RO"/>
        </w:rPr>
        <w:t>justarea</w:t>
      </w:r>
      <w:r w:rsidR="00FE7125">
        <w:rPr>
          <w:rFonts w:ascii="Times New Roman" w:hAnsi="Times New Roman"/>
          <w:i/>
          <w:sz w:val="28"/>
          <w:szCs w:val="28"/>
          <w:lang w:val="ro-RO"/>
        </w:rPr>
        <w:t xml:space="preserve"> </w:t>
      </w:r>
      <w:r w:rsidRPr="000364E5">
        <w:rPr>
          <w:rFonts w:ascii="Times New Roman" w:hAnsi="Times New Roman"/>
          <w:i/>
          <w:sz w:val="28"/>
          <w:szCs w:val="28"/>
          <w:lang w:val="ro-RO"/>
        </w:rPr>
        <w:t>soldului datoriei sectorului public la începutul fiecărui an</w:t>
      </w:r>
      <w:r w:rsidR="00B42D16">
        <w:rPr>
          <w:rFonts w:ascii="Times New Roman" w:hAnsi="Times New Roman"/>
          <w:i/>
          <w:sz w:val="28"/>
          <w:szCs w:val="28"/>
          <w:lang w:val="ro-RO"/>
        </w:rPr>
        <w:t>.</w:t>
      </w:r>
    </w:p>
    <w:p w:rsidR="006E4771" w:rsidRPr="00305E7C" w:rsidRDefault="006E4771" w:rsidP="00F63CD9">
      <w:pPr>
        <w:pStyle w:val="2"/>
        <w:spacing w:after="240"/>
        <w:jc w:val="both"/>
        <w:rPr>
          <w:rFonts w:ascii="Times New Roman" w:hAnsi="Times New Roman"/>
          <w:b/>
          <w:color w:val="auto"/>
          <w:sz w:val="28"/>
          <w:szCs w:val="28"/>
          <w:lang w:val="ro-RO"/>
        </w:rPr>
      </w:pPr>
      <w:bookmarkStart w:id="13" w:name="_Toc452464770"/>
      <w:bookmarkStart w:id="14" w:name="_Toc484003881"/>
      <w:bookmarkStart w:id="15" w:name="_Toc515442954"/>
      <w:r w:rsidRPr="00305E7C">
        <w:rPr>
          <w:rFonts w:ascii="Times New Roman" w:hAnsi="Times New Roman"/>
          <w:b/>
          <w:color w:val="auto"/>
          <w:sz w:val="28"/>
          <w:szCs w:val="28"/>
          <w:lang w:val="ro-RO"/>
        </w:rPr>
        <w:t>3.1.</w:t>
      </w:r>
      <w:r w:rsidR="00066569">
        <w:rPr>
          <w:rFonts w:ascii="Times New Roman" w:hAnsi="Times New Roman"/>
          <w:b/>
          <w:color w:val="auto"/>
          <w:sz w:val="28"/>
          <w:szCs w:val="28"/>
          <w:lang w:val="ro-RO"/>
        </w:rPr>
        <w:t>1</w:t>
      </w:r>
      <w:r w:rsidR="0051532E">
        <w:rPr>
          <w:rFonts w:ascii="Times New Roman" w:hAnsi="Times New Roman"/>
          <w:b/>
          <w:color w:val="auto"/>
          <w:sz w:val="28"/>
          <w:szCs w:val="28"/>
          <w:lang w:val="ro-RO"/>
        </w:rPr>
        <w:t>.</w:t>
      </w:r>
      <w:r w:rsidRPr="00305E7C">
        <w:rPr>
          <w:rFonts w:ascii="Times New Roman" w:hAnsi="Times New Roman"/>
          <w:b/>
          <w:color w:val="auto"/>
          <w:sz w:val="28"/>
          <w:szCs w:val="28"/>
          <w:lang w:val="ro-RO"/>
        </w:rPr>
        <w:t xml:space="preserve"> </w:t>
      </w:r>
      <w:r>
        <w:rPr>
          <w:rFonts w:ascii="Times New Roman" w:hAnsi="Times New Roman"/>
          <w:b/>
          <w:color w:val="auto"/>
          <w:sz w:val="28"/>
          <w:szCs w:val="28"/>
          <w:lang w:val="ro-RO"/>
        </w:rPr>
        <w:t>Datoria</w:t>
      </w:r>
      <w:r w:rsidRPr="00305E7C">
        <w:rPr>
          <w:rFonts w:ascii="Times New Roman" w:hAnsi="Times New Roman"/>
          <w:b/>
          <w:color w:val="auto"/>
          <w:sz w:val="28"/>
          <w:szCs w:val="28"/>
          <w:lang w:val="ro-RO"/>
        </w:rPr>
        <w:t xml:space="preserve"> sectorului public </w:t>
      </w:r>
      <w:r w:rsidR="00796F05">
        <w:rPr>
          <w:rFonts w:ascii="Times New Roman" w:hAnsi="Times New Roman"/>
          <w:b/>
          <w:color w:val="auto"/>
          <w:sz w:val="28"/>
          <w:szCs w:val="28"/>
          <w:lang w:val="ro-RO"/>
        </w:rPr>
        <w:t>la 31.12.2017 a fost</w:t>
      </w:r>
      <w:r w:rsidRPr="00305E7C">
        <w:rPr>
          <w:rFonts w:ascii="Times New Roman" w:hAnsi="Times New Roman"/>
          <w:b/>
          <w:color w:val="auto"/>
          <w:sz w:val="28"/>
          <w:szCs w:val="28"/>
          <w:lang w:val="ro-RO"/>
        </w:rPr>
        <w:t xml:space="preserve"> </w:t>
      </w:r>
      <w:r w:rsidR="00796F05">
        <w:rPr>
          <w:rFonts w:ascii="Times New Roman" w:hAnsi="Times New Roman"/>
          <w:b/>
          <w:color w:val="auto"/>
          <w:sz w:val="28"/>
          <w:szCs w:val="28"/>
          <w:lang w:val="ro-RO"/>
        </w:rPr>
        <w:t>în</w:t>
      </w:r>
      <w:r w:rsidRPr="00305E7C">
        <w:rPr>
          <w:rFonts w:ascii="Times New Roman" w:hAnsi="Times New Roman"/>
          <w:b/>
          <w:color w:val="auto"/>
          <w:sz w:val="28"/>
          <w:szCs w:val="28"/>
          <w:lang w:val="ro-RO"/>
        </w:rPr>
        <w:t xml:space="preserve"> scădere față</w:t>
      </w:r>
      <w:r w:rsidR="00796F05">
        <w:rPr>
          <w:rFonts w:ascii="Times New Roman" w:hAnsi="Times New Roman"/>
          <w:b/>
          <w:color w:val="auto"/>
          <w:sz w:val="28"/>
          <w:szCs w:val="28"/>
          <w:lang w:val="ro-RO"/>
        </w:rPr>
        <w:t xml:space="preserve"> de</w:t>
      </w:r>
      <w:r w:rsidRPr="00305E7C">
        <w:rPr>
          <w:rFonts w:ascii="Times New Roman" w:hAnsi="Times New Roman"/>
          <w:b/>
          <w:color w:val="auto"/>
          <w:sz w:val="28"/>
          <w:szCs w:val="28"/>
          <w:lang w:val="ro-RO"/>
        </w:rPr>
        <w:t xml:space="preserve"> </w:t>
      </w:r>
      <w:r w:rsidR="00796F05">
        <w:rPr>
          <w:rFonts w:ascii="Times New Roman" w:hAnsi="Times New Roman"/>
          <w:b/>
          <w:color w:val="auto"/>
          <w:sz w:val="28"/>
          <w:szCs w:val="28"/>
          <w:lang w:val="ro-RO"/>
        </w:rPr>
        <w:t xml:space="preserve">perioada similară din </w:t>
      </w:r>
      <w:r w:rsidRPr="00305E7C">
        <w:rPr>
          <w:rFonts w:ascii="Times New Roman" w:hAnsi="Times New Roman"/>
          <w:b/>
          <w:color w:val="auto"/>
          <w:sz w:val="28"/>
          <w:szCs w:val="28"/>
          <w:lang w:val="ro-RO"/>
        </w:rPr>
        <w:t xml:space="preserve">anul </w:t>
      </w:r>
      <w:bookmarkEnd w:id="13"/>
      <w:r w:rsidR="00432337">
        <w:rPr>
          <w:rFonts w:ascii="Times New Roman" w:hAnsi="Times New Roman"/>
          <w:b/>
          <w:color w:val="auto"/>
          <w:sz w:val="28"/>
          <w:szCs w:val="28"/>
          <w:lang w:val="ro-RO"/>
        </w:rPr>
        <w:t>2016</w:t>
      </w:r>
      <w:r w:rsidRPr="00305E7C">
        <w:rPr>
          <w:rFonts w:ascii="Times New Roman" w:hAnsi="Times New Roman"/>
          <w:b/>
          <w:color w:val="auto"/>
          <w:sz w:val="28"/>
          <w:szCs w:val="28"/>
          <w:lang w:val="ro-RO"/>
        </w:rPr>
        <w:t>.</w:t>
      </w:r>
      <w:bookmarkEnd w:id="14"/>
      <w:bookmarkEnd w:id="15"/>
    </w:p>
    <w:p w:rsidR="006E4771" w:rsidRPr="00305E7C" w:rsidRDefault="006E4771" w:rsidP="006E4771">
      <w:pPr>
        <w:spacing w:after="0" w:line="276" w:lineRule="auto"/>
        <w:ind w:firstLine="720"/>
        <w:jc w:val="both"/>
        <w:rPr>
          <w:rFonts w:ascii="Times New Roman" w:eastAsiaTheme="minorHAnsi" w:hAnsi="Times New Roman" w:cstheme="minorBidi"/>
          <w:sz w:val="28"/>
          <w:szCs w:val="28"/>
          <w:lang w:val="ro-RO"/>
        </w:rPr>
      </w:pPr>
      <w:r w:rsidRPr="00305E7C">
        <w:rPr>
          <w:rFonts w:ascii="Times New Roman" w:eastAsiaTheme="minorHAnsi" w:hAnsi="Times New Roman" w:cstheme="minorBidi"/>
          <w:sz w:val="28"/>
          <w:szCs w:val="28"/>
          <w:lang w:val="ro-RO"/>
        </w:rPr>
        <w:t xml:space="preserve">Soldul datoriei sectorului public la situația din 31.12.2017 a constituit 58451,7 mil.lei, din care datoria externă – 34179,2 mil.lei (1998,8 </w:t>
      </w:r>
      <w:proofErr w:type="spellStart"/>
      <w:r w:rsidRPr="00305E7C">
        <w:rPr>
          <w:rFonts w:ascii="Times New Roman" w:eastAsiaTheme="minorHAnsi" w:hAnsi="Times New Roman" w:cstheme="minorBidi"/>
          <w:sz w:val="28"/>
          <w:szCs w:val="28"/>
          <w:lang w:val="ro-RO"/>
        </w:rPr>
        <w:t>mil.dol.SUA</w:t>
      </w:r>
      <w:proofErr w:type="spellEnd"/>
      <w:r w:rsidRPr="00305E7C">
        <w:rPr>
          <w:rFonts w:ascii="Times New Roman" w:eastAsiaTheme="minorHAnsi" w:hAnsi="Times New Roman" w:cstheme="minorBidi"/>
          <w:sz w:val="28"/>
          <w:szCs w:val="28"/>
          <w:lang w:val="ro-RO"/>
        </w:rPr>
        <w:t>)</w:t>
      </w:r>
      <w:r w:rsidR="0051532E">
        <w:rPr>
          <w:rFonts w:ascii="Times New Roman" w:eastAsiaTheme="minorHAnsi" w:hAnsi="Times New Roman" w:cstheme="minorBidi"/>
          <w:sz w:val="28"/>
          <w:szCs w:val="28"/>
          <w:lang w:val="ro-RO"/>
        </w:rPr>
        <w:t>,</w:t>
      </w:r>
      <w:r w:rsidRPr="00305E7C">
        <w:rPr>
          <w:rFonts w:ascii="Times New Roman" w:eastAsiaTheme="minorHAnsi" w:hAnsi="Times New Roman" w:cstheme="minorBidi"/>
          <w:sz w:val="28"/>
          <w:szCs w:val="28"/>
          <w:lang w:val="ro-RO"/>
        </w:rPr>
        <w:t xml:space="preserve"> și datoria internă – 24272,5 mil.lei. În anul 2017, față de anul </w:t>
      </w:r>
      <w:r w:rsidR="000C73A4">
        <w:rPr>
          <w:rFonts w:ascii="Times New Roman" w:eastAsiaTheme="minorHAnsi" w:hAnsi="Times New Roman" w:cstheme="minorBidi"/>
          <w:sz w:val="28"/>
          <w:szCs w:val="28"/>
          <w:lang w:val="ro-RO"/>
        </w:rPr>
        <w:t>2016</w:t>
      </w:r>
      <w:r w:rsidRPr="00305E7C">
        <w:rPr>
          <w:rFonts w:ascii="Times New Roman" w:eastAsiaTheme="minorHAnsi" w:hAnsi="Times New Roman" w:cstheme="minorBidi"/>
          <w:sz w:val="28"/>
          <w:szCs w:val="28"/>
          <w:lang w:val="ro-RO"/>
        </w:rPr>
        <w:t>, soldul datoriei sectorului public s-a diminuat cu 851,4 mil.lei (-1,4%), diminuarea totală fiind condiționată de reducerea soldului datoriei BNM cu 1320,5 mil.lei. Totodată</w:t>
      </w:r>
      <w:r w:rsidR="00796F05">
        <w:rPr>
          <w:rFonts w:ascii="Times New Roman" w:eastAsiaTheme="minorHAnsi" w:hAnsi="Times New Roman" w:cstheme="minorBidi"/>
          <w:sz w:val="28"/>
          <w:szCs w:val="28"/>
          <w:lang w:val="ro-RO"/>
        </w:rPr>
        <w:t>,</w:t>
      </w:r>
      <w:r w:rsidRPr="00305E7C">
        <w:rPr>
          <w:rFonts w:ascii="Times New Roman" w:eastAsiaTheme="minorHAnsi" w:hAnsi="Times New Roman" w:cstheme="minorBidi"/>
          <w:sz w:val="28"/>
          <w:szCs w:val="28"/>
          <w:lang w:val="ro-RO"/>
        </w:rPr>
        <w:t xml:space="preserve"> s-a diminuat soldul datoriei directe a întreprinderilor din sectorul public cu 386,</w:t>
      </w:r>
      <w:r w:rsidR="000C73A4">
        <w:rPr>
          <w:rFonts w:ascii="Times New Roman" w:eastAsiaTheme="minorHAnsi" w:hAnsi="Times New Roman" w:cstheme="minorBidi"/>
          <w:sz w:val="28"/>
          <w:szCs w:val="28"/>
          <w:lang w:val="ro-RO"/>
        </w:rPr>
        <w:t>8</w:t>
      </w:r>
      <w:r w:rsidRPr="00305E7C">
        <w:rPr>
          <w:rFonts w:ascii="Times New Roman" w:eastAsiaTheme="minorHAnsi" w:hAnsi="Times New Roman" w:cstheme="minorBidi"/>
          <w:sz w:val="28"/>
          <w:szCs w:val="28"/>
          <w:lang w:val="ro-RO"/>
        </w:rPr>
        <w:t xml:space="preserve"> mil.lei</w:t>
      </w:r>
      <w:r w:rsidR="0051532E">
        <w:rPr>
          <w:rFonts w:ascii="Times New Roman" w:eastAsiaTheme="minorHAnsi" w:hAnsi="Times New Roman" w:cstheme="minorBidi"/>
          <w:sz w:val="28"/>
          <w:szCs w:val="28"/>
          <w:lang w:val="ro-RO"/>
        </w:rPr>
        <w:t>, precum</w:t>
      </w:r>
      <w:r w:rsidRPr="00305E7C">
        <w:rPr>
          <w:rFonts w:ascii="Times New Roman" w:eastAsiaTheme="minorHAnsi" w:hAnsi="Times New Roman" w:cstheme="minorBidi"/>
          <w:sz w:val="28"/>
          <w:szCs w:val="28"/>
          <w:lang w:val="ro-RO"/>
        </w:rPr>
        <w:t xml:space="preserve"> și </w:t>
      </w:r>
      <w:r w:rsidR="0051532E">
        <w:rPr>
          <w:rFonts w:ascii="Times New Roman" w:eastAsiaTheme="minorHAnsi" w:hAnsi="Times New Roman" w:cstheme="minorBidi"/>
          <w:sz w:val="28"/>
          <w:szCs w:val="28"/>
          <w:lang w:val="ro-RO"/>
        </w:rPr>
        <w:t xml:space="preserve">al </w:t>
      </w:r>
      <w:r w:rsidRPr="00305E7C">
        <w:rPr>
          <w:rFonts w:ascii="Times New Roman" w:eastAsiaTheme="minorHAnsi" w:hAnsi="Times New Roman" w:cstheme="minorBidi"/>
          <w:sz w:val="28"/>
          <w:szCs w:val="28"/>
          <w:lang w:val="ro-RO"/>
        </w:rPr>
        <w:t xml:space="preserve">datoriei directe a UAT cu 18,6 mil.lei. </w:t>
      </w:r>
    </w:p>
    <w:p w:rsidR="006E4771" w:rsidRPr="00305E7C" w:rsidRDefault="006E4771" w:rsidP="006E4771">
      <w:pPr>
        <w:spacing w:after="0" w:line="276" w:lineRule="auto"/>
        <w:ind w:firstLine="720"/>
        <w:jc w:val="both"/>
        <w:rPr>
          <w:rFonts w:ascii="Times New Roman" w:eastAsiaTheme="minorHAnsi" w:hAnsi="Times New Roman" w:cstheme="minorBidi"/>
          <w:sz w:val="28"/>
          <w:szCs w:val="28"/>
          <w:lang w:val="ro-RO"/>
        </w:rPr>
      </w:pPr>
      <w:r w:rsidRPr="00305E7C">
        <w:rPr>
          <w:rFonts w:ascii="Times New Roman" w:eastAsiaTheme="minorHAnsi" w:hAnsi="Times New Roman" w:cstheme="minorBidi"/>
          <w:sz w:val="28"/>
          <w:szCs w:val="28"/>
          <w:lang w:val="ro-RO"/>
        </w:rPr>
        <w:t>În structura datoriei sectorului public, exprimată în lei (</w:t>
      </w:r>
      <w:r w:rsidRPr="00305E7C">
        <w:rPr>
          <w:rFonts w:ascii="Times New Roman" w:eastAsiaTheme="minorHAnsi" w:hAnsi="Times New Roman" w:cstheme="minorBidi"/>
          <w:i/>
          <w:sz w:val="28"/>
          <w:szCs w:val="28"/>
          <w:lang w:val="ro-RO"/>
        </w:rPr>
        <w:t>vezi Tabelul nr.1</w:t>
      </w:r>
      <w:r w:rsidRPr="00305E7C">
        <w:rPr>
          <w:rFonts w:ascii="Times New Roman" w:eastAsiaTheme="minorHAnsi" w:hAnsi="Times New Roman" w:cstheme="minorBidi"/>
          <w:sz w:val="28"/>
          <w:szCs w:val="28"/>
          <w:lang w:val="ro-RO"/>
        </w:rPr>
        <w:t xml:space="preserve">), ponderea majoră revine datoriei de stat (88,4%, sau 51660,3 mil.lei), </w:t>
      </w:r>
      <w:r w:rsidR="0051532E">
        <w:rPr>
          <w:rFonts w:ascii="Times New Roman" w:eastAsiaTheme="minorHAnsi" w:hAnsi="Times New Roman" w:cstheme="minorBidi"/>
          <w:sz w:val="28"/>
          <w:szCs w:val="28"/>
          <w:lang w:val="ro-RO"/>
        </w:rPr>
        <w:t xml:space="preserve">fiind </w:t>
      </w:r>
      <w:r w:rsidRPr="00305E7C">
        <w:rPr>
          <w:rFonts w:ascii="Times New Roman" w:eastAsiaTheme="minorHAnsi" w:hAnsi="Times New Roman" w:cstheme="minorBidi"/>
          <w:sz w:val="28"/>
          <w:szCs w:val="28"/>
          <w:lang w:val="ro-RO"/>
        </w:rPr>
        <w:t>urmată de datoria BNM (</w:t>
      </w:r>
      <w:r>
        <w:rPr>
          <w:rFonts w:ascii="Times New Roman" w:eastAsiaTheme="minorHAnsi" w:hAnsi="Times New Roman" w:cstheme="minorBidi"/>
          <w:sz w:val="28"/>
          <w:szCs w:val="28"/>
          <w:lang w:val="ro-RO"/>
        </w:rPr>
        <w:t>7,7</w:t>
      </w:r>
      <w:r w:rsidRPr="00305E7C">
        <w:rPr>
          <w:rFonts w:ascii="Times New Roman" w:eastAsiaTheme="minorHAnsi" w:hAnsi="Times New Roman" w:cstheme="minorBidi"/>
          <w:sz w:val="28"/>
          <w:szCs w:val="28"/>
          <w:lang w:val="ro-RO"/>
        </w:rPr>
        <w:t>%, sau 4519,4 mil.lei), datori</w:t>
      </w:r>
      <w:r w:rsidR="0051532E">
        <w:rPr>
          <w:rFonts w:ascii="Times New Roman" w:eastAsiaTheme="minorHAnsi" w:hAnsi="Times New Roman" w:cstheme="minorBidi"/>
          <w:sz w:val="28"/>
          <w:szCs w:val="28"/>
          <w:lang w:val="ro-RO"/>
        </w:rPr>
        <w:t>a</w:t>
      </w:r>
      <w:r w:rsidRPr="00305E7C">
        <w:rPr>
          <w:rFonts w:ascii="Times New Roman" w:eastAsiaTheme="minorHAnsi" w:hAnsi="Times New Roman" w:cstheme="minorBidi"/>
          <w:sz w:val="28"/>
          <w:szCs w:val="28"/>
          <w:lang w:val="ro-RO"/>
        </w:rPr>
        <w:t xml:space="preserve"> UAT și datori</w:t>
      </w:r>
      <w:r w:rsidR="0051532E">
        <w:rPr>
          <w:rFonts w:ascii="Times New Roman" w:eastAsiaTheme="minorHAnsi" w:hAnsi="Times New Roman" w:cstheme="minorBidi"/>
          <w:sz w:val="28"/>
          <w:szCs w:val="28"/>
          <w:lang w:val="ro-RO"/>
        </w:rPr>
        <w:t>a</w:t>
      </w:r>
      <w:r w:rsidRPr="00305E7C">
        <w:rPr>
          <w:rFonts w:ascii="Times New Roman" w:eastAsiaTheme="minorHAnsi" w:hAnsi="Times New Roman" w:cstheme="minorBidi"/>
          <w:sz w:val="28"/>
          <w:szCs w:val="28"/>
          <w:lang w:val="ro-RO"/>
        </w:rPr>
        <w:t xml:space="preserve"> întreprinderilor din sectorul public, </w:t>
      </w:r>
      <w:r w:rsidR="00A908B0">
        <w:rPr>
          <w:rFonts w:ascii="Times New Roman" w:eastAsiaTheme="minorHAnsi" w:hAnsi="Times New Roman" w:cstheme="minorBidi"/>
          <w:sz w:val="28"/>
          <w:szCs w:val="28"/>
          <w:lang w:val="ro-RO"/>
        </w:rPr>
        <w:t xml:space="preserve">cărora, </w:t>
      </w:r>
      <w:r w:rsidRPr="00305E7C">
        <w:rPr>
          <w:rFonts w:ascii="Times New Roman" w:eastAsiaTheme="minorHAnsi" w:hAnsi="Times New Roman" w:cstheme="minorBidi"/>
          <w:sz w:val="28"/>
          <w:szCs w:val="28"/>
          <w:lang w:val="ro-RO"/>
        </w:rPr>
        <w:t xml:space="preserve">în total, </w:t>
      </w:r>
      <w:r w:rsidR="0033792B">
        <w:rPr>
          <w:rFonts w:ascii="Times New Roman" w:eastAsiaTheme="minorHAnsi" w:hAnsi="Times New Roman" w:cstheme="minorBidi"/>
          <w:sz w:val="28"/>
          <w:szCs w:val="28"/>
          <w:lang w:val="ro-RO"/>
        </w:rPr>
        <w:t xml:space="preserve">le </w:t>
      </w:r>
      <w:r w:rsidRPr="00305E7C">
        <w:rPr>
          <w:rFonts w:ascii="Times New Roman" w:eastAsiaTheme="minorHAnsi" w:hAnsi="Times New Roman" w:cstheme="minorBidi"/>
          <w:sz w:val="28"/>
          <w:szCs w:val="28"/>
          <w:lang w:val="ro-RO"/>
        </w:rPr>
        <w:t>rev</w:t>
      </w:r>
      <w:r w:rsidR="0033792B">
        <w:rPr>
          <w:rFonts w:ascii="Times New Roman" w:eastAsiaTheme="minorHAnsi" w:hAnsi="Times New Roman" w:cstheme="minorBidi"/>
          <w:sz w:val="28"/>
          <w:szCs w:val="28"/>
          <w:lang w:val="ro-RO"/>
        </w:rPr>
        <w:t>in</w:t>
      </w:r>
      <w:r w:rsidRPr="00305E7C">
        <w:rPr>
          <w:rFonts w:ascii="Times New Roman" w:eastAsiaTheme="minorHAnsi" w:hAnsi="Times New Roman" w:cstheme="minorBidi"/>
          <w:sz w:val="28"/>
          <w:szCs w:val="28"/>
          <w:lang w:val="ro-RO"/>
        </w:rPr>
        <w:t xml:space="preserve"> </w:t>
      </w:r>
      <w:r>
        <w:rPr>
          <w:rFonts w:ascii="Times New Roman" w:eastAsiaTheme="minorHAnsi" w:hAnsi="Times New Roman" w:cstheme="minorBidi"/>
          <w:sz w:val="28"/>
          <w:szCs w:val="28"/>
          <w:lang w:val="ro-RO"/>
        </w:rPr>
        <w:t>3,9</w:t>
      </w:r>
      <w:r w:rsidRPr="00305E7C">
        <w:rPr>
          <w:rFonts w:ascii="Times New Roman" w:eastAsiaTheme="minorHAnsi" w:hAnsi="Times New Roman" w:cstheme="minorBidi"/>
          <w:sz w:val="28"/>
          <w:szCs w:val="28"/>
          <w:lang w:val="ro-RO"/>
        </w:rPr>
        <w:t>% (</w:t>
      </w:r>
      <w:r>
        <w:rPr>
          <w:rFonts w:ascii="Times New Roman" w:eastAsiaTheme="minorHAnsi" w:hAnsi="Times New Roman" w:cstheme="minorBidi"/>
          <w:sz w:val="28"/>
          <w:szCs w:val="28"/>
          <w:lang w:val="ro-RO"/>
        </w:rPr>
        <w:t>2271,9</w:t>
      </w:r>
      <w:r w:rsidRPr="00305E7C">
        <w:rPr>
          <w:rFonts w:ascii="Times New Roman" w:eastAsiaTheme="minorHAnsi" w:hAnsi="Times New Roman" w:cstheme="minorBidi"/>
          <w:sz w:val="28"/>
          <w:szCs w:val="28"/>
          <w:lang w:val="ro-RO"/>
        </w:rPr>
        <w:t xml:space="preserve"> mil.lei).</w:t>
      </w:r>
    </w:p>
    <w:p w:rsidR="006E4771" w:rsidRPr="00305E7C" w:rsidRDefault="006E4771" w:rsidP="006E4771">
      <w:pPr>
        <w:spacing w:after="0" w:line="240" w:lineRule="auto"/>
        <w:jc w:val="right"/>
        <w:rPr>
          <w:rFonts w:ascii="Times New Roman" w:eastAsiaTheme="minorHAnsi" w:hAnsi="Times New Roman" w:cstheme="minorBidi"/>
          <w:b/>
          <w:sz w:val="24"/>
          <w:szCs w:val="24"/>
          <w:lang w:val="ro-RO"/>
        </w:rPr>
      </w:pPr>
      <w:r w:rsidRPr="00305E7C">
        <w:rPr>
          <w:rFonts w:ascii="Times New Roman" w:eastAsiaTheme="minorHAnsi" w:hAnsi="Times New Roman" w:cstheme="minorBidi"/>
          <w:b/>
          <w:sz w:val="24"/>
          <w:szCs w:val="24"/>
          <w:lang w:val="ro-RO"/>
        </w:rPr>
        <w:lastRenderedPageBreak/>
        <w:t xml:space="preserve">Tabelul nr.1 </w:t>
      </w:r>
    </w:p>
    <w:p w:rsidR="006E4771" w:rsidRPr="00305E7C" w:rsidRDefault="006E4771" w:rsidP="006E4771">
      <w:pPr>
        <w:spacing w:after="0" w:line="240" w:lineRule="auto"/>
        <w:jc w:val="center"/>
        <w:rPr>
          <w:rFonts w:ascii="Times New Roman" w:eastAsiaTheme="minorHAnsi" w:hAnsi="Times New Roman" w:cstheme="minorBidi"/>
          <w:b/>
          <w:sz w:val="24"/>
          <w:szCs w:val="24"/>
          <w:lang w:val="ro-RO"/>
        </w:rPr>
      </w:pPr>
      <w:r w:rsidRPr="00305E7C">
        <w:rPr>
          <w:rFonts w:ascii="Times New Roman" w:eastAsiaTheme="minorHAnsi" w:hAnsi="Times New Roman" w:cstheme="minorBidi"/>
          <w:b/>
          <w:sz w:val="24"/>
          <w:szCs w:val="24"/>
          <w:lang w:val="ro-RO"/>
        </w:rPr>
        <w:t>Structura datoriei sectorului public în anii 2015-2017, mil.lei</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14"/>
        <w:gridCol w:w="875"/>
        <w:gridCol w:w="998"/>
        <w:gridCol w:w="945"/>
        <w:gridCol w:w="981"/>
        <w:gridCol w:w="1071"/>
        <w:gridCol w:w="968"/>
        <w:gridCol w:w="18"/>
        <w:gridCol w:w="6"/>
      </w:tblGrid>
      <w:tr w:rsidR="00DB4DA1" w:rsidRPr="00305E7C" w:rsidTr="000C48B9">
        <w:trPr>
          <w:trHeight w:val="211"/>
        </w:trPr>
        <w:tc>
          <w:tcPr>
            <w:tcW w:w="670" w:type="dxa"/>
            <w:vMerge w:val="restart"/>
            <w:shd w:val="clear" w:color="auto" w:fill="EEECE1"/>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b/>
                <w:sz w:val="18"/>
                <w:szCs w:val="18"/>
                <w:lang w:val="ro-RO"/>
              </w:rPr>
              <w:t>N</w:t>
            </w:r>
            <w:r w:rsidR="0051532E">
              <w:rPr>
                <w:rFonts w:ascii="Times New Roman" w:eastAsiaTheme="minorHAnsi" w:hAnsi="Times New Roman" w:cstheme="minorBidi"/>
                <w:b/>
                <w:sz w:val="18"/>
                <w:szCs w:val="18"/>
                <w:lang w:val="ro-RO"/>
              </w:rPr>
              <w:t>r. d</w:t>
            </w:r>
            <w:r w:rsidRPr="00305E7C">
              <w:rPr>
                <w:rFonts w:ascii="Times New Roman" w:eastAsiaTheme="minorHAnsi" w:hAnsi="Times New Roman" w:cstheme="minorBidi"/>
                <w:b/>
                <w:sz w:val="18"/>
                <w:szCs w:val="18"/>
                <w:lang w:val="ro-RO"/>
              </w:rPr>
              <w:t>/o</w:t>
            </w:r>
          </w:p>
        </w:tc>
        <w:tc>
          <w:tcPr>
            <w:tcW w:w="2814" w:type="dxa"/>
            <w:vMerge w:val="restart"/>
            <w:shd w:val="clear" w:color="auto" w:fill="EEECE1"/>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b/>
                <w:sz w:val="18"/>
                <w:szCs w:val="18"/>
                <w:lang w:val="ro-RO"/>
              </w:rPr>
              <w:t>Indicatori</w:t>
            </w:r>
          </w:p>
        </w:tc>
        <w:tc>
          <w:tcPr>
            <w:tcW w:w="1873" w:type="dxa"/>
            <w:gridSpan w:val="2"/>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*2015</w:t>
            </w:r>
          </w:p>
        </w:tc>
        <w:tc>
          <w:tcPr>
            <w:tcW w:w="1926" w:type="dxa"/>
            <w:gridSpan w:val="2"/>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*2016</w:t>
            </w:r>
          </w:p>
        </w:tc>
        <w:tc>
          <w:tcPr>
            <w:tcW w:w="2063" w:type="dxa"/>
            <w:gridSpan w:val="4"/>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2017</w:t>
            </w:r>
          </w:p>
        </w:tc>
      </w:tr>
      <w:tr w:rsidR="00DB4DA1" w:rsidRPr="00305E7C" w:rsidTr="000C48B9">
        <w:trPr>
          <w:gridAfter w:val="1"/>
          <w:wAfter w:w="6" w:type="dxa"/>
          <w:trHeight w:val="332"/>
        </w:trPr>
        <w:tc>
          <w:tcPr>
            <w:tcW w:w="670" w:type="dxa"/>
            <w:vMerge/>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p>
        </w:tc>
        <w:tc>
          <w:tcPr>
            <w:tcW w:w="2814" w:type="dxa"/>
            <w:vMerge/>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p>
        </w:tc>
        <w:tc>
          <w:tcPr>
            <w:tcW w:w="875" w:type="dxa"/>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suma</w:t>
            </w:r>
          </w:p>
        </w:tc>
        <w:tc>
          <w:tcPr>
            <w:tcW w:w="998" w:type="dxa"/>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structura (%)</w:t>
            </w:r>
          </w:p>
        </w:tc>
        <w:tc>
          <w:tcPr>
            <w:tcW w:w="945" w:type="dxa"/>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suma</w:t>
            </w:r>
          </w:p>
        </w:tc>
        <w:tc>
          <w:tcPr>
            <w:tcW w:w="981" w:type="dxa"/>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structura (%)</w:t>
            </w:r>
          </w:p>
        </w:tc>
        <w:tc>
          <w:tcPr>
            <w:tcW w:w="1071" w:type="dxa"/>
            <w:tcBorders>
              <w:bottom w:val="nil"/>
            </w:tcBorders>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suma</w:t>
            </w:r>
          </w:p>
        </w:tc>
        <w:tc>
          <w:tcPr>
            <w:tcW w:w="986" w:type="dxa"/>
            <w:gridSpan w:val="2"/>
            <w:tcBorders>
              <w:bottom w:val="nil"/>
            </w:tcBorders>
            <w:shd w:val="clear" w:color="auto" w:fill="EEECE1"/>
          </w:tcPr>
          <w:p w:rsidR="00DB4DA1" w:rsidRPr="00305E7C" w:rsidRDefault="00DB4DA1" w:rsidP="000C48B9">
            <w:pPr>
              <w:spacing w:after="0" w:line="240" w:lineRule="auto"/>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structura (%)</w:t>
            </w:r>
          </w:p>
        </w:tc>
      </w:tr>
      <w:tr w:rsidR="00DB4DA1" w:rsidRPr="00305E7C" w:rsidTr="000C48B9">
        <w:trPr>
          <w:trHeight w:val="165"/>
        </w:trPr>
        <w:tc>
          <w:tcPr>
            <w:tcW w:w="670"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1.</w:t>
            </w:r>
          </w:p>
        </w:tc>
        <w:tc>
          <w:tcPr>
            <w:tcW w:w="2814"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 xml:space="preserve">Datoria de stat </w:t>
            </w:r>
          </w:p>
        </w:tc>
        <w:tc>
          <w:tcPr>
            <w:tcW w:w="875"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33509,2</w:t>
            </w:r>
          </w:p>
        </w:tc>
        <w:tc>
          <w:tcPr>
            <w:tcW w:w="998"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77,6</w:t>
            </w:r>
            <w:r w:rsidRPr="00305E7C">
              <w:rPr>
                <w:rFonts w:ascii="Times New Roman" w:eastAsiaTheme="minorHAnsi" w:hAnsi="Times New Roman" w:cstheme="minorBidi"/>
                <w:sz w:val="18"/>
                <w:szCs w:val="18"/>
                <w:lang w:val="ro-RO"/>
              </w:rPr>
              <w:t>%</w:t>
            </w:r>
          </w:p>
        </w:tc>
        <w:tc>
          <w:tcPr>
            <w:tcW w:w="945"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50785,8</w:t>
            </w:r>
          </w:p>
        </w:tc>
        <w:tc>
          <w:tcPr>
            <w:tcW w:w="981"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85,6</w:t>
            </w:r>
            <w:r w:rsidRPr="00305E7C">
              <w:rPr>
                <w:rFonts w:ascii="Times New Roman" w:eastAsiaTheme="minorHAnsi" w:hAnsi="Times New Roman" w:cstheme="minorBidi"/>
                <w:sz w:val="18"/>
                <w:szCs w:val="18"/>
                <w:lang w:val="ro-RO"/>
              </w:rPr>
              <w:t>%</w:t>
            </w:r>
          </w:p>
        </w:tc>
        <w:tc>
          <w:tcPr>
            <w:tcW w:w="1071" w:type="dxa"/>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rPr>
            </w:pPr>
            <w:r w:rsidRPr="00305E7C">
              <w:rPr>
                <w:rFonts w:ascii="Times New Roman" w:eastAsiaTheme="minorHAnsi" w:hAnsi="Times New Roman" w:cstheme="minorBidi"/>
                <w:color w:val="000000"/>
                <w:sz w:val="18"/>
                <w:szCs w:val="18"/>
                <w:lang w:val="ro-RO"/>
              </w:rPr>
              <w:t>51660,3</w:t>
            </w:r>
          </w:p>
        </w:tc>
        <w:tc>
          <w:tcPr>
            <w:tcW w:w="992" w:type="dxa"/>
            <w:gridSpan w:val="3"/>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lang w:val="ro-RO"/>
              </w:rPr>
            </w:pPr>
            <w:r>
              <w:rPr>
                <w:rFonts w:ascii="Times New Roman" w:eastAsiaTheme="minorHAnsi" w:hAnsi="Times New Roman" w:cstheme="minorBidi"/>
                <w:color w:val="000000"/>
                <w:sz w:val="18"/>
                <w:szCs w:val="18"/>
                <w:lang w:val="ro-RO"/>
              </w:rPr>
              <w:t>88,4%</w:t>
            </w:r>
          </w:p>
        </w:tc>
      </w:tr>
      <w:tr w:rsidR="00DB4DA1" w:rsidRPr="00305E7C" w:rsidTr="000C48B9">
        <w:trPr>
          <w:gridAfter w:val="1"/>
          <w:wAfter w:w="6" w:type="dxa"/>
          <w:trHeight w:val="191"/>
        </w:trPr>
        <w:tc>
          <w:tcPr>
            <w:tcW w:w="670"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1.1.</w:t>
            </w:r>
          </w:p>
        </w:tc>
        <w:tc>
          <w:tcPr>
            <w:tcW w:w="2814"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 xml:space="preserve">Devieri </w:t>
            </w:r>
          </w:p>
        </w:tc>
        <w:tc>
          <w:tcPr>
            <w:tcW w:w="87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x</w:t>
            </w:r>
          </w:p>
        </w:tc>
        <w:tc>
          <w:tcPr>
            <w:tcW w:w="998"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x</w:t>
            </w:r>
          </w:p>
        </w:tc>
        <w:tc>
          <w:tcPr>
            <w:tcW w:w="94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+17276,6</w:t>
            </w:r>
          </w:p>
        </w:tc>
        <w:tc>
          <w:tcPr>
            <w:tcW w:w="981"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+8,1</w:t>
            </w:r>
          </w:p>
        </w:tc>
        <w:tc>
          <w:tcPr>
            <w:tcW w:w="1071" w:type="dxa"/>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sidRPr="00305E7C">
              <w:rPr>
                <w:rFonts w:ascii="Times New Roman" w:eastAsiaTheme="minorHAnsi" w:hAnsi="Times New Roman" w:cstheme="minorBidi"/>
                <w:i/>
                <w:color w:val="000000"/>
                <w:sz w:val="18"/>
                <w:szCs w:val="18"/>
                <w:lang w:val="ro-RO"/>
              </w:rPr>
              <w:t>+874,5</w:t>
            </w:r>
          </w:p>
        </w:tc>
        <w:tc>
          <w:tcPr>
            <w:tcW w:w="986" w:type="dxa"/>
            <w:gridSpan w:val="2"/>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Pr>
                <w:rFonts w:ascii="Times New Roman" w:eastAsiaTheme="minorHAnsi" w:hAnsi="Times New Roman" w:cstheme="minorBidi"/>
                <w:i/>
                <w:color w:val="000000"/>
                <w:sz w:val="18"/>
                <w:szCs w:val="18"/>
                <w:lang w:val="ro-RO"/>
              </w:rPr>
              <w:t>+2,7</w:t>
            </w:r>
          </w:p>
        </w:tc>
      </w:tr>
      <w:tr w:rsidR="00DB4DA1" w:rsidRPr="00305E7C" w:rsidTr="000C48B9">
        <w:trPr>
          <w:trHeight w:val="211"/>
        </w:trPr>
        <w:tc>
          <w:tcPr>
            <w:tcW w:w="670"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2.</w:t>
            </w:r>
          </w:p>
        </w:tc>
        <w:tc>
          <w:tcPr>
            <w:tcW w:w="2814"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Datoria BNM</w:t>
            </w:r>
          </w:p>
        </w:tc>
        <w:tc>
          <w:tcPr>
            <w:tcW w:w="875"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6669,7</w:t>
            </w:r>
          </w:p>
        </w:tc>
        <w:tc>
          <w:tcPr>
            <w:tcW w:w="998"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15,4%</w:t>
            </w:r>
          </w:p>
        </w:tc>
        <w:tc>
          <w:tcPr>
            <w:tcW w:w="945"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5839,9</w:t>
            </w:r>
          </w:p>
        </w:tc>
        <w:tc>
          <w:tcPr>
            <w:tcW w:w="981"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9,8%</w:t>
            </w:r>
          </w:p>
        </w:tc>
        <w:tc>
          <w:tcPr>
            <w:tcW w:w="1071" w:type="dxa"/>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lang w:val="ro-RO"/>
              </w:rPr>
            </w:pPr>
            <w:r w:rsidRPr="00305E7C">
              <w:rPr>
                <w:rFonts w:ascii="Times New Roman" w:eastAsiaTheme="minorHAnsi" w:hAnsi="Times New Roman" w:cstheme="minorBidi"/>
                <w:color w:val="000000"/>
                <w:sz w:val="18"/>
                <w:szCs w:val="18"/>
                <w:lang w:val="ro-RO"/>
              </w:rPr>
              <w:t>4519,4</w:t>
            </w:r>
          </w:p>
        </w:tc>
        <w:tc>
          <w:tcPr>
            <w:tcW w:w="992" w:type="dxa"/>
            <w:gridSpan w:val="3"/>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lang w:val="ro-RO"/>
              </w:rPr>
            </w:pPr>
            <w:r w:rsidRPr="00305E7C">
              <w:rPr>
                <w:rFonts w:ascii="Times New Roman" w:eastAsiaTheme="minorHAnsi" w:hAnsi="Times New Roman" w:cstheme="minorBidi"/>
                <w:color w:val="000000"/>
                <w:sz w:val="18"/>
                <w:szCs w:val="18"/>
                <w:lang w:val="ro-RO"/>
              </w:rPr>
              <w:t>7,7</w:t>
            </w:r>
            <w:r>
              <w:rPr>
                <w:rFonts w:ascii="Times New Roman" w:eastAsiaTheme="minorHAnsi" w:hAnsi="Times New Roman" w:cstheme="minorBidi"/>
                <w:color w:val="000000"/>
                <w:sz w:val="18"/>
                <w:szCs w:val="18"/>
                <w:lang w:val="ro-RO"/>
              </w:rPr>
              <w:t>%</w:t>
            </w:r>
          </w:p>
        </w:tc>
      </w:tr>
      <w:tr w:rsidR="00DB4DA1" w:rsidRPr="00305E7C" w:rsidTr="000C48B9">
        <w:trPr>
          <w:gridAfter w:val="1"/>
          <w:wAfter w:w="6" w:type="dxa"/>
          <w:trHeight w:val="211"/>
        </w:trPr>
        <w:tc>
          <w:tcPr>
            <w:tcW w:w="670"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2.1.</w:t>
            </w:r>
          </w:p>
        </w:tc>
        <w:tc>
          <w:tcPr>
            <w:tcW w:w="2814"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 xml:space="preserve">Devieri </w:t>
            </w:r>
          </w:p>
        </w:tc>
        <w:tc>
          <w:tcPr>
            <w:tcW w:w="87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x</w:t>
            </w:r>
          </w:p>
        </w:tc>
        <w:tc>
          <w:tcPr>
            <w:tcW w:w="998"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x</w:t>
            </w:r>
          </w:p>
        </w:tc>
        <w:tc>
          <w:tcPr>
            <w:tcW w:w="94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-829,8</w:t>
            </w:r>
          </w:p>
        </w:tc>
        <w:tc>
          <w:tcPr>
            <w:tcW w:w="981"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-5,6</w:t>
            </w:r>
          </w:p>
        </w:tc>
        <w:tc>
          <w:tcPr>
            <w:tcW w:w="1071" w:type="dxa"/>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sidRPr="00305E7C">
              <w:rPr>
                <w:rFonts w:ascii="Times New Roman" w:eastAsiaTheme="minorHAnsi" w:hAnsi="Times New Roman" w:cstheme="minorBidi"/>
                <w:i/>
                <w:color w:val="000000"/>
                <w:sz w:val="18"/>
                <w:szCs w:val="18"/>
                <w:lang w:val="ro-RO"/>
              </w:rPr>
              <w:t>-1320,5</w:t>
            </w:r>
          </w:p>
        </w:tc>
        <w:tc>
          <w:tcPr>
            <w:tcW w:w="986" w:type="dxa"/>
            <w:gridSpan w:val="2"/>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sidRPr="00305E7C">
              <w:rPr>
                <w:rFonts w:ascii="Times New Roman" w:eastAsiaTheme="minorHAnsi" w:hAnsi="Times New Roman" w:cstheme="minorBidi"/>
                <w:i/>
                <w:color w:val="000000"/>
                <w:sz w:val="18"/>
                <w:szCs w:val="18"/>
                <w:lang w:val="ro-RO"/>
              </w:rPr>
              <w:t>-2,1 </w:t>
            </w:r>
          </w:p>
        </w:tc>
      </w:tr>
      <w:tr w:rsidR="00DB4DA1" w:rsidRPr="00305E7C" w:rsidTr="000C48B9">
        <w:trPr>
          <w:gridAfter w:val="2"/>
          <w:wAfter w:w="24" w:type="dxa"/>
          <w:trHeight w:val="211"/>
        </w:trPr>
        <w:tc>
          <w:tcPr>
            <w:tcW w:w="670"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3.</w:t>
            </w:r>
          </w:p>
        </w:tc>
        <w:tc>
          <w:tcPr>
            <w:tcW w:w="2814"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Datoria UAT*</w:t>
            </w:r>
          </w:p>
        </w:tc>
        <w:tc>
          <w:tcPr>
            <w:tcW w:w="875" w:type="dxa"/>
          </w:tcPr>
          <w:p w:rsidR="00DB4DA1" w:rsidRPr="00EE330E"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416,8</w:t>
            </w:r>
          </w:p>
        </w:tc>
        <w:tc>
          <w:tcPr>
            <w:tcW w:w="998"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1,0%</w:t>
            </w:r>
          </w:p>
        </w:tc>
        <w:tc>
          <w:tcPr>
            <w:tcW w:w="945"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407,4</w:t>
            </w:r>
          </w:p>
        </w:tc>
        <w:tc>
          <w:tcPr>
            <w:tcW w:w="981"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0,7%</w:t>
            </w:r>
          </w:p>
        </w:tc>
        <w:tc>
          <w:tcPr>
            <w:tcW w:w="1071" w:type="dxa"/>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lang w:val="ro-RO"/>
              </w:rPr>
            </w:pPr>
            <w:r>
              <w:rPr>
                <w:rFonts w:ascii="Times New Roman" w:eastAsiaTheme="minorHAnsi" w:hAnsi="Times New Roman" w:cstheme="minorBidi"/>
                <w:color w:val="000000"/>
                <w:sz w:val="18"/>
                <w:szCs w:val="18"/>
                <w:lang w:val="ro-RO"/>
              </w:rPr>
              <w:t>388,8</w:t>
            </w:r>
          </w:p>
        </w:tc>
        <w:tc>
          <w:tcPr>
            <w:tcW w:w="968" w:type="dxa"/>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lang w:val="ro-RO"/>
              </w:rPr>
            </w:pPr>
            <w:r>
              <w:rPr>
                <w:rFonts w:ascii="Times New Roman" w:eastAsiaTheme="minorHAnsi" w:hAnsi="Times New Roman" w:cstheme="minorBidi"/>
                <w:color w:val="000000"/>
                <w:sz w:val="18"/>
                <w:szCs w:val="18"/>
                <w:lang w:val="ro-RO"/>
              </w:rPr>
              <w:t>0,7%</w:t>
            </w:r>
          </w:p>
        </w:tc>
      </w:tr>
      <w:tr w:rsidR="00DB4DA1" w:rsidRPr="00305E7C" w:rsidTr="000C48B9">
        <w:trPr>
          <w:gridAfter w:val="1"/>
          <w:wAfter w:w="6" w:type="dxa"/>
          <w:trHeight w:val="58"/>
        </w:trPr>
        <w:tc>
          <w:tcPr>
            <w:tcW w:w="670"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3.1.</w:t>
            </w:r>
          </w:p>
        </w:tc>
        <w:tc>
          <w:tcPr>
            <w:tcW w:w="2814"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 xml:space="preserve">Devieri </w:t>
            </w:r>
          </w:p>
        </w:tc>
        <w:tc>
          <w:tcPr>
            <w:tcW w:w="87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x</w:t>
            </w:r>
          </w:p>
        </w:tc>
        <w:tc>
          <w:tcPr>
            <w:tcW w:w="998"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x</w:t>
            </w:r>
          </w:p>
        </w:tc>
        <w:tc>
          <w:tcPr>
            <w:tcW w:w="94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-9,5</w:t>
            </w:r>
          </w:p>
        </w:tc>
        <w:tc>
          <w:tcPr>
            <w:tcW w:w="981"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-0,3</w:t>
            </w:r>
          </w:p>
        </w:tc>
        <w:tc>
          <w:tcPr>
            <w:tcW w:w="1071" w:type="dxa"/>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Pr>
                <w:rFonts w:ascii="Times New Roman" w:eastAsiaTheme="minorHAnsi" w:hAnsi="Times New Roman" w:cstheme="minorBidi"/>
                <w:i/>
                <w:color w:val="000000"/>
                <w:sz w:val="18"/>
                <w:szCs w:val="18"/>
                <w:lang w:val="ro-RO"/>
              </w:rPr>
              <w:t>-18,6</w:t>
            </w:r>
          </w:p>
        </w:tc>
        <w:tc>
          <w:tcPr>
            <w:tcW w:w="986" w:type="dxa"/>
            <w:gridSpan w:val="2"/>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Pr>
                <w:rFonts w:ascii="Times New Roman" w:eastAsiaTheme="minorHAnsi" w:hAnsi="Times New Roman" w:cstheme="minorBidi"/>
                <w:i/>
                <w:color w:val="000000"/>
                <w:sz w:val="18"/>
                <w:szCs w:val="18"/>
                <w:lang w:val="ro-RO"/>
              </w:rPr>
              <w:t>0,0</w:t>
            </w:r>
          </w:p>
        </w:tc>
      </w:tr>
      <w:tr w:rsidR="00DB4DA1" w:rsidRPr="00305E7C" w:rsidTr="000C48B9">
        <w:trPr>
          <w:gridAfter w:val="2"/>
          <w:wAfter w:w="24" w:type="dxa"/>
          <w:trHeight w:val="392"/>
        </w:trPr>
        <w:tc>
          <w:tcPr>
            <w:tcW w:w="670"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4.</w:t>
            </w:r>
          </w:p>
        </w:tc>
        <w:tc>
          <w:tcPr>
            <w:tcW w:w="2814" w:type="dxa"/>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Datoria întreprinderilor din sectorul public*</w:t>
            </w:r>
          </w:p>
        </w:tc>
        <w:tc>
          <w:tcPr>
            <w:tcW w:w="875"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2604,7</w:t>
            </w:r>
          </w:p>
        </w:tc>
        <w:tc>
          <w:tcPr>
            <w:tcW w:w="998"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6,0%</w:t>
            </w:r>
          </w:p>
        </w:tc>
        <w:tc>
          <w:tcPr>
            <w:tcW w:w="945" w:type="dxa"/>
          </w:tcPr>
          <w:p w:rsidR="00DB4DA1" w:rsidRPr="00305E7C" w:rsidRDefault="00DB4DA1" w:rsidP="000C48B9">
            <w:pPr>
              <w:spacing w:after="0" w:line="240" w:lineRule="auto"/>
              <w:jc w:val="center"/>
              <w:rPr>
                <w:rFonts w:ascii="Times New Roman" w:eastAsiaTheme="minorHAnsi" w:hAnsi="Times New Roman" w:cstheme="minorBidi"/>
                <w:sz w:val="18"/>
                <w:szCs w:val="18"/>
                <w:lang w:val="ro-RO"/>
              </w:rPr>
            </w:pPr>
            <w:r>
              <w:rPr>
                <w:rFonts w:ascii="Times New Roman" w:eastAsiaTheme="minorHAnsi" w:hAnsi="Times New Roman" w:cstheme="minorBidi"/>
                <w:sz w:val="18"/>
                <w:szCs w:val="18"/>
                <w:lang w:val="ro-RO"/>
              </w:rPr>
              <w:t>2270,0</w:t>
            </w:r>
          </w:p>
        </w:tc>
        <w:tc>
          <w:tcPr>
            <w:tcW w:w="981" w:type="dxa"/>
          </w:tcPr>
          <w:p w:rsidR="00DB4DA1" w:rsidRPr="0040238F" w:rsidRDefault="00DB4DA1" w:rsidP="000C48B9">
            <w:pPr>
              <w:spacing w:after="0" w:line="240" w:lineRule="auto"/>
              <w:jc w:val="center"/>
              <w:rPr>
                <w:rFonts w:ascii="Times New Roman" w:eastAsiaTheme="minorHAnsi" w:hAnsi="Times New Roman" w:cstheme="minorBidi"/>
                <w:sz w:val="18"/>
                <w:szCs w:val="18"/>
              </w:rPr>
            </w:pPr>
            <w:r>
              <w:rPr>
                <w:rFonts w:ascii="Times New Roman" w:eastAsiaTheme="minorHAnsi" w:hAnsi="Times New Roman" w:cstheme="minorBidi"/>
                <w:sz w:val="18"/>
                <w:szCs w:val="18"/>
                <w:lang w:val="ro-RO"/>
              </w:rPr>
              <w:t>3,8%</w:t>
            </w:r>
          </w:p>
        </w:tc>
        <w:tc>
          <w:tcPr>
            <w:tcW w:w="1071" w:type="dxa"/>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lang w:val="ro-RO"/>
              </w:rPr>
            </w:pPr>
            <w:r>
              <w:rPr>
                <w:rFonts w:ascii="Times New Roman" w:eastAsiaTheme="minorHAnsi" w:hAnsi="Times New Roman" w:cstheme="minorBidi"/>
                <w:color w:val="000000"/>
                <w:sz w:val="18"/>
                <w:szCs w:val="18"/>
                <w:lang w:val="ro-RO"/>
              </w:rPr>
              <w:t>1883,1</w:t>
            </w:r>
          </w:p>
        </w:tc>
        <w:tc>
          <w:tcPr>
            <w:tcW w:w="968" w:type="dxa"/>
            <w:vAlign w:val="center"/>
          </w:tcPr>
          <w:p w:rsidR="00DB4DA1" w:rsidRPr="00305E7C" w:rsidRDefault="00DB4DA1" w:rsidP="000C48B9">
            <w:pPr>
              <w:spacing w:after="0" w:line="240" w:lineRule="auto"/>
              <w:jc w:val="center"/>
              <w:rPr>
                <w:rFonts w:ascii="Times New Roman" w:eastAsiaTheme="minorHAnsi" w:hAnsi="Times New Roman" w:cstheme="minorBidi"/>
                <w:color w:val="000000"/>
                <w:sz w:val="18"/>
                <w:szCs w:val="18"/>
                <w:lang w:val="ro-RO"/>
              </w:rPr>
            </w:pPr>
            <w:r>
              <w:rPr>
                <w:rFonts w:ascii="Times New Roman" w:eastAsiaTheme="minorHAnsi" w:hAnsi="Times New Roman" w:cstheme="minorBidi"/>
                <w:color w:val="000000"/>
                <w:sz w:val="18"/>
                <w:szCs w:val="18"/>
                <w:lang w:val="ro-RO"/>
              </w:rPr>
              <w:t>3,2%</w:t>
            </w:r>
          </w:p>
        </w:tc>
      </w:tr>
      <w:tr w:rsidR="00DB4DA1" w:rsidRPr="00305E7C" w:rsidTr="000C48B9">
        <w:trPr>
          <w:gridAfter w:val="1"/>
          <w:wAfter w:w="6" w:type="dxa"/>
          <w:trHeight w:val="211"/>
        </w:trPr>
        <w:tc>
          <w:tcPr>
            <w:tcW w:w="670"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sz w:val="18"/>
                <w:szCs w:val="18"/>
                <w:lang w:val="ro-RO"/>
              </w:rPr>
            </w:pPr>
            <w:r w:rsidRPr="00305E7C">
              <w:rPr>
                <w:rFonts w:ascii="Times New Roman" w:eastAsiaTheme="minorHAnsi" w:hAnsi="Times New Roman" w:cstheme="minorBidi"/>
                <w:sz w:val="18"/>
                <w:szCs w:val="18"/>
                <w:lang w:val="ro-RO"/>
              </w:rPr>
              <w:t>4.1.</w:t>
            </w:r>
          </w:p>
        </w:tc>
        <w:tc>
          <w:tcPr>
            <w:tcW w:w="2814" w:type="dxa"/>
            <w:shd w:val="clear" w:color="auto" w:fill="DEEAF6" w:themeFill="accent1" w:themeFillTint="33"/>
          </w:tcPr>
          <w:p w:rsidR="00DB4DA1" w:rsidRPr="00305E7C" w:rsidRDefault="00DB4DA1" w:rsidP="000C48B9">
            <w:pPr>
              <w:spacing w:after="0" w:line="240" w:lineRule="auto"/>
              <w:rPr>
                <w:rFonts w:ascii="Times New Roman" w:eastAsiaTheme="minorHAnsi" w:hAnsi="Times New Roman" w:cstheme="minorBidi"/>
                <w:i/>
                <w:sz w:val="18"/>
                <w:szCs w:val="18"/>
                <w:lang w:val="ro-RO"/>
              </w:rPr>
            </w:pPr>
            <w:r w:rsidRPr="00305E7C">
              <w:rPr>
                <w:rFonts w:ascii="Times New Roman" w:eastAsiaTheme="minorHAnsi" w:hAnsi="Times New Roman" w:cstheme="minorBidi"/>
                <w:i/>
                <w:sz w:val="18"/>
                <w:szCs w:val="18"/>
                <w:lang w:val="ro-RO"/>
              </w:rPr>
              <w:t xml:space="preserve">Devieri </w:t>
            </w:r>
          </w:p>
        </w:tc>
        <w:tc>
          <w:tcPr>
            <w:tcW w:w="87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x</w:t>
            </w:r>
          </w:p>
        </w:tc>
        <w:tc>
          <w:tcPr>
            <w:tcW w:w="998"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x</w:t>
            </w:r>
          </w:p>
        </w:tc>
        <w:tc>
          <w:tcPr>
            <w:tcW w:w="945"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-334,7</w:t>
            </w:r>
          </w:p>
        </w:tc>
        <w:tc>
          <w:tcPr>
            <w:tcW w:w="981" w:type="dxa"/>
            <w:shd w:val="clear" w:color="auto" w:fill="DEEAF6" w:themeFill="accent1" w:themeFillTint="33"/>
          </w:tcPr>
          <w:p w:rsidR="00DB4DA1" w:rsidRPr="00305E7C" w:rsidRDefault="00DB4DA1" w:rsidP="000C48B9">
            <w:pPr>
              <w:spacing w:after="0" w:line="240" w:lineRule="auto"/>
              <w:jc w:val="center"/>
              <w:rPr>
                <w:rFonts w:ascii="Times New Roman" w:eastAsiaTheme="minorHAnsi" w:hAnsi="Times New Roman" w:cstheme="minorBidi"/>
                <w:i/>
                <w:sz w:val="18"/>
                <w:szCs w:val="18"/>
                <w:lang w:val="ro-RO"/>
              </w:rPr>
            </w:pPr>
            <w:r>
              <w:rPr>
                <w:rFonts w:ascii="Times New Roman" w:eastAsiaTheme="minorHAnsi" w:hAnsi="Times New Roman" w:cstheme="minorBidi"/>
                <w:i/>
                <w:sz w:val="18"/>
                <w:szCs w:val="18"/>
                <w:lang w:val="ro-RO"/>
              </w:rPr>
              <w:t>-2,2</w:t>
            </w:r>
          </w:p>
        </w:tc>
        <w:tc>
          <w:tcPr>
            <w:tcW w:w="1071" w:type="dxa"/>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Pr>
                <w:rFonts w:ascii="Times New Roman" w:eastAsiaTheme="minorHAnsi" w:hAnsi="Times New Roman" w:cstheme="minorBidi"/>
                <w:i/>
                <w:color w:val="000000"/>
                <w:sz w:val="18"/>
                <w:szCs w:val="18"/>
                <w:lang w:val="ro-RO"/>
              </w:rPr>
              <w:t>-386,8</w:t>
            </w:r>
          </w:p>
        </w:tc>
        <w:tc>
          <w:tcPr>
            <w:tcW w:w="986" w:type="dxa"/>
            <w:gridSpan w:val="2"/>
            <w:shd w:val="clear" w:color="auto" w:fill="DEEAF6" w:themeFill="accent1" w:themeFillTint="33"/>
            <w:vAlign w:val="center"/>
          </w:tcPr>
          <w:p w:rsidR="00DB4DA1" w:rsidRPr="00305E7C" w:rsidRDefault="00DB4DA1" w:rsidP="000C48B9">
            <w:pPr>
              <w:spacing w:after="0" w:line="240" w:lineRule="auto"/>
              <w:jc w:val="center"/>
              <w:rPr>
                <w:rFonts w:ascii="Times New Roman" w:eastAsiaTheme="minorHAnsi" w:hAnsi="Times New Roman" w:cstheme="minorBidi"/>
                <w:i/>
                <w:color w:val="000000"/>
                <w:sz w:val="18"/>
                <w:szCs w:val="18"/>
                <w:lang w:val="ro-RO"/>
              </w:rPr>
            </w:pPr>
            <w:r>
              <w:rPr>
                <w:rFonts w:ascii="Times New Roman" w:eastAsiaTheme="minorHAnsi" w:hAnsi="Times New Roman" w:cstheme="minorBidi"/>
                <w:i/>
                <w:color w:val="000000"/>
                <w:sz w:val="18"/>
                <w:szCs w:val="18"/>
                <w:lang w:val="ro-RO"/>
              </w:rPr>
              <w:t>-0,6</w:t>
            </w:r>
          </w:p>
        </w:tc>
      </w:tr>
      <w:tr w:rsidR="00DB4DA1" w:rsidRPr="00305E7C" w:rsidTr="000C48B9">
        <w:trPr>
          <w:gridAfter w:val="1"/>
          <w:wAfter w:w="6" w:type="dxa"/>
          <w:trHeight w:val="218"/>
        </w:trPr>
        <w:tc>
          <w:tcPr>
            <w:tcW w:w="670" w:type="dxa"/>
            <w:shd w:val="clear" w:color="auto" w:fill="EEECE1"/>
          </w:tcPr>
          <w:p w:rsidR="00DB4DA1" w:rsidRPr="00305E7C" w:rsidRDefault="00DB4DA1" w:rsidP="000C48B9">
            <w:pPr>
              <w:spacing w:after="0" w:line="240" w:lineRule="auto"/>
              <w:rPr>
                <w:rFonts w:ascii="Times New Roman" w:eastAsiaTheme="minorHAnsi" w:hAnsi="Times New Roman" w:cstheme="minorBidi"/>
                <w:sz w:val="18"/>
                <w:szCs w:val="18"/>
                <w:lang w:val="ro-RO"/>
              </w:rPr>
            </w:pPr>
          </w:p>
        </w:tc>
        <w:tc>
          <w:tcPr>
            <w:tcW w:w="2814" w:type="dxa"/>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Total</w:t>
            </w:r>
          </w:p>
        </w:tc>
        <w:tc>
          <w:tcPr>
            <w:tcW w:w="875" w:type="dxa"/>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Pr>
                <w:rFonts w:ascii="Times New Roman" w:eastAsiaTheme="minorHAnsi" w:hAnsi="Times New Roman" w:cstheme="minorBidi"/>
                <w:b/>
                <w:sz w:val="18"/>
                <w:szCs w:val="18"/>
                <w:lang w:val="ro-RO"/>
              </w:rPr>
              <w:t>43200,4</w:t>
            </w:r>
          </w:p>
        </w:tc>
        <w:tc>
          <w:tcPr>
            <w:tcW w:w="998" w:type="dxa"/>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100,0%</w:t>
            </w:r>
          </w:p>
        </w:tc>
        <w:tc>
          <w:tcPr>
            <w:tcW w:w="945" w:type="dxa"/>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Pr>
                <w:rFonts w:ascii="Times New Roman" w:eastAsiaTheme="minorHAnsi" w:hAnsi="Times New Roman" w:cstheme="minorBidi"/>
                <w:b/>
                <w:sz w:val="18"/>
                <w:szCs w:val="18"/>
                <w:lang w:val="ro-RO"/>
              </w:rPr>
              <w:t>59303,1</w:t>
            </w:r>
          </w:p>
        </w:tc>
        <w:tc>
          <w:tcPr>
            <w:tcW w:w="981" w:type="dxa"/>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100,0%</w:t>
            </w:r>
          </w:p>
        </w:tc>
        <w:tc>
          <w:tcPr>
            <w:tcW w:w="1071" w:type="dxa"/>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58451,7</w:t>
            </w:r>
          </w:p>
        </w:tc>
        <w:tc>
          <w:tcPr>
            <w:tcW w:w="986" w:type="dxa"/>
            <w:gridSpan w:val="2"/>
            <w:shd w:val="clear" w:color="auto" w:fill="EEECE1"/>
          </w:tcPr>
          <w:p w:rsidR="00DB4DA1" w:rsidRPr="00305E7C" w:rsidRDefault="00DB4DA1" w:rsidP="000C48B9">
            <w:pPr>
              <w:spacing w:after="0" w:line="240" w:lineRule="auto"/>
              <w:jc w:val="center"/>
              <w:rPr>
                <w:rFonts w:ascii="Times New Roman" w:eastAsiaTheme="minorHAnsi" w:hAnsi="Times New Roman" w:cstheme="minorBidi"/>
                <w:b/>
                <w:sz w:val="18"/>
                <w:szCs w:val="18"/>
                <w:lang w:val="ro-RO"/>
              </w:rPr>
            </w:pPr>
            <w:r w:rsidRPr="00305E7C">
              <w:rPr>
                <w:rFonts w:ascii="Times New Roman" w:eastAsiaTheme="minorHAnsi" w:hAnsi="Times New Roman" w:cstheme="minorBidi"/>
                <w:b/>
                <w:sz w:val="18"/>
                <w:szCs w:val="18"/>
                <w:lang w:val="ro-RO"/>
              </w:rPr>
              <w:t>100%</w:t>
            </w:r>
          </w:p>
        </w:tc>
      </w:tr>
    </w:tbl>
    <w:p w:rsidR="006E4771" w:rsidRPr="000C4AE0" w:rsidRDefault="006E4771" w:rsidP="000C4AE0">
      <w:pPr>
        <w:spacing w:after="0" w:line="276" w:lineRule="auto"/>
        <w:jc w:val="both"/>
        <w:rPr>
          <w:rFonts w:ascii="Times New Roman" w:hAnsi="Times New Roman"/>
          <w:sz w:val="20"/>
          <w:szCs w:val="20"/>
          <w:highlight w:val="yellow"/>
          <w:lang w:val="ro-MD"/>
        </w:rPr>
      </w:pPr>
      <w:r w:rsidRPr="00305E7C">
        <w:rPr>
          <w:rFonts w:ascii="Times New Roman" w:eastAsiaTheme="minorHAnsi" w:hAnsi="Times New Roman" w:cstheme="minorBidi"/>
          <w:b/>
          <w:i/>
          <w:sz w:val="20"/>
          <w:szCs w:val="20"/>
          <w:lang w:val="ro-RO"/>
        </w:rPr>
        <w:t xml:space="preserve"> Sursă:</w:t>
      </w:r>
      <w:r w:rsidRPr="00305E7C">
        <w:rPr>
          <w:rFonts w:ascii="Times New Roman" w:eastAsiaTheme="minorHAnsi" w:hAnsi="Times New Roman" w:cstheme="minorBidi"/>
          <w:b/>
          <w:sz w:val="20"/>
          <w:szCs w:val="20"/>
          <w:lang w:val="ro-RO"/>
        </w:rPr>
        <w:t xml:space="preserve"> </w:t>
      </w:r>
      <w:r w:rsidR="000C4AE0">
        <w:rPr>
          <w:rFonts w:ascii="Times New Roman" w:hAnsi="Times New Roman"/>
          <w:sz w:val="20"/>
          <w:szCs w:val="20"/>
          <w:lang w:val="ro-RO"/>
        </w:rPr>
        <w:t xml:space="preserve">Elaborat de </w:t>
      </w:r>
      <w:r w:rsidR="0051532E">
        <w:rPr>
          <w:rFonts w:ascii="Times New Roman" w:hAnsi="Times New Roman"/>
          <w:sz w:val="20"/>
          <w:szCs w:val="20"/>
          <w:lang w:val="ro-RO"/>
        </w:rPr>
        <w:t xml:space="preserve">către </w:t>
      </w:r>
      <w:r w:rsidR="000C4AE0">
        <w:rPr>
          <w:rFonts w:ascii="Times New Roman" w:hAnsi="Times New Roman"/>
          <w:sz w:val="20"/>
          <w:szCs w:val="20"/>
          <w:lang w:val="ro-RO"/>
        </w:rPr>
        <w:t xml:space="preserve">echipa de audit în baza analizei datelor </w:t>
      </w:r>
      <w:r w:rsidR="000C4AE0">
        <w:rPr>
          <w:rFonts w:ascii="Times New Roman" w:hAnsi="Times New Roman"/>
          <w:sz w:val="20"/>
          <w:szCs w:val="20"/>
          <w:lang w:val="ro-MD"/>
        </w:rPr>
        <w:t>Rapoartelor</w:t>
      </w:r>
      <w:r w:rsidR="000C4AE0" w:rsidRPr="00714CA3">
        <w:rPr>
          <w:rFonts w:ascii="Times New Roman" w:hAnsi="Times New Roman"/>
          <w:sz w:val="20"/>
          <w:szCs w:val="20"/>
          <w:lang w:val="ro-MD"/>
        </w:rPr>
        <w:t xml:space="preserve"> privind datoria de </w:t>
      </w:r>
      <w:r w:rsidR="000C4AE0">
        <w:rPr>
          <w:rFonts w:ascii="Times New Roman" w:hAnsi="Times New Roman"/>
          <w:sz w:val="20"/>
          <w:szCs w:val="20"/>
          <w:lang w:val="ro-MD"/>
        </w:rPr>
        <w:t>stat la situați</w:t>
      </w:r>
      <w:r w:rsidR="0051532E">
        <w:rPr>
          <w:rFonts w:ascii="Times New Roman" w:hAnsi="Times New Roman"/>
          <w:sz w:val="20"/>
          <w:szCs w:val="20"/>
          <w:lang w:val="ro-MD"/>
        </w:rPr>
        <w:t>ile</w:t>
      </w:r>
      <w:r w:rsidR="000C4AE0">
        <w:rPr>
          <w:rFonts w:ascii="Times New Roman" w:hAnsi="Times New Roman"/>
          <w:sz w:val="20"/>
          <w:szCs w:val="20"/>
          <w:lang w:val="ro-MD"/>
        </w:rPr>
        <w:t xml:space="preserve"> din 31.12.2015, 31.12.2016 și 31.12.2017</w:t>
      </w:r>
      <w:r w:rsidRPr="00305E7C">
        <w:rPr>
          <w:rFonts w:ascii="Times New Roman" w:eastAsiaTheme="minorHAnsi" w:hAnsi="Times New Roman" w:cstheme="minorBidi"/>
          <w:sz w:val="20"/>
          <w:szCs w:val="20"/>
          <w:lang w:val="ro-RO"/>
        </w:rPr>
        <w:t>.</w:t>
      </w:r>
    </w:p>
    <w:p w:rsidR="006E4771" w:rsidRDefault="006E4771" w:rsidP="006E4771">
      <w:pPr>
        <w:spacing w:after="0" w:line="240" w:lineRule="auto"/>
        <w:jc w:val="both"/>
        <w:rPr>
          <w:rFonts w:ascii="Times New Roman" w:eastAsiaTheme="minorHAnsi" w:hAnsi="Times New Roman" w:cstheme="minorBidi"/>
          <w:sz w:val="20"/>
          <w:szCs w:val="20"/>
          <w:lang w:val="ro-RO"/>
        </w:rPr>
      </w:pPr>
      <w:r w:rsidRPr="00305E7C">
        <w:rPr>
          <w:rFonts w:ascii="Times New Roman" w:eastAsiaTheme="minorHAnsi" w:hAnsi="Times New Roman" w:cstheme="minorBidi"/>
          <w:b/>
          <w:i/>
          <w:sz w:val="20"/>
          <w:szCs w:val="20"/>
          <w:lang w:val="ro-RO"/>
        </w:rPr>
        <w:t>*Notă.</w:t>
      </w:r>
      <w:r w:rsidRPr="00305E7C">
        <w:rPr>
          <w:rFonts w:ascii="Times New Roman" w:eastAsiaTheme="minorHAnsi" w:hAnsi="Times New Roman" w:cstheme="minorBidi"/>
          <w:sz w:val="20"/>
          <w:szCs w:val="20"/>
          <w:lang w:val="ro-RO"/>
        </w:rPr>
        <w:t xml:space="preserve"> Soldurile de la finele anului 2015 și anului 2016 au fost actualizate </w:t>
      </w:r>
      <w:r w:rsidR="0051532E">
        <w:rPr>
          <w:rFonts w:ascii="Times New Roman" w:eastAsiaTheme="minorHAnsi" w:hAnsi="Times New Roman" w:cstheme="minorBidi"/>
          <w:sz w:val="20"/>
          <w:szCs w:val="20"/>
          <w:lang w:val="ro-RO"/>
        </w:rPr>
        <w:t>în</w:t>
      </w:r>
      <w:r w:rsidRPr="00305E7C">
        <w:rPr>
          <w:rFonts w:ascii="Times New Roman" w:eastAsiaTheme="minorHAnsi" w:hAnsi="Times New Roman" w:cstheme="minorBidi"/>
          <w:sz w:val="20"/>
          <w:szCs w:val="20"/>
          <w:lang w:val="ro-RO"/>
        </w:rPr>
        <w:t xml:space="preserve"> urma prezentării informațiilor suplimentare de către unele întreprinderi ale sectorului public. </w:t>
      </w:r>
    </w:p>
    <w:p w:rsidR="006E4771" w:rsidRPr="00305E7C" w:rsidRDefault="006E4771" w:rsidP="006E4771">
      <w:pPr>
        <w:spacing w:after="0" w:line="240" w:lineRule="auto"/>
        <w:jc w:val="both"/>
        <w:rPr>
          <w:rFonts w:ascii="Times New Roman" w:eastAsiaTheme="minorHAnsi" w:hAnsi="Times New Roman" w:cstheme="minorBidi"/>
          <w:sz w:val="20"/>
          <w:szCs w:val="20"/>
          <w:lang w:val="ro-RO"/>
        </w:rPr>
      </w:pPr>
    </w:p>
    <w:p w:rsidR="006E4771" w:rsidRDefault="006E4771" w:rsidP="006E4771">
      <w:pPr>
        <w:spacing w:after="0" w:line="276" w:lineRule="auto"/>
        <w:ind w:firstLine="720"/>
        <w:jc w:val="both"/>
        <w:rPr>
          <w:rFonts w:ascii="Times New Roman" w:hAnsi="Times New Roman"/>
          <w:sz w:val="28"/>
          <w:szCs w:val="28"/>
          <w:lang w:val="ro-RO"/>
        </w:rPr>
      </w:pPr>
      <w:r w:rsidRPr="00E01159">
        <w:rPr>
          <w:rFonts w:ascii="Times New Roman" w:hAnsi="Times New Roman"/>
          <w:sz w:val="28"/>
          <w:szCs w:val="28"/>
          <w:lang w:val="ro-RO"/>
        </w:rPr>
        <w:t xml:space="preserve">Verificările auditului asupra corespunderii soldurilor datoriei sectorului public raportate la finele anului 2016 cu soldurile raportate la începutul anului 2017 au </w:t>
      </w:r>
      <w:r w:rsidR="0051532E">
        <w:rPr>
          <w:rFonts w:ascii="Times New Roman" w:hAnsi="Times New Roman"/>
          <w:sz w:val="28"/>
          <w:szCs w:val="28"/>
          <w:lang w:val="ro-RO"/>
        </w:rPr>
        <w:t>relevat</w:t>
      </w:r>
      <w:r w:rsidRPr="00E01159">
        <w:rPr>
          <w:rFonts w:ascii="Times New Roman" w:hAnsi="Times New Roman"/>
          <w:sz w:val="28"/>
          <w:szCs w:val="28"/>
          <w:lang w:val="ro-RO"/>
        </w:rPr>
        <w:t xml:space="preserve"> modificarea </w:t>
      </w:r>
      <w:r>
        <w:rPr>
          <w:rFonts w:ascii="Times New Roman" w:hAnsi="Times New Roman"/>
          <w:sz w:val="28"/>
          <w:szCs w:val="28"/>
          <w:lang w:val="ro-RO"/>
        </w:rPr>
        <w:t>soldurilor datori</w:t>
      </w:r>
      <w:r w:rsidR="0051532E">
        <w:rPr>
          <w:rFonts w:ascii="Times New Roman" w:hAnsi="Times New Roman"/>
          <w:sz w:val="28"/>
          <w:szCs w:val="28"/>
          <w:lang w:val="ro-RO"/>
        </w:rPr>
        <w:t>ei</w:t>
      </w:r>
      <w:r>
        <w:rPr>
          <w:rFonts w:ascii="Times New Roman" w:hAnsi="Times New Roman"/>
          <w:sz w:val="28"/>
          <w:szCs w:val="28"/>
          <w:lang w:val="ro-RO"/>
        </w:rPr>
        <w:t xml:space="preserve"> intern</w:t>
      </w:r>
      <w:r w:rsidR="0051532E">
        <w:rPr>
          <w:rFonts w:ascii="Times New Roman" w:hAnsi="Times New Roman"/>
          <w:sz w:val="28"/>
          <w:szCs w:val="28"/>
          <w:lang w:val="ro-RO"/>
        </w:rPr>
        <w:t>e</w:t>
      </w:r>
      <w:r w:rsidRPr="00E01159">
        <w:rPr>
          <w:rFonts w:ascii="Times New Roman" w:hAnsi="Times New Roman"/>
          <w:sz w:val="28"/>
          <w:szCs w:val="28"/>
          <w:lang w:val="ro-RO"/>
        </w:rPr>
        <w:t xml:space="preserve"> la începutul anului 2017</w:t>
      </w:r>
      <w:r>
        <w:rPr>
          <w:rFonts w:ascii="Times New Roman" w:hAnsi="Times New Roman"/>
          <w:sz w:val="28"/>
          <w:szCs w:val="28"/>
          <w:lang w:val="ro-RO"/>
        </w:rPr>
        <w:t xml:space="preserve"> cu 68,8 mil.lei mai puțin față de soldul raportat la finele anului 2016. Modificări ale soldurilor au avut loc</w:t>
      </w:r>
      <w:r w:rsidRPr="00E01159">
        <w:rPr>
          <w:rFonts w:ascii="Times New Roman" w:hAnsi="Times New Roman"/>
          <w:sz w:val="28"/>
          <w:szCs w:val="28"/>
          <w:lang w:val="ro-RO"/>
        </w:rPr>
        <w:t xml:space="preserve"> la ÎS </w:t>
      </w:r>
      <w:r w:rsidR="00582836">
        <w:rPr>
          <w:rFonts w:ascii="Times New Roman" w:hAnsi="Times New Roman"/>
          <w:sz w:val="28"/>
          <w:szCs w:val="28"/>
          <w:lang w:val="ro-RO"/>
        </w:rPr>
        <w:t xml:space="preserve">- </w:t>
      </w:r>
      <w:r w:rsidRPr="00E01159">
        <w:rPr>
          <w:rFonts w:ascii="Times New Roman" w:hAnsi="Times New Roman"/>
          <w:sz w:val="28"/>
          <w:szCs w:val="28"/>
          <w:lang w:val="ro-RO"/>
        </w:rPr>
        <w:t xml:space="preserve">cu (-42,5 mil.lei), la SA cu capital integral sau majoritar public – cu </w:t>
      </w:r>
      <w:r w:rsidR="00D077DB">
        <w:rPr>
          <w:rFonts w:ascii="Times New Roman" w:hAnsi="Times New Roman"/>
          <w:sz w:val="28"/>
          <w:szCs w:val="28"/>
          <w:lang w:val="ro-RO"/>
        </w:rPr>
        <w:t xml:space="preserve">  </w:t>
      </w:r>
      <w:r w:rsidRPr="00E01159">
        <w:rPr>
          <w:rFonts w:ascii="Times New Roman" w:hAnsi="Times New Roman"/>
          <w:sz w:val="28"/>
          <w:szCs w:val="28"/>
          <w:lang w:val="ro-RO"/>
        </w:rPr>
        <w:t xml:space="preserve">(-26,7 mil.lei), la UAT – cu (+0,5 mil.lei). </w:t>
      </w:r>
    </w:p>
    <w:p w:rsidR="006E4771" w:rsidRPr="00996B33" w:rsidRDefault="006E4771" w:rsidP="006E4771">
      <w:pPr>
        <w:spacing w:after="0" w:line="276" w:lineRule="auto"/>
        <w:ind w:firstLine="720"/>
        <w:jc w:val="both"/>
        <w:rPr>
          <w:rFonts w:ascii="Times New Roman" w:hAnsi="Times New Roman"/>
          <w:sz w:val="28"/>
          <w:szCs w:val="28"/>
          <w:highlight w:val="yellow"/>
          <w:lang w:val="ro-RO"/>
        </w:rPr>
      </w:pPr>
      <w:r w:rsidRPr="00996B33">
        <w:rPr>
          <w:rFonts w:ascii="Times New Roman" w:hAnsi="Times New Roman"/>
          <w:sz w:val="28"/>
          <w:szCs w:val="28"/>
          <w:lang w:val="ro-RO"/>
        </w:rPr>
        <w:t>Ajustarea soldului datoriei sectorului public pentru împrumuturile contractate de întreprinderile sectorului public și UAT este condiționată de neconformarea părților implicate în procesul de raportare a datoriei sectorului public la prevederile cadrului regulator</w:t>
      </w:r>
      <w:r w:rsidRPr="00996B33">
        <w:rPr>
          <w:rStyle w:val="HTML"/>
          <w:rFonts w:ascii="Times New Roman" w:hAnsi="Times New Roman" w:cs="Times New Roman"/>
          <w:bCs/>
          <w:sz w:val="28"/>
          <w:szCs w:val="28"/>
          <w:vertAlign w:val="superscript"/>
          <w:lang w:val="ro-RO"/>
        </w:rPr>
        <w:footnoteReference w:id="4"/>
      </w:r>
      <w:r w:rsidRPr="00996B33">
        <w:rPr>
          <w:rFonts w:ascii="Times New Roman" w:hAnsi="Times New Roman"/>
          <w:sz w:val="28"/>
          <w:szCs w:val="28"/>
          <w:lang w:val="ro-RO"/>
        </w:rPr>
        <w:t>, manifestat</w:t>
      </w:r>
      <w:r w:rsidR="00582836">
        <w:rPr>
          <w:rFonts w:ascii="Times New Roman" w:hAnsi="Times New Roman"/>
          <w:sz w:val="28"/>
          <w:szCs w:val="28"/>
          <w:lang w:val="ro-RO"/>
        </w:rPr>
        <w:t>ă</w:t>
      </w:r>
      <w:r w:rsidRPr="00996B33">
        <w:rPr>
          <w:rFonts w:ascii="Times New Roman" w:hAnsi="Times New Roman"/>
          <w:sz w:val="28"/>
          <w:szCs w:val="28"/>
          <w:lang w:val="ro-RO"/>
        </w:rPr>
        <w:t xml:space="preserve"> prin neprezentarea</w:t>
      </w:r>
      <w:r w:rsidR="00DB4DA1">
        <w:rPr>
          <w:rFonts w:ascii="Times New Roman" w:hAnsi="Times New Roman"/>
          <w:sz w:val="28"/>
          <w:szCs w:val="28"/>
          <w:lang w:val="ro-RO"/>
        </w:rPr>
        <w:t xml:space="preserve">, prezentarea cu </w:t>
      </w:r>
      <w:r w:rsidR="00DB4DA1">
        <w:rPr>
          <w:rFonts w:ascii="Times New Roman" w:hAnsi="Times New Roman"/>
          <w:sz w:val="28"/>
          <w:szCs w:val="28"/>
          <w:lang w:val="ro-MD"/>
        </w:rPr>
        <w:t>întârziere</w:t>
      </w:r>
      <w:r w:rsidRPr="00996B33">
        <w:rPr>
          <w:rFonts w:ascii="Times New Roman" w:hAnsi="Times New Roman"/>
          <w:sz w:val="28"/>
          <w:szCs w:val="28"/>
          <w:lang w:val="ro-RO"/>
        </w:rPr>
        <w:t xml:space="preserve"> sau prezentarea eronată a informației, fapt care a afectat plenitudinea și prezentarea  situației </w:t>
      </w:r>
      <w:r w:rsidR="00582836" w:rsidRPr="00996B33">
        <w:rPr>
          <w:rFonts w:ascii="Times New Roman" w:hAnsi="Times New Roman"/>
          <w:sz w:val="28"/>
          <w:szCs w:val="28"/>
          <w:lang w:val="ro-RO"/>
        </w:rPr>
        <w:t>real</w:t>
      </w:r>
      <w:r w:rsidR="00582836">
        <w:rPr>
          <w:rFonts w:ascii="Times New Roman" w:hAnsi="Times New Roman"/>
          <w:sz w:val="28"/>
          <w:szCs w:val="28"/>
          <w:lang w:val="ro-RO"/>
        </w:rPr>
        <w:t xml:space="preserve">e </w:t>
      </w:r>
      <w:r w:rsidRPr="00996B33">
        <w:rPr>
          <w:rFonts w:ascii="Times New Roman" w:hAnsi="Times New Roman"/>
          <w:sz w:val="28"/>
          <w:szCs w:val="28"/>
          <w:lang w:val="ro-RO"/>
        </w:rPr>
        <w:t xml:space="preserve">privind datoria sectorului public. </w:t>
      </w:r>
      <w:r w:rsidRPr="00996B33">
        <w:rPr>
          <w:rFonts w:ascii="Times New Roman" w:hAnsi="Times New Roman"/>
          <w:bCs/>
          <w:i/>
          <w:sz w:val="28"/>
          <w:szCs w:val="28"/>
          <w:lang w:val="ro-RO"/>
        </w:rPr>
        <w:t xml:space="preserve">Analiza </w:t>
      </w:r>
      <w:r w:rsidR="00582836">
        <w:rPr>
          <w:rFonts w:ascii="Times New Roman" w:hAnsi="Times New Roman"/>
          <w:bCs/>
          <w:i/>
          <w:sz w:val="28"/>
          <w:szCs w:val="28"/>
          <w:lang w:val="ro-RO"/>
        </w:rPr>
        <w:t xml:space="preserve">efectuată de </w:t>
      </w:r>
      <w:r w:rsidRPr="00996B33">
        <w:rPr>
          <w:rFonts w:ascii="Times New Roman" w:hAnsi="Times New Roman"/>
          <w:bCs/>
          <w:i/>
          <w:sz w:val="28"/>
          <w:szCs w:val="28"/>
          <w:lang w:val="ro-RO"/>
        </w:rPr>
        <w:t>audit privind modificarea soldului împrumuturilor sectorului public este prezentată în Tabelul nr.2.</w:t>
      </w:r>
    </w:p>
    <w:p w:rsidR="006E4771" w:rsidRPr="00B15792" w:rsidRDefault="006E4771" w:rsidP="006E4771">
      <w:pPr>
        <w:spacing w:after="0"/>
        <w:jc w:val="right"/>
        <w:rPr>
          <w:rFonts w:ascii="Times New Roman" w:hAnsi="Times New Roman"/>
          <w:b/>
          <w:sz w:val="24"/>
          <w:szCs w:val="24"/>
          <w:lang w:val="ro-RO"/>
        </w:rPr>
      </w:pPr>
      <w:r w:rsidRPr="00B15792">
        <w:rPr>
          <w:rFonts w:ascii="Times New Roman" w:hAnsi="Times New Roman"/>
          <w:b/>
          <w:sz w:val="24"/>
          <w:szCs w:val="24"/>
          <w:lang w:val="ro-RO"/>
        </w:rPr>
        <w:t xml:space="preserve">Tabelul nr.2 </w:t>
      </w:r>
    </w:p>
    <w:p w:rsidR="006E4771" w:rsidRPr="00B15792" w:rsidRDefault="006E4771" w:rsidP="00F63CD9">
      <w:pPr>
        <w:spacing w:after="0"/>
        <w:jc w:val="center"/>
        <w:rPr>
          <w:rFonts w:ascii="Times New Roman" w:hAnsi="Times New Roman"/>
          <w:b/>
          <w:sz w:val="24"/>
          <w:szCs w:val="24"/>
          <w:lang w:val="ro-RO"/>
        </w:rPr>
      </w:pPr>
      <w:r w:rsidRPr="00B15792">
        <w:rPr>
          <w:rFonts w:ascii="Times New Roman" w:hAnsi="Times New Roman"/>
          <w:b/>
          <w:sz w:val="24"/>
          <w:szCs w:val="24"/>
          <w:lang w:val="ro-RO"/>
        </w:rPr>
        <w:t>Analiza privind modificarea soldului datoriei sectorului public</w:t>
      </w:r>
      <w:r w:rsidR="006D6A2E">
        <w:rPr>
          <w:rFonts w:ascii="Times New Roman" w:hAnsi="Times New Roman"/>
          <w:b/>
          <w:sz w:val="24"/>
          <w:szCs w:val="24"/>
          <w:lang w:val="ro-RO"/>
        </w:rPr>
        <w:t xml:space="preserve"> pe anul 2017</w:t>
      </w:r>
      <w:r w:rsidRPr="00B15792">
        <w:rPr>
          <w:rFonts w:ascii="Times New Roman" w:hAnsi="Times New Roman"/>
          <w:b/>
          <w:sz w:val="24"/>
          <w:szCs w:val="24"/>
          <w:lang w:val="ro-RO"/>
        </w:rPr>
        <w:t>, raportat</w:t>
      </w:r>
      <w:r w:rsidR="00582836">
        <w:rPr>
          <w:rFonts w:ascii="Times New Roman" w:hAnsi="Times New Roman"/>
          <w:b/>
          <w:sz w:val="24"/>
          <w:szCs w:val="24"/>
          <w:lang w:val="ro-RO"/>
        </w:rPr>
        <w:t>ă</w:t>
      </w:r>
      <w:r w:rsidRPr="00B15792">
        <w:rPr>
          <w:rFonts w:ascii="Times New Roman" w:hAnsi="Times New Roman"/>
          <w:b/>
          <w:sz w:val="24"/>
          <w:szCs w:val="24"/>
          <w:lang w:val="ro-RO"/>
        </w:rPr>
        <w:t xml:space="preserve"> în anul 2016, mil.lei</w:t>
      </w:r>
    </w:p>
    <w:tbl>
      <w:tblPr>
        <w:tblW w:w="9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01"/>
        <w:gridCol w:w="811"/>
        <w:gridCol w:w="798"/>
        <w:gridCol w:w="964"/>
        <w:gridCol w:w="1772"/>
        <w:gridCol w:w="1417"/>
        <w:gridCol w:w="877"/>
        <w:gridCol w:w="894"/>
      </w:tblGrid>
      <w:tr w:rsidR="006E4771" w:rsidRPr="00BA0763" w:rsidTr="00DB2609">
        <w:trPr>
          <w:trHeight w:val="180"/>
        </w:trPr>
        <w:tc>
          <w:tcPr>
            <w:tcW w:w="1091" w:type="dxa"/>
            <w:vMerge w:val="restart"/>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Indicatorii</w:t>
            </w:r>
          </w:p>
        </w:tc>
        <w:tc>
          <w:tcPr>
            <w:tcW w:w="8334" w:type="dxa"/>
            <w:gridSpan w:val="8"/>
            <w:shd w:val="clear" w:color="auto" w:fill="EEECE1"/>
          </w:tcPr>
          <w:p w:rsidR="006E4771" w:rsidRPr="00F43E81" w:rsidRDefault="006E4771" w:rsidP="00DB2609">
            <w:pPr>
              <w:spacing w:after="0"/>
              <w:jc w:val="center"/>
              <w:rPr>
                <w:rFonts w:ascii="Times New Roman" w:hAnsi="Times New Roman"/>
                <w:b/>
                <w:sz w:val="18"/>
                <w:szCs w:val="18"/>
                <w:lang w:val="ro-RO"/>
              </w:rPr>
            </w:pPr>
            <w:r w:rsidRPr="00F43E81">
              <w:rPr>
                <w:rFonts w:ascii="Times New Roman" w:hAnsi="Times New Roman"/>
                <w:b/>
                <w:sz w:val="18"/>
                <w:szCs w:val="18"/>
                <w:lang w:val="ro-RO"/>
              </w:rPr>
              <w:t>Soldul datoriei sectorului p</w:t>
            </w:r>
            <w:r>
              <w:rPr>
                <w:rFonts w:ascii="Times New Roman" w:hAnsi="Times New Roman"/>
                <w:b/>
                <w:sz w:val="18"/>
                <w:szCs w:val="18"/>
                <w:lang w:val="ro-RO"/>
              </w:rPr>
              <w:t>ublic la situația din 31.12.2016</w:t>
            </w:r>
          </w:p>
        </w:tc>
      </w:tr>
      <w:tr w:rsidR="006E4771" w:rsidRPr="00BA0763" w:rsidTr="00DB2609">
        <w:trPr>
          <w:trHeight w:val="180"/>
        </w:trPr>
        <w:tc>
          <w:tcPr>
            <w:tcW w:w="1091" w:type="dxa"/>
            <w:vMerge/>
            <w:shd w:val="clear" w:color="auto" w:fill="EEECE1"/>
          </w:tcPr>
          <w:p w:rsidR="006E4771" w:rsidRPr="00F43E81" w:rsidRDefault="006E4771" w:rsidP="00DB2609">
            <w:pPr>
              <w:spacing w:after="0"/>
              <w:rPr>
                <w:rFonts w:ascii="Times New Roman" w:hAnsi="Times New Roman"/>
                <w:b/>
                <w:sz w:val="18"/>
                <w:szCs w:val="18"/>
                <w:lang w:val="ro-RO"/>
              </w:rPr>
            </w:pPr>
          </w:p>
        </w:tc>
        <w:tc>
          <w:tcPr>
            <w:tcW w:w="8334" w:type="dxa"/>
            <w:gridSpan w:val="8"/>
            <w:shd w:val="clear" w:color="auto" w:fill="EEECE1"/>
          </w:tcPr>
          <w:p w:rsidR="006E4771" w:rsidRPr="00F43E81" w:rsidRDefault="006E4771" w:rsidP="00DB2609">
            <w:pPr>
              <w:spacing w:after="0"/>
              <w:jc w:val="center"/>
              <w:rPr>
                <w:rFonts w:ascii="Times New Roman" w:hAnsi="Times New Roman"/>
                <w:b/>
                <w:sz w:val="18"/>
                <w:szCs w:val="18"/>
                <w:lang w:val="ro-RO"/>
              </w:rPr>
            </w:pPr>
            <w:r w:rsidRPr="00F43E81">
              <w:rPr>
                <w:rFonts w:ascii="Times New Roman" w:hAnsi="Times New Roman"/>
                <w:b/>
                <w:sz w:val="18"/>
                <w:szCs w:val="18"/>
                <w:lang w:val="ro-RO"/>
              </w:rPr>
              <w:t>inclusiv:</w:t>
            </w:r>
          </w:p>
        </w:tc>
      </w:tr>
      <w:tr w:rsidR="006E4771" w:rsidRPr="00BA0763" w:rsidTr="00DB2609">
        <w:trPr>
          <w:trHeight w:val="614"/>
        </w:trPr>
        <w:tc>
          <w:tcPr>
            <w:tcW w:w="1091" w:type="dxa"/>
            <w:vMerge/>
            <w:shd w:val="clear" w:color="auto" w:fill="EEECE1"/>
          </w:tcPr>
          <w:p w:rsidR="006E4771" w:rsidRPr="00F43E81" w:rsidRDefault="006E4771" w:rsidP="00DB2609">
            <w:pPr>
              <w:spacing w:after="0"/>
              <w:rPr>
                <w:rFonts w:ascii="Times New Roman" w:hAnsi="Times New Roman"/>
                <w:b/>
                <w:sz w:val="18"/>
                <w:szCs w:val="18"/>
                <w:lang w:val="ro-RO"/>
              </w:rPr>
            </w:pPr>
          </w:p>
        </w:tc>
        <w:tc>
          <w:tcPr>
            <w:tcW w:w="801" w:type="dxa"/>
            <w:shd w:val="clear" w:color="auto" w:fill="EEECE1"/>
          </w:tcPr>
          <w:p w:rsidR="006E4771" w:rsidRPr="00F43E81" w:rsidRDefault="00582836" w:rsidP="00DB2609">
            <w:pPr>
              <w:spacing w:after="0"/>
              <w:rPr>
                <w:rFonts w:ascii="Times New Roman" w:hAnsi="Times New Roman"/>
                <w:b/>
                <w:sz w:val="18"/>
                <w:szCs w:val="18"/>
                <w:lang w:val="ro-RO"/>
              </w:rPr>
            </w:pPr>
            <w:r>
              <w:rPr>
                <w:rFonts w:ascii="Times New Roman" w:hAnsi="Times New Roman"/>
                <w:b/>
                <w:sz w:val="18"/>
                <w:szCs w:val="18"/>
                <w:lang w:val="ro-RO"/>
              </w:rPr>
              <w:t>t</w:t>
            </w:r>
            <w:r w:rsidR="006E4771">
              <w:rPr>
                <w:rFonts w:ascii="Times New Roman" w:hAnsi="Times New Roman"/>
                <w:b/>
                <w:sz w:val="18"/>
                <w:szCs w:val="18"/>
                <w:lang w:val="ro-RO"/>
              </w:rPr>
              <w:t>otal</w:t>
            </w:r>
          </w:p>
        </w:tc>
        <w:tc>
          <w:tcPr>
            <w:tcW w:w="811"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datoria de stat</w:t>
            </w:r>
          </w:p>
        </w:tc>
        <w:tc>
          <w:tcPr>
            <w:tcW w:w="798"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datoria BNM</w:t>
            </w:r>
          </w:p>
        </w:tc>
        <w:tc>
          <w:tcPr>
            <w:tcW w:w="964"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datoria ÎS</w:t>
            </w:r>
          </w:p>
        </w:tc>
        <w:tc>
          <w:tcPr>
            <w:tcW w:w="1772"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 xml:space="preserve">datoria SA cu cota statului în capitalul social </w:t>
            </w:r>
            <w:r w:rsidRPr="00F43E81">
              <w:rPr>
                <w:rFonts w:ascii="Times New Roman" w:hAnsi="Times New Roman"/>
                <w:b/>
                <w:sz w:val="18"/>
                <w:szCs w:val="18"/>
              </w:rPr>
              <w:t>&gt;</w:t>
            </w:r>
            <w:r w:rsidRPr="00F43E81">
              <w:rPr>
                <w:rFonts w:ascii="Times New Roman" w:hAnsi="Times New Roman"/>
                <w:b/>
                <w:sz w:val="18"/>
                <w:szCs w:val="18"/>
                <w:lang w:val="ro-RO"/>
              </w:rPr>
              <w:t xml:space="preserve"> 50%</w:t>
            </w:r>
          </w:p>
        </w:tc>
        <w:tc>
          <w:tcPr>
            <w:tcW w:w="1417"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datoria SA cu capitalul social al UAT &gt; 50%</w:t>
            </w:r>
          </w:p>
        </w:tc>
        <w:tc>
          <w:tcPr>
            <w:tcW w:w="877"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datoria ÎM</w:t>
            </w:r>
          </w:p>
        </w:tc>
        <w:tc>
          <w:tcPr>
            <w:tcW w:w="886"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datoria UAT</w:t>
            </w:r>
          </w:p>
        </w:tc>
      </w:tr>
      <w:tr w:rsidR="006E4771" w:rsidRPr="00BA0763" w:rsidTr="00DB2609">
        <w:trPr>
          <w:trHeight w:val="302"/>
        </w:trPr>
        <w:tc>
          <w:tcPr>
            <w:tcW w:w="1091"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Raportat în 2016</w:t>
            </w:r>
          </w:p>
        </w:tc>
        <w:tc>
          <w:tcPr>
            <w:tcW w:w="801"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59371,9</w:t>
            </w:r>
          </w:p>
        </w:tc>
        <w:tc>
          <w:tcPr>
            <w:tcW w:w="811"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50785,8</w:t>
            </w:r>
          </w:p>
        </w:tc>
        <w:tc>
          <w:tcPr>
            <w:tcW w:w="798"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5839,9</w:t>
            </w:r>
          </w:p>
        </w:tc>
        <w:tc>
          <w:tcPr>
            <w:tcW w:w="964"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909,5</w:t>
            </w:r>
          </w:p>
        </w:tc>
        <w:tc>
          <w:tcPr>
            <w:tcW w:w="1772"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1185,9</w:t>
            </w:r>
          </w:p>
        </w:tc>
        <w:tc>
          <w:tcPr>
            <w:tcW w:w="1417"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0,6</w:t>
            </w:r>
          </w:p>
        </w:tc>
        <w:tc>
          <w:tcPr>
            <w:tcW w:w="877"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243,2</w:t>
            </w:r>
          </w:p>
        </w:tc>
        <w:tc>
          <w:tcPr>
            <w:tcW w:w="886"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406,9</w:t>
            </w:r>
          </w:p>
        </w:tc>
      </w:tr>
      <w:tr w:rsidR="006E4771" w:rsidRPr="00BA0763" w:rsidTr="00DB2609">
        <w:trPr>
          <w:trHeight w:val="415"/>
        </w:trPr>
        <w:tc>
          <w:tcPr>
            <w:tcW w:w="1091"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Ajustat în 2017</w:t>
            </w:r>
          </w:p>
        </w:tc>
        <w:tc>
          <w:tcPr>
            <w:tcW w:w="801"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59303,1</w:t>
            </w:r>
          </w:p>
        </w:tc>
        <w:tc>
          <w:tcPr>
            <w:tcW w:w="811"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50785,8</w:t>
            </w:r>
          </w:p>
        </w:tc>
        <w:tc>
          <w:tcPr>
            <w:tcW w:w="798"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5839,9</w:t>
            </w:r>
          </w:p>
        </w:tc>
        <w:tc>
          <w:tcPr>
            <w:tcW w:w="964"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867,0</w:t>
            </w:r>
          </w:p>
        </w:tc>
        <w:tc>
          <w:tcPr>
            <w:tcW w:w="1772"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1159,2</w:t>
            </w:r>
          </w:p>
        </w:tc>
        <w:tc>
          <w:tcPr>
            <w:tcW w:w="1417"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0,6</w:t>
            </w:r>
          </w:p>
        </w:tc>
        <w:tc>
          <w:tcPr>
            <w:tcW w:w="877"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243,2</w:t>
            </w:r>
          </w:p>
        </w:tc>
        <w:tc>
          <w:tcPr>
            <w:tcW w:w="886" w:type="dxa"/>
          </w:tcPr>
          <w:p w:rsidR="006E4771" w:rsidRPr="00F43E81" w:rsidRDefault="006E4771" w:rsidP="00DB2609">
            <w:pPr>
              <w:spacing w:after="0"/>
              <w:rPr>
                <w:rFonts w:ascii="Times New Roman" w:hAnsi="Times New Roman"/>
                <w:sz w:val="18"/>
                <w:szCs w:val="18"/>
                <w:lang w:val="ro-RO"/>
              </w:rPr>
            </w:pPr>
            <w:r>
              <w:rPr>
                <w:rFonts w:ascii="Times New Roman" w:hAnsi="Times New Roman"/>
                <w:sz w:val="18"/>
                <w:szCs w:val="18"/>
                <w:lang w:val="ro-RO"/>
              </w:rPr>
              <w:t>407,4</w:t>
            </w:r>
          </w:p>
        </w:tc>
      </w:tr>
      <w:tr w:rsidR="006E4771" w:rsidRPr="00BA0763" w:rsidTr="00DB2609">
        <w:trPr>
          <w:trHeight w:val="263"/>
        </w:trPr>
        <w:tc>
          <w:tcPr>
            <w:tcW w:w="1091" w:type="dxa"/>
            <w:shd w:val="clear" w:color="auto" w:fill="EEECE1"/>
          </w:tcPr>
          <w:p w:rsidR="006E4771" w:rsidRPr="00F43E81" w:rsidRDefault="006E4771" w:rsidP="00DB2609">
            <w:pPr>
              <w:spacing w:after="0"/>
              <w:rPr>
                <w:rFonts w:ascii="Times New Roman" w:hAnsi="Times New Roman"/>
                <w:b/>
                <w:sz w:val="18"/>
                <w:szCs w:val="18"/>
                <w:lang w:val="ro-RO"/>
              </w:rPr>
            </w:pPr>
            <w:r w:rsidRPr="00F43E81">
              <w:rPr>
                <w:rFonts w:ascii="Times New Roman" w:hAnsi="Times New Roman"/>
                <w:b/>
                <w:sz w:val="18"/>
                <w:szCs w:val="18"/>
                <w:lang w:val="ro-RO"/>
              </w:rPr>
              <w:t>Devieri</w:t>
            </w:r>
          </w:p>
        </w:tc>
        <w:tc>
          <w:tcPr>
            <w:tcW w:w="801"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-68,8</w:t>
            </w:r>
          </w:p>
        </w:tc>
        <w:tc>
          <w:tcPr>
            <w:tcW w:w="811"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w:t>
            </w:r>
          </w:p>
        </w:tc>
        <w:tc>
          <w:tcPr>
            <w:tcW w:w="798"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w:t>
            </w:r>
          </w:p>
        </w:tc>
        <w:tc>
          <w:tcPr>
            <w:tcW w:w="964"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-42,5</w:t>
            </w:r>
          </w:p>
        </w:tc>
        <w:tc>
          <w:tcPr>
            <w:tcW w:w="1772"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-26,7</w:t>
            </w:r>
          </w:p>
        </w:tc>
        <w:tc>
          <w:tcPr>
            <w:tcW w:w="1417"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w:t>
            </w:r>
          </w:p>
        </w:tc>
        <w:tc>
          <w:tcPr>
            <w:tcW w:w="877"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w:t>
            </w:r>
          </w:p>
        </w:tc>
        <w:tc>
          <w:tcPr>
            <w:tcW w:w="886" w:type="dxa"/>
            <w:shd w:val="clear" w:color="auto" w:fill="EEECE1"/>
          </w:tcPr>
          <w:p w:rsidR="006E4771" w:rsidRPr="00F43E8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0,5</w:t>
            </w:r>
          </w:p>
        </w:tc>
      </w:tr>
    </w:tbl>
    <w:p w:rsidR="006E4771" w:rsidRDefault="006E4771" w:rsidP="006E4771">
      <w:pPr>
        <w:spacing w:after="0" w:line="240" w:lineRule="auto"/>
        <w:jc w:val="both"/>
        <w:rPr>
          <w:rFonts w:ascii="Times New Roman" w:hAnsi="Times New Roman"/>
          <w:sz w:val="20"/>
          <w:szCs w:val="20"/>
          <w:lang w:val="ro-RO"/>
        </w:rPr>
      </w:pPr>
      <w:r w:rsidRPr="007E2605">
        <w:rPr>
          <w:rFonts w:ascii="Times New Roman" w:hAnsi="Times New Roman"/>
          <w:b/>
          <w:i/>
          <w:sz w:val="20"/>
          <w:szCs w:val="20"/>
          <w:lang w:val="ro-RO"/>
        </w:rPr>
        <w:t xml:space="preserve"> Sursă:</w:t>
      </w:r>
      <w:r w:rsidRPr="007E2605">
        <w:rPr>
          <w:rFonts w:ascii="Times New Roman" w:hAnsi="Times New Roman"/>
          <w:sz w:val="20"/>
          <w:szCs w:val="20"/>
          <w:lang w:val="ro-RO"/>
        </w:rPr>
        <w:t xml:space="preserve"> </w:t>
      </w:r>
      <w:r w:rsidR="00E532AD" w:rsidRPr="00E532AD">
        <w:rPr>
          <w:rFonts w:ascii="Times New Roman" w:eastAsiaTheme="minorHAnsi" w:hAnsi="Times New Roman" w:cstheme="minorBidi"/>
          <w:sz w:val="20"/>
          <w:szCs w:val="20"/>
          <w:lang w:val="ro-RO"/>
        </w:rPr>
        <w:t xml:space="preserve">Elaborat de </w:t>
      </w:r>
      <w:r w:rsidR="00582836">
        <w:rPr>
          <w:rFonts w:ascii="Times New Roman" w:eastAsiaTheme="minorHAnsi" w:hAnsi="Times New Roman" w:cstheme="minorBidi"/>
          <w:sz w:val="20"/>
          <w:szCs w:val="20"/>
          <w:lang w:val="ro-RO"/>
        </w:rPr>
        <w:t xml:space="preserve">către </w:t>
      </w:r>
      <w:r w:rsidR="00E532AD" w:rsidRPr="00E532AD">
        <w:rPr>
          <w:rFonts w:ascii="Times New Roman" w:eastAsiaTheme="minorHAnsi" w:hAnsi="Times New Roman" w:cstheme="minorBidi"/>
          <w:sz w:val="20"/>
          <w:szCs w:val="20"/>
          <w:lang w:val="ro-RO"/>
        </w:rPr>
        <w:t>echipa de audit în baza</w:t>
      </w:r>
      <w:r w:rsidR="00E532AD">
        <w:rPr>
          <w:rFonts w:ascii="Times New Roman" w:eastAsiaTheme="minorHAnsi" w:hAnsi="Times New Roman" w:cstheme="minorBidi"/>
          <w:b/>
          <w:sz w:val="20"/>
          <w:szCs w:val="20"/>
          <w:lang w:val="ro-RO"/>
        </w:rPr>
        <w:t xml:space="preserve"> </w:t>
      </w:r>
      <w:r w:rsidR="00DD1E98" w:rsidRPr="00DD1E98">
        <w:rPr>
          <w:rFonts w:ascii="Times New Roman" w:eastAsiaTheme="minorHAnsi" w:hAnsi="Times New Roman" w:cstheme="minorBidi"/>
          <w:sz w:val="20"/>
          <w:szCs w:val="20"/>
          <w:lang w:val="ro-RO"/>
        </w:rPr>
        <w:t xml:space="preserve">analizei </w:t>
      </w:r>
      <w:r w:rsidR="00E532AD">
        <w:rPr>
          <w:rFonts w:ascii="Times New Roman" w:hAnsi="Times New Roman"/>
          <w:sz w:val="20"/>
          <w:szCs w:val="20"/>
          <w:lang w:val="ro-RO"/>
        </w:rPr>
        <w:t>datelor</w:t>
      </w:r>
      <w:r w:rsidRPr="007E2605">
        <w:rPr>
          <w:rFonts w:ascii="Times New Roman" w:hAnsi="Times New Roman"/>
          <w:sz w:val="20"/>
          <w:szCs w:val="20"/>
          <w:lang w:val="ro-RO"/>
        </w:rPr>
        <w:t xml:space="preserve"> din Raportul privind situația în domeniul datoriei sectorului public, garanțiilor de stat și recreditării de stat pe anul 2017 și anul 2016.</w:t>
      </w:r>
    </w:p>
    <w:p w:rsidR="000A3BB6" w:rsidRPr="007E2605" w:rsidRDefault="000A3BB6" w:rsidP="006E4771">
      <w:pPr>
        <w:spacing w:after="0" w:line="240" w:lineRule="auto"/>
        <w:jc w:val="both"/>
        <w:rPr>
          <w:rFonts w:ascii="Times New Roman" w:hAnsi="Times New Roman"/>
          <w:sz w:val="20"/>
          <w:szCs w:val="20"/>
          <w:lang w:val="ro-RO"/>
        </w:rPr>
      </w:pPr>
    </w:p>
    <w:p w:rsidR="000A3BB6" w:rsidRDefault="006E4771" w:rsidP="000A3BB6">
      <w:pPr>
        <w:spacing w:after="0" w:line="276" w:lineRule="auto"/>
        <w:ind w:firstLine="720"/>
        <w:jc w:val="both"/>
        <w:rPr>
          <w:rFonts w:ascii="Times New Roman" w:hAnsi="Times New Roman"/>
          <w:bCs/>
          <w:sz w:val="28"/>
          <w:szCs w:val="28"/>
          <w:lang w:val="ro-RO"/>
        </w:rPr>
      </w:pPr>
      <w:r w:rsidRPr="007E2605">
        <w:rPr>
          <w:rFonts w:ascii="Times New Roman" w:hAnsi="Times New Roman"/>
          <w:bCs/>
          <w:sz w:val="28"/>
          <w:szCs w:val="28"/>
          <w:lang w:val="ro-RO"/>
        </w:rPr>
        <w:lastRenderedPageBreak/>
        <w:t xml:space="preserve">Ca urmare a ajustărilor efectuate pe parcursul anului 2017, soldul datoriei sectorului public la începutul anului 2017 a constituit 59303,1 mil.lei, </w:t>
      </w:r>
      <w:r w:rsidR="00BA65DA">
        <w:rPr>
          <w:rFonts w:ascii="Times New Roman" w:hAnsi="Times New Roman"/>
          <w:bCs/>
          <w:sz w:val="28"/>
          <w:szCs w:val="28"/>
          <w:lang w:val="ro-RO"/>
        </w:rPr>
        <w:t xml:space="preserve">sau cu 68,8 mil.lei mai puțin. </w:t>
      </w:r>
    </w:p>
    <w:p w:rsidR="00BA65DA" w:rsidRPr="000A3BB6" w:rsidRDefault="00BA65DA" w:rsidP="000A3BB6">
      <w:pPr>
        <w:spacing w:after="0" w:line="276" w:lineRule="auto"/>
        <w:ind w:firstLine="720"/>
        <w:jc w:val="both"/>
        <w:rPr>
          <w:rFonts w:ascii="Times New Roman" w:hAnsi="Times New Roman"/>
          <w:bCs/>
          <w:sz w:val="28"/>
          <w:szCs w:val="28"/>
          <w:lang w:val="ro-RO"/>
        </w:rPr>
      </w:pPr>
      <w:r w:rsidRPr="00473FD5">
        <w:rPr>
          <w:rFonts w:ascii="Times New Roman" w:hAnsi="Times New Roman"/>
          <w:sz w:val="28"/>
          <w:szCs w:val="28"/>
          <w:lang w:val="ro-RO"/>
        </w:rPr>
        <w:t>La situația din 31.12.2017</w:t>
      </w:r>
      <w:r w:rsidR="00280FE7">
        <w:rPr>
          <w:rFonts w:ascii="Times New Roman" w:hAnsi="Times New Roman"/>
          <w:sz w:val="28"/>
          <w:szCs w:val="28"/>
          <w:lang w:val="ro-RO"/>
        </w:rPr>
        <w:t>,</w:t>
      </w:r>
      <w:r w:rsidRPr="00473FD5">
        <w:rPr>
          <w:rFonts w:ascii="Times New Roman" w:hAnsi="Times New Roman"/>
          <w:sz w:val="28"/>
          <w:szCs w:val="28"/>
          <w:lang w:val="ro-RO"/>
        </w:rPr>
        <w:t xml:space="preserve"> arieratele la împrumuturile sectorului public au constituit 188,0 mil.lei, </w:t>
      </w:r>
      <w:r>
        <w:rPr>
          <w:rFonts w:ascii="Times New Roman" w:hAnsi="Times New Roman"/>
          <w:sz w:val="28"/>
          <w:szCs w:val="28"/>
          <w:lang w:val="ro-RO"/>
        </w:rPr>
        <w:t xml:space="preserve">fiind în scădere cu 53,2 mil.lei. </w:t>
      </w:r>
      <w:r w:rsidRPr="001527F3">
        <w:rPr>
          <w:rFonts w:ascii="Times New Roman" w:hAnsi="Times New Roman"/>
          <w:sz w:val="28"/>
          <w:szCs w:val="28"/>
          <w:lang w:val="ro-RO"/>
        </w:rPr>
        <w:t xml:space="preserve">În totalul arieratelor, </w:t>
      </w:r>
      <w:r w:rsidR="00DD1E98">
        <w:rPr>
          <w:rFonts w:ascii="Times New Roman" w:hAnsi="Times New Roman"/>
          <w:sz w:val="28"/>
          <w:szCs w:val="28"/>
          <w:lang w:val="ro-RO"/>
        </w:rPr>
        <w:t>cel</w:t>
      </w:r>
      <w:r w:rsidR="00280FE7">
        <w:rPr>
          <w:rFonts w:ascii="Times New Roman" w:hAnsi="Times New Roman"/>
          <w:sz w:val="28"/>
          <w:szCs w:val="28"/>
          <w:lang w:val="ro-RO"/>
        </w:rPr>
        <w:t>e</w:t>
      </w:r>
      <w:r w:rsidR="00DD1E98">
        <w:rPr>
          <w:rFonts w:ascii="Times New Roman" w:hAnsi="Times New Roman"/>
          <w:sz w:val="28"/>
          <w:szCs w:val="28"/>
          <w:lang w:val="ro-RO"/>
        </w:rPr>
        <w:t xml:space="preserve"> aferente</w:t>
      </w:r>
      <w:r w:rsidRPr="001527F3">
        <w:rPr>
          <w:rFonts w:ascii="Times New Roman" w:hAnsi="Times New Roman"/>
          <w:sz w:val="28"/>
          <w:szCs w:val="28"/>
          <w:lang w:val="ro-RO"/>
        </w:rPr>
        <w:t xml:space="preserve"> ÎS au constituit 89,8 mil.lei </w:t>
      </w:r>
      <w:r w:rsidRPr="00A764C6">
        <w:rPr>
          <w:rFonts w:ascii="Times New Roman" w:hAnsi="Times New Roman"/>
          <w:sz w:val="28"/>
          <w:szCs w:val="28"/>
          <w:lang w:val="ro-RO"/>
        </w:rPr>
        <w:t xml:space="preserve">(-2,9 mil.lei), </w:t>
      </w:r>
      <w:r w:rsidRPr="001527F3">
        <w:rPr>
          <w:rFonts w:ascii="Times New Roman" w:hAnsi="Times New Roman"/>
          <w:sz w:val="28"/>
          <w:szCs w:val="28"/>
          <w:lang w:val="ro-RO"/>
        </w:rPr>
        <w:t>ale SA cu capital integral sau majoritar public – 85,3 mil.lei</w:t>
      </w:r>
      <w:r>
        <w:rPr>
          <w:rFonts w:ascii="Times New Roman" w:hAnsi="Times New Roman"/>
          <w:sz w:val="28"/>
          <w:szCs w:val="28"/>
          <w:lang w:val="ro-RO"/>
        </w:rPr>
        <w:t xml:space="preserve"> (-59,1 mil.lei)</w:t>
      </w:r>
      <w:r w:rsidRPr="001527F3">
        <w:rPr>
          <w:rFonts w:ascii="Times New Roman" w:hAnsi="Times New Roman"/>
          <w:sz w:val="28"/>
          <w:szCs w:val="28"/>
          <w:lang w:val="ro-RO"/>
        </w:rPr>
        <w:t xml:space="preserve">, ale ÎM – 12,2 mil.lei </w:t>
      </w:r>
      <w:r w:rsidRPr="00FB25A8">
        <w:rPr>
          <w:rFonts w:ascii="Times New Roman" w:hAnsi="Times New Roman"/>
          <w:sz w:val="28"/>
          <w:szCs w:val="28"/>
          <w:lang w:val="ro-RO"/>
        </w:rPr>
        <w:t xml:space="preserve">(+8,4 mil.lei), </w:t>
      </w:r>
      <w:r w:rsidRPr="001527F3">
        <w:rPr>
          <w:rFonts w:ascii="Times New Roman" w:hAnsi="Times New Roman"/>
          <w:sz w:val="28"/>
          <w:szCs w:val="28"/>
          <w:lang w:val="ro-RO"/>
        </w:rPr>
        <w:t>și ale UAT – 0,7 mil.lei</w:t>
      </w:r>
      <w:r>
        <w:rPr>
          <w:rFonts w:ascii="Times New Roman" w:hAnsi="Times New Roman"/>
          <w:sz w:val="28"/>
          <w:szCs w:val="28"/>
          <w:lang w:val="ro-RO"/>
        </w:rPr>
        <w:t xml:space="preserve"> (+0,4 mil.lei)</w:t>
      </w:r>
      <w:r w:rsidRPr="001527F3">
        <w:rPr>
          <w:rFonts w:ascii="Times New Roman" w:hAnsi="Times New Roman"/>
          <w:sz w:val="28"/>
          <w:szCs w:val="28"/>
          <w:lang w:val="ro-RO"/>
        </w:rPr>
        <w:t xml:space="preserve">. </w:t>
      </w:r>
      <w:r w:rsidRPr="009939D2">
        <w:rPr>
          <w:rFonts w:ascii="Times New Roman" w:hAnsi="Times New Roman"/>
          <w:sz w:val="28"/>
          <w:szCs w:val="28"/>
          <w:lang w:val="ro-RO"/>
        </w:rPr>
        <w:t>De asemenea</w:t>
      </w:r>
      <w:r w:rsidRPr="009939D2">
        <w:rPr>
          <w:rFonts w:ascii="Times New Roman" w:hAnsi="Times New Roman"/>
          <w:bCs/>
          <w:sz w:val="28"/>
          <w:szCs w:val="28"/>
          <w:lang w:val="ro-RO"/>
        </w:rPr>
        <w:t xml:space="preserve">, auditul atestă că soldul arieratelor raportat la </w:t>
      </w:r>
      <w:r w:rsidR="00DD1E98">
        <w:rPr>
          <w:rFonts w:ascii="Times New Roman" w:hAnsi="Times New Roman"/>
          <w:bCs/>
          <w:sz w:val="28"/>
          <w:szCs w:val="28"/>
          <w:lang w:val="ro-RO"/>
        </w:rPr>
        <w:t xml:space="preserve">finele anului </w:t>
      </w:r>
      <w:r w:rsidRPr="009939D2">
        <w:rPr>
          <w:rFonts w:ascii="Times New Roman" w:hAnsi="Times New Roman"/>
          <w:bCs/>
          <w:sz w:val="28"/>
          <w:szCs w:val="28"/>
          <w:lang w:val="ro-RO"/>
        </w:rPr>
        <w:t xml:space="preserve">2016 (299,7 mil.lei) a fost diminuat cu 58,5 mil.lei, soldul ajustat constituind 241,2 mil.lei. </w:t>
      </w:r>
      <w:r w:rsidRPr="00AC1633">
        <w:rPr>
          <w:rFonts w:ascii="Times New Roman" w:hAnsi="Times New Roman"/>
          <w:bCs/>
          <w:i/>
          <w:sz w:val="28"/>
          <w:szCs w:val="28"/>
          <w:lang w:val="ro-RO"/>
        </w:rPr>
        <w:t xml:space="preserve">Ajustarea soldului arieratelor pentru împrumuturile sectorului public </w:t>
      </w:r>
      <w:r w:rsidR="00280FE7">
        <w:rPr>
          <w:rFonts w:ascii="Times New Roman" w:hAnsi="Times New Roman"/>
          <w:bCs/>
          <w:i/>
          <w:sz w:val="28"/>
          <w:szCs w:val="28"/>
          <w:lang w:val="ro-RO"/>
        </w:rPr>
        <w:t>este</w:t>
      </w:r>
      <w:r w:rsidRPr="00AC1633">
        <w:rPr>
          <w:rFonts w:ascii="Times New Roman" w:hAnsi="Times New Roman"/>
          <w:bCs/>
          <w:i/>
          <w:sz w:val="28"/>
          <w:szCs w:val="28"/>
          <w:lang w:val="ro-RO"/>
        </w:rPr>
        <w:t xml:space="preserve"> prez</w:t>
      </w:r>
      <w:r w:rsidR="00280FE7">
        <w:rPr>
          <w:rFonts w:ascii="Times New Roman" w:hAnsi="Times New Roman"/>
          <w:bCs/>
          <w:i/>
          <w:sz w:val="28"/>
          <w:szCs w:val="28"/>
          <w:lang w:val="ro-RO"/>
        </w:rPr>
        <w:t>enta</w:t>
      </w:r>
      <w:r w:rsidRPr="00AC1633">
        <w:rPr>
          <w:rFonts w:ascii="Times New Roman" w:hAnsi="Times New Roman"/>
          <w:bCs/>
          <w:i/>
          <w:sz w:val="28"/>
          <w:szCs w:val="28"/>
          <w:lang w:val="ro-RO"/>
        </w:rPr>
        <w:t>tă în Tabelul nr.1 din Anexa nr.2 la prezentul Raport de audit.</w:t>
      </w:r>
    </w:p>
    <w:p w:rsidR="00BA65DA" w:rsidRPr="00BA0763" w:rsidRDefault="00BA65DA" w:rsidP="006E4771">
      <w:pPr>
        <w:spacing w:line="240" w:lineRule="auto"/>
        <w:jc w:val="both"/>
        <w:rPr>
          <w:rFonts w:ascii="Times New Roman" w:hAnsi="Times New Roman"/>
          <w:sz w:val="16"/>
          <w:szCs w:val="16"/>
          <w:highlight w:val="yellow"/>
          <w:lang w:val="ro-RO"/>
        </w:rPr>
      </w:pPr>
    </w:p>
    <w:p w:rsidR="006E4771" w:rsidRPr="00BA0763" w:rsidRDefault="00066569" w:rsidP="00CB305A">
      <w:pPr>
        <w:pStyle w:val="2"/>
        <w:jc w:val="both"/>
        <w:rPr>
          <w:rFonts w:ascii="Times New Roman" w:hAnsi="Times New Roman"/>
          <w:b/>
          <w:color w:val="auto"/>
          <w:sz w:val="28"/>
          <w:szCs w:val="28"/>
          <w:highlight w:val="yellow"/>
          <w:lang w:val="ro-RO"/>
        </w:rPr>
      </w:pPr>
      <w:bookmarkStart w:id="16" w:name="_Toc484003882"/>
      <w:bookmarkStart w:id="17" w:name="_Toc515442955"/>
      <w:bookmarkStart w:id="18" w:name="_Toc452464772"/>
      <w:r>
        <w:rPr>
          <w:rFonts w:ascii="Times New Roman" w:hAnsi="Times New Roman"/>
          <w:b/>
          <w:color w:val="auto"/>
          <w:sz w:val="28"/>
          <w:szCs w:val="28"/>
          <w:lang w:val="ro-RO"/>
        </w:rPr>
        <w:t>3.1</w:t>
      </w:r>
      <w:r w:rsidR="006E4771" w:rsidRPr="00141F82">
        <w:rPr>
          <w:rFonts w:ascii="Times New Roman" w:hAnsi="Times New Roman"/>
          <w:b/>
          <w:color w:val="auto"/>
          <w:sz w:val="28"/>
          <w:szCs w:val="28"/>
          <w:lang w:val="ro-RO"/>
        </w:rPr>
        <w:t>.</w:t>
      </w:r>
      <w:r>
        <w:rPr>
          <w:rFonts w:ascii="Times New Roman" w:hAnsi="Times New Roman"/>
          <w:b/>
          <w:color w:val="auto"/>
          <w:sz w:val="28"/>
          <w:szCs w:val="28"/>
          <w:lang w:val="ro-RO"/>
        </w:rPr>
        <w:t>2.</w:t>
      </w:r>
      <w:r w:rsidR="006E4771" w:rsidRPr="00141F82">
        <w:rPr>
          <w:rFonts w:ascii="Times New Roman" w:hAnsi="Times New Roman"/>
          <w:b/>
          <w:color w:val="auto"/>
          <w:sz w:val="28"/>
          <w:szCs w:val="28"/>
          <w:lang w:val="ro-RO"/>
        </w:rPr>
        <w:t xml:space="preserve"> </w:t>
      </w:r>
      <w:r w:rsidR="00BA35A6">
        <w:rPr>
          <w:rFonts w:ascii="Times New Roman" w:hAnsi="Times New Roman"/>
          <w:b/>
          <w:color w:val="auto"/>
          <w:sz w:val="28"/>
          <w:szCs w:val="28"/>
          <w:lang w:val="ro-RO"/>
        </w:rPr>
        <w:t>La finele anului 2017 p</w:t>
      </w:r>
      <w:r w:rsidR="006E4771" w:rsidRPr="00141F82">
        <w:rPr>
          <w:rFonts w:ascii="Times New Roman" w:hAnsi="Times New Roman"/>
          <w:b/>
          <w:color w:val="auto"/>
          <w:sz w:val="28"/>
          <w:szCs w:val="28"/>
          <w:lang w:val="ro-RO"/>
        </w:rPr>
        <w:t>onderea datoriei sectorului public în PIB a scăzut</w:t>
      </w:r>
      <w:bookmarkEnd w:id="16"/>
      <w:r w:rsidR="006E4771">
        <w:rPr>
          <w:rFonts w:ascii="Times New Roman" w:hAnsi="Times New Roman"/>
          <w:b/>
          <w:color w:val="auto"/>
          <w:sz w:val="28"/>
          <w:szCs w:val="28"/>
          <w:lang w:val="ro-RO"/>
        </w:rPr>
        <w:t>.</w:t>
      </w:r>
      <w:bookmarkEnd w:id="17"/>
    </w:p>
    <w:p w:rsidR="006E4771" w:rsidRPr="00047D26" w:rsidRDefault="006E4771" w:rsidP="006E4771">
      <w:pPr>
        <w:spacing w:before="240" w:line="276" w:lineRule="auto"/>
        <w:ind w:firstLine="720"/>
        <w:jc w:val="both"/>
        <w:rPr>
          <w:rFonts w:ascii="Times New Roman" w:hAnsi="Times New Roman"/>
          <w:bCs/>
          <w:i/>
          <w:sz w:val="28"/>
          <w:szCs w:val="28"/>
          <w:highlight w:val="yellow"/>
          <w:lang w:val="ro-RO"/>
        </w:rPr>
      </w:pPr>
      <w:r w:rsidRPr="00141F82">
        <w:rPr>
          <w:rFonts w:ascii="Times New Roman" w:hAnsi="Times New Roman"/>
          <w:bCs/>
          <w:sz w:val="28"/>
          <w:szCs w:val="28"/>
          <w:lang w:val="ro-RO"/>
        </w:rPr>
        <w:t xml:space="preserve">Comparativ cu anul </w:t>
      </w:r>
      <w:r w:rsidR="00DB4DA1">
        <w:rPr>
          <w:rFonts w:ascii="Times New Roman" w:hAnsi="Times New Roman"/>
          <w:bCs/>
          <w:sz w:val="28"/>
          <w:szCs w:val="28"/>
          <w:lang w:val="ro-RO"/>
        </w:rPr>
        <w:t>2016</w:t>
      </w:r>
      <w:r w:rsidRPr="00141F82">
        <w:rPr>
          <w:rFonts w:ascii="Times New Roman" w:hAnsi="Times New Roman"/>
          <w:bCs/>
          <w:sz w:val="28"/>
          <w:szCs w:val="28"/>
          <w:lang w:val="ro-RO"/>
        </w:rPr>
        <w:t xml:space="preserve">, în care se atesta o evoluție ascendentă a ponderii datoriei sectorului public în PIB, la situația din 31 decembrie 2017 s-a înregistrat o scădere cu 4,9 </w:t>
      </w:r>
      <w:proofErr w:type="spellStart"/>
      <w:r w:rsidRPr="00141F82">
        <w:rPr>
          <w:rFonts w:ascii="Times New Roman" w:hAnsi="Times New Roman"/>
          <w:bCs/>
          <w:sz w:val="28"/>
          <w:szCs w:val="28"/>
          <w:lang w:val="ro-RO"/>
        </w:rPr>
        <w:t>p.p.</w:t>
      </w:r>
      <w:proofErr w:type="spellEnd"/>
      <w:r w:rsidR="00280FE7">
        <w:rPr>
          <w:rFonts w:ascii="Times New Roman" w:hAnsi="Times New Roman"/>
          <w:bCs/>
          <w:sz w:val="28"/>
          <w:szCs w:val="28"/>
          <w:lang w:val="ro-RO"/>
        </w:rPr>
        <w:t>,</w:t>
      </w:r>
      <w:r w:rsidRPr="00141F82">
        <w:rPr>
          <w:rFonts w:ascii="Times New Roman" w:hAnsi="Times New Roman"/>
          <w:bCs/>
          <w:sz w:val="28"/>
          <w:szCs w:val="28"/>
          <w:lang w:val="ro-RO"/>
        </w:rPr>
        <w:t xml:space="preserve">  constituind 38,9%. </w:t>
      </w:r>
      <w:r w:rsidRPr="00141F82">
        <w:rPr>
          <w:rFonts w:ascii="Times New Roman" w:hAnsi="Times New Roman"/>
          <w:bCs/>
          <w:i/>
          <w:sz w:val="28"/>
          <w:szCs w:val="28"/>
          <w:lang w:val="ro-RO"/>
        </w:rPr>
        <w:t xml:space="preserve">Situația </w:t>
      </w:r>
      <w:r w:rsidR="00280FE7">
        <w:rPr>
          <w:rFonts w:ascii="Times New Roman" w:hAnsi="Times New Roman"/>
          <w:bCs/>
          <w:i/>
          <w:sz w:val="28"/>
          <w:szCs w:val="28"/>
          <w:lang w:val="ro-RO"/>
        </w:rPr>
        <w:t>în acest aspect este</w:t>
      </w:r>
      <w:r w:rsidRPr="00141F82">
        <w:rPr>
          <w:rFonts w:ascii="Times New Roman" w:hAnsi="Times New Roman"/>
          <w:bCs/>
          <w:i/>
          <w:sz w:val="28"/>
          <w:szCs w:val="28"/>
          <w:lang w:val="ro-RO"/>
        </w:rPr>
        <w:t xml:space="preserve"> prez</w:t>
      </w:r>
      <w:r w:rsidR="00280FE7">
        <w:rPr>
          <w:rFonts w:ascii="Times New Roman" w:hAnsi="Times New Roman"/>
          <w:bCs/>
          <w:i/>
          <w:sz w:val="28"/>
          <w:szCs w:val="28"/>
          <w:lang w:val="ro-RO"/>
        </w:rPr>
        <w:t>enta</w:t>
      </w:r>
      <w:r w:rsidRPr="00141F82">
        <w:rPr>
          <w:rFonts w:ascii="Times New Roman" w:hAnsi="Times New Roman"/>
          <w:bCs/>
          <w:i/>
          <w:sz w:val="28"/>
          <w:szCs w:val="28"/>
          <w:lang w:val="ro-RO"/>
        </w:rPr>
        <w:t xml:space="preserve">tă în </w:t>
      </w:r>
      <w:r>
        <w:rPr>
          <w:rFonts w:ascii="Times New Roman" w:hAnsi="Times New Roman"/>
          <w:bCs/>
          <w:i/>
          <w:sz w:val="28"/>
          <w:szCs w:val="28"/>
          <w:lang w:val="ro-RO"/>
        </w:rPr>
        <w:t>Diagrama</w:t>
      </w:r>
      <w:r w:rsidR="00B46160">
        <w:rPr>
          <w:rFonts w:ascii="Times New Roman" w:hAnsi="Times New Roman"/>
          <w:bCs/>
          <w:i/>
          <w:sz w:val="28"/>
          <w:szCs w:val="28"/>
          <w:lang w:val="ro-RO"/>
        </w:rPr>
        <w:t xml:space="preserve"> nr.1</w:t>
      </w:r>
      <w:r w:rsidRPr="00141F82">
        <w:rPr>
          <w:rFonts w:ascii="Times New Roman" w:hAnsi="Times New Roman"/>
          <w:bCs/>
          <w:i/>
          <w:sz w:val="28"/>
          <w:szCs w:val="28"/>
          <w:lang w:val="ro-RO"/>
        </w:rPr>
        <w:t xml:space="preserve">. </w:t>
      </w:r>
    </w:p>
    <w:p w:rsidR="006E4771" w:rsidRPr="00496F9D" w:rsidRDefault="006E4771" w:rsidP="006E4771">
      <w:pPr>
        <w:spacing w:after="0"/>
        <w:jc w:val="right"/>
        <w:rPr>
          <w:rFonts w:ascii="Times New Roman" w:hAnsi="Times New Roman"/>
          <w:b/>
          <w:bCs/>
          <w:sz w:val="24"/>
          <w:szCs w:val="24"/>
          <w:lang w:val="ro-RO"/>
        </w:rPr>
      </w:pPr>
      <w:r>
        <w:rPr>
          <w:rFonts w:ascii="Times New Roman" w:hAnsi="Times New Roman"/>
          <w:b/>
          <w:bCs/>
          <w:sz w:val="24"/>
          <w:szCs w:val="24"/>
          <w:lang w:val="ro-RO"/>
        </w:rPr>
        <w:t>Diagrama</w:t>
      </w:r>
      <w:r w:rsidR="00B46160">
        <w:rPr>
          <w:rFonts w:ascii="Times New Roman" w:hAnsi="Times New Roman"/>
          <w:b/>
          <w:bCs/>
          <w:sz w:val="24"/>
          <w:szCs w:val="24"/>
          <w:lang w:val="ro-RO"/>
        </w:rPr>
        <w:t xml:space="preserve"> nr.1</w:t>
      </w:r>
    </w:p>
    <w:p w:rsidR="006E4771" w:rsidRPr="000C4AE0" w:rsidRDefault="006E4771" w:rsidP="000C4AE0">
      <w:pPr>
        <w:spacing w:line="276" w:lineRule="auto"/>
        <w:jc w:val="both"/>
        <w:rPr>
          <w:rFonts w:ascii="Times New Roman" w:hAnsi="Times New Roman"/>
          <w:sz w:val="20"/>
          <w:szCs w:val="20"/>
          <w:highlight w:val="yellow"/>
          <w:lang w:val="ro-MD"/>
        </w:rPr>
      </w:pPr>
      <w:r w:rsidRPr="00D321B1">
        <w:rPr>
          <w:rFonts w:ascii="Times New Roman" w:hAnsi="Times New Roman"/>
          <w:b/>
          <w:noProof/>
          <w:sz w:val="28"/>
          <w:szCs w:val="28"/>
          <w:highlight w:val="green"/>
          <w:shd w:val="clear" w:color="auto" w:fill="C5E0B3" w:themeFill="accent6" w:themeFillTint="66"/>
          <w:lang w:val="ru-RU" w:eastAsia="ru-RU"/>
        </w:rPr>
        <w:drawing>
          <wp:inline distT="0" distB="0" distL="0" distR="0" wp14:anchorId="5C71E43F" wp14:editId="184E3C8D">
            <wp:extent cx="6149340" cy="2179320"/>
            <wp:effectExtent l="0" t="0" r="3810" b="1143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A0763">
        <w:rPr>
          <w:rFonts w:ascii="Times New Roman" w:hAnsi="Times New Roman"/>
          <w:b/>
          <w:bCs/>
          <w:i/>
          <w:sz w:val="20"/>
          <w:szCs w:val="20"/>
          <w:highlight w:val="yellow"/>
          <w:lang w:val="ro-RO"/>
        </w:rPr>
        <w:t xml:space="preserve"> </w:t>
      </w:r>
      <w:r w:rsidRPr="00496F9D">
        <w:rPr>
          <w:rFonts w:ascii="Times New Roman" w:hAnsi="Times New Roman"/>
          <w:b/>
          <w:bCs/>
          <w:i/>
          <w:sz w:val="20"/>
          <w:szCs w:val="20"/>
          <w:lang w:val="ro-RO"/>
        </w:rPr>
        <w:t xml:space="preserve">Sursă: </w:t>
      </w:r>
      <w:r w:rsidR="000C4AE0">
        <w:rPr>
          <w:rFonts w:ascii="Times New Roman" w:hAnsi="Times New Roman"/>
          <w:sz w:val="20"/>
          <w:szCs w:val="20"/>
          <w:lang w:val="ro-RO"/>
        </w:rPr>
        <w:t>Elaborat</w:t>
      </w:r>
      <w:r w:rsidR="00280FE7">
        <w:rPr>
          <w:rFonts w:ascii="Times New Roman" w:hAnsi="Times New Roman"/>
          <w:sz w:val="20"/>
          <w:szCs w:val="20"/>
          <w:lang w:val="ro-RO"/>
        </w:rPr>
        <w:t>ă</w:t>
      </w:r>
      <w:r w:rsidR="000C4AE0">
        <w:rPr>
          <w:rFonts w:ascii="Times New Roman" w:hAnsi="Times New Roman"/>
          <w:sz w:val="20"/>
          <w:szCs w:val="20"/>
          <w:lang w:val="ro-RO"/>
        </w:rPr>
        <w:t xml:space="preserve"> de </w:t>
      </w:r>
      <w:r w:rsidR="00280FE7">
        <w:rPr>
          <w:rFonts w:ascii="Times New Roman" w:hAnsi="Times New Roman"/>
          <w:sz w:val="20"/>
          <w:szCs w:val="20"/>
          <w:lang w:val="ro-RO"/>
        </w:rPr>
        <w:t xml:space="preserve">către </w:t>
      </w:r>
      <w:r w:rsidR="000C4AE0">
        <w:rPr>
          <w:rFonts w:ascii="Times New Roman" w:hAnsi="Times New Roman"/>
          <w:sz w:val="20"/>
          <w:szCs w:val="20"/>
          <w:lang w:val="ro-RO"/>
        </w:rPr>
        <w:t xml:space="preserve">echipa de audit în baza analizei datelor </w:t>
      </w:r>
      <w:r w:rsidR="000C4AE0">
        <w:rPr>
          <w:rFonts w:ascii="Times New Roman" w:hAnsi="Times New Roman"/>
          <w:sz w:val="20"/>
          <w:szCs w:val="20"/>
          <w:lang w:val="ro-MD"/>
        </w:rPr>
        <w:t>Rapoartelor</w:t>
      </w:r>
      <w:r w:rsidR="000C4AE0" w:rsidRPr="00714CA3">
        <w:rPr>
          <w:rFonts w:ascii="Times New Roman" w:hAnsi="Times New Roman"/>
          <w:sz w:val="20"/>
          <w:szCs w:val="20"/>
          <w:lang w:val="ro-MD"/>
        </w:rPr>
        <w:t xml:space="preserve"> privind datoria de </w:t>
      </w:r>
      <w:r w:rsidR="000C4AE0">
        <w:rPr>
          <w:rFonts w:ascii="Times New Roman" w:hAnsi="Times New Roman"/>
          <w:sz w:val="20"/>
          <w:szCs w:val="20"/>
          <w:lang w:val="ro-MD"/>
        </w:rPr>
        <w:t>stat la situați</w:t>
      </w:r>
      <w:r w:rsidR="00280FE7">
        <w:rPr>
          <w:rFonts w:ascii="Times New Roman" w:hAnsi="Times New Roman"/>
          <w:sz w:val="20"/>
          <w:szCs w:val="20"/>
          <w:lang w:val="ro-MD"/>
        </w:rPr>
        <w:t>ile</w:t>
      </w:r>
      <w:r w:rsidR="000C4AE0">
        <w:rPr>
          <w:rFonts w:ascii="Times New Roman" w:hAnsi="Times New Roman"/>
          <w:sz w:val="20"/>
          <w:szCs w:val="20"/>
          <w:lang w:val="ro-MD"/>
        </w:rPr>
        <w:t xml:space="preserve"> din 31.12.2015, 31.12.2016 și 31.12.2017 </w:t>
      </w:r>
      <w:r w:rsidRPr="00496F9D">
        <w:rPr>
          <w:rFonts w:ascii="Times New Roman" w:hAnsi="Times New Roman"/>
          <w:bCs/>
          <w:sz w:val="20"/>
          <w:szCs w:val="20"/>
          <w:lang w:val="ro-RO"/>
        </w:rPr>
        <w:t>și informațiile plasate de BNS pe site-ul www.statistica.md.</w:t>
      </w:r>
    </w:p>
    <w:bookmarkEnd w:id="18"/>
    <w:p w:rsidR="006E4771" w:rsidRDefault="006E4771" w:rsidP="006E4771">
      <w:pPr>
        <w:spacing w:before="240" w:after="0" w:line="276" w:lineRule="auto"/>
        <w:ind w:firstLine="720"/>
        <w:jc w:val="both"/>
        <w:rPr>
          <w:rFonts w:ascii="Times New Roman" w:hAnsi="Times New Roman"/>
          <w:i/>
          <w:sz w:val="28"/>
          <w:szCs w:val="28"/>
          <w:lang w:val="ro-MD"/>
        </w:rPr>
      </w:pPr>
      <w:r w:rsidRPr="00714CA3">
        <w:rPr>
          <w:rFonts w:ascii="Times New Roman" w:hAnsi="Times New Roman"/>
          <w:sz w:val="28"/>
          <w:szCs w:val="28"/>
          <w:lang w:val="ro-MD"/>
        </w:rPr>
        <w:t xml:space="preserve">Ponderea </w:t>
      </w:r>
      <w:r w:rsidR="003E770B">
        <w:rPr>
          <w:rFonts w:ascii="Times New Roman" w:hAnsi="Times New Roman"/>
          <w:sz w:val="28"/>
          <w:szCs w:val="28"/>
          <w:lang w:val="ro-MD"/>
        </w:rPr>
        <w:t xml:space="preserve"> în PIB a </w:t>
      </w:r>
      <w:r w:rsidRPr="00714CA3">
        <w:rPr>
          <w:rFonts w:ascii="Times New Roman" w:hAnsi="Times New Roman"/>
          <w:sz w:val="28"/>
          <w:szCs w:val="28"/>
          <w:lang w:val="ro-MD"/>
        </w:rPr>
        <w:t>datoriei externe a sectorului public</w:t>
      </w:r>
      <w:r w:rsidR="00280FE7">
        <w:rPr>
          <w:rFonts w:ascii="Times New Roman" w:hAnsi="Times New Roman"/>
          <w:sz w:val="28"/>
          <w:szCs w:val="28"/>
          <w:lang w:val="ro-MD"/>
        </w:rPr>
        <w:t>,</w:t>
      </w:r>
      <w:r w:rsidRPr="00714CA3">
        <w:rPr>
          <w:rFonts w:ascii="Times New Roman" w:hAnsi="Times New Roman"/>
          <w:sz w:val="28"/>
          <w:szCs w:val="28"/>
          <w:lang w:val="ro-MD"/>
        </w:rPr>
        <w:t xml:space="preserve"> față de anul </w:t>
      </w:r>
      <w:r w:rsidR="003E770B">
        <w:rPr>
          <w:rFonts w:ascii="Times New Roman" w:hAnsi="Times New Roman"/>
          <w:sz w:val="28"/>
          <w:szCs w:val="28"/>
          <w:lang w:val="ro-MD"/>
        </w:rPr>
        <w:t>2016</w:t>
      </w:r>
      <w:r w:rsidR="00280FE7">
        <w:rPr>
          <w:rFonts w:ascii="Times New Roman" w:hAnsi="Times New Roman"/>
          <w:sz w:val="28"/>
          <w:szCs w:val="28"/>
          <w:lang w:val="ro-MD"/>
        </w:rPr>
        <w:t>,</w:t>
      </w:r>
      <w:r w:rsidR="003E770B">
        <w:rPr>
          <w:rFonts w:ascii="Times New Roman" w:hAnsi="Times New Roman"/>
          <w:sz w:val="28"/>
          <w:szCs w:val="28"/>
          <w:lang w:val="ro-MD"/>
        </w:rPr>
        <w:t xml:space="preserve"> a scăzut cu 3,5</w:t>
      </w:r>
      <w:r w:rsidRPr="00714CA3">
        <w:rPr>
          <w:rFonts w:ascii="Times New Roman" w:hAnsi="Times New Roman"/>
          <w:sz w:val="28"/>
          <w:szCs w:val="28"/>
          <w:lang w:val="ro-MD"/>
        </w:rPr>
        <w:t xml:space="preserve"> </w:t>
      </w:r>
      <w:proofErr w:type="spellStart"/>
      <w:r w:rsidRPr="00714CA3">
        <w:rPr>
          <w:rFonts w:ascii="Times New Roman" w:hAnsi="Times New Roman"/>
          <w:sz w:val="28"/>
          <w:szCs w:val="28"/>
          <w:lang w:val="ro-MD"/>
        </w:rPr>
        <w:t>p.p.</w:t>
      </w:r>
      <w:proofErr w:type="spellEnd"/>
      <w:r w:rsidR="00280FE7">
        <w:rPr>
          <w:rFonts w:ascii="Times New Roman" w:hAnsi="Times New Roman"/>
          <w:sz w:val="28"/>
          <w:szCs w:val="28"/>
          <w:lang w:val="ro-MD"/>
        </w:rPr>
        <w:t>,</w:t>
      </w:r>
      <w:r w:rsidRPr="00714CA3">
        <w:rPr>
          <w:rFonts w:ascii="Times New Roman" w:hAnsi="Times New Roman"/>
          <w:sz w:val="28"/>
          <w:szCs w:val="28"/>
          <w:lang w:val="ro-MD"/>
        </w:rPr>
        <w:t xml:space="preserve"> iar a datoriei interne –</w:t>
      </w:r>
      <w:r w:rsidR="00495B4C">
        <w:rPr>
          <w:rFonts w:ascii="Times New Roman" w:hAnsi="Times New Roman"/>
          <w:sz w:val="28"/>
          <w:szCs w:val="28"/>
          <w:lang w:val="ro-MD"/>
        </w:rPr>
        <w:t xml:space="preserve"> </w:t>
      </w:r>
      <w:r w:rsidRPr="00714CA3">
        <w:rPr>
          <w:rFonts w:ascii="Times New Roman" w:hAnsi="Times New Roman"/>
          <w:sz w:val="28"/>
          <w:szCs w:val="28"/>
          <w:lang w:val="ro-MD"/>
        </w:rPr>
        <w:t xml:space="preserve">cu 1,4 </w:t>
      </w:r>
      <w:proofErr w:type="spellStart"/>
      <w:r w:rsidRPr="00714CA3">
        <w:rPr>
          <w:rFonts w:ascii="Times New Roman" w:hAnsi="Times New Roman"/>
          <w:sz w:val="28"/>
          <w:szCs w:val="28"/>
          <w:lang w:val="ro-MD"/>
        </w:rPr>
        <w:t>p.p.</w:t>
      </w:r>
      <w:proofErr w:type="spellEnd"/>
      <w:r w:rsidRPr="00714CA3">
        <w:rPr>
          <w:rFonts w:ascii="Times New Roman" w:hAnsi="Times New Roman"/>
          <w:sz w:val="28"/>
          <w:szCs w:val="28"/>
          <w:lang w:val="ro-MD"/>
        </w:rPr>
        <w:t xml:space="preserve">, </w:t>
      </w:r>
      <w:r w:rsidR="00280FE7" w:rsidRPr="00714CA3">
        <w:rPr>
          <w:rFonts w:ascii="Times New Roman" w:hAnsi="Times New Roman"/>
          <w:sz w:val="28"/>
          <w:szCs w:val="28"/>
          <w:lang w:val="ro-MD"/>
        </w:rPr>
        <w:t xml:space="preserve">la finele anului </w:t>
      </w:r>
      <w:r w:rsidR="00280FE7" w:rsidRPr="003A7BD8">
        <w:rPr>
          <w:rFonts w:ascii="Times New Roman" w:hAnsi="Times New Roman"/>
          <w:sz w:val="28"/>
          <w:szCs w:val="28"/>
          <w:lang w:val="ro-MD"/>
        </w:rPr>
        <w:t>2017</w:t>
      </w:r>
      <w:r w:rsidR="00280FE7">
        <w:rPr>
          <w:rFonts w:ascii="Times New Roman" w:hAnsi="Times New Roman"/>
          <w:sz w:val="28"/>
          <w:szCs w:val="28"/>
          <w:lang w:val="ro-MD"/>
        </w:rPr>
        <w:t xml:space="preserve"> </w:t>
      </w:r>
      <w:r w:rsidR="00A908B0">
        <w:rPr>
          <w:rFonts w:ascii="Times New Roman" w:hAnsi="Times New Roman"/>
          <w:sz w:val="28"/>
          <w:szCs w:val="28"/>
          <w:lang w:val="ro-MD"/>
        </w:rPr>
        <w:t xml:space="preserve">acestea </w:t>
      </w:r>
      <w:r w:rsidRPr="00714CA3">
        <w:rPr>
          <w:rFonts w:ascii="Times New Roman" w:hAnsi="Times New Roman"/>
          <w:sz w:val="28"/>
          <w:szCs w:val="28"/>
          <w:lang w:val="ro-MD"/>
        </w:rPr>
        <w:t xml:space="preserve">constituind 22,7% și, respectiv, 16,1%. </w:t>
      </w:r>
      <w:r w:rsidRPr="00714CA3">
        <w:rPr>
          <w:rFonts w:ascii="Times New Roman" w:hAnsi="Times New Roman"/>
          <w:i/>
          <w:sz w:val="28"/>
          <w:szCs w:val="28"/>
          <w:lang w:val="ro-MD"/>
        </w:rPr>
        <w:t xml:space="preserve">Sinteza ponderii în PIB a datoriei sectorului public </w:t>
      </w:r>
      <w:r w:rsidR="00280FE7">
        <w:rPr>
          <w:rFonts w:ascii="Times New Roman" w:hAnsi="Times New Roman"/>
          <w:i/>
          <w:sz w:val="28"/>
          <w:szCs w:val="28"/>
          <w:lang w:val="ro-MD"/>
        </w:rPr>
        <w:t>este</w:t>
      </w:r>
      <w:r w:rsidR="00AA2DB5">
        <w:rPr>
          <w:rFonts w:ascii="Times New Roman" w:hAnsi="Times New Roman"/>
          <w:i/>
          <w:sz w:val="28"/>
          <w:szCs w:val="28"/>
          <w:lang w:val="ro-MD"/>
        </w:rPr>
        <w:t xml:space="preserve"> prez</w:t>
      </w:r>
      <w:r w:rsidR="00280FE7">
        <w:rPr>
          <w:rFonts w:ascii="Times New Roman" w:hAnsi="Times New Roman"/>
          <w:i/>
          <w:sz w:val="28"/>
          <w:szCs w:val="28"/>
          <w:lang w:val="ro-MD"/>
        </w:rPr>
        <w:t>enta</w:t>
      </w:r>
      <w:r w:rsidR="00AA2DB5">
        <w:rPr>
          <w:rFonts w:ascii="Times New Roman" w:hAnsi="Times New Roman"/>
          <w:i/>
          <w:sz w:val="28"/>
          <w:szCs w:val="28"/>
          <w:lang w:val="ro-MD"/>
        </w:rPr>
        <w:t>tă în Tabelul nr.3</w:t>
      </w:r>
      <w:r w:rsidRPr="00714CA3">
        <w:rPr>
          <w:rFonts w:ascii="Times New Roman" w:hAnsi="Times New Roman"/>
          <w:i/>
          <w:sz w:val="28"/>
          <w:szCs w:val="28"/>
          <w:lang w:val="ro-MD"/>
        </w:rPr>
        <w:t>.</w:t>
      </w:r>
    </w:p>
    <w:p w:rsidR="00754A8C" w:rsidRDefault="00754A8C" w:rsidP="00495B4C">
      <w:pPr>
        <w:spacing w:before="240" w:after="0" w:line="276" w:lineRule="auto"/>
        <w:jc w:val="both"/>
        <w:rPr>
          <w:rFonts w:ascii="Times New Roman" w:hAnsi="Times New Roman"/>
          <w:i/>
          <w:sz w:val="28"/>
          <w:szCs w:val="28"/>
          <w:lang w:val="ro-MD"/>
        </w:rPr>
      </w:pPr>
    </w:p>
    <w:p w:rsidR="00920D71" w:rsidRDefault="00920D71" w:rsidP="00920D71">
      <w:pPr>
        <w:spacing w:before="240" w:after="0" w:line="276" w:lineRule="auto"/>
        <w:rPr>
          <w:rFonts w:ascii="Times New Roman" w:hAnsi="Times New Roman"/>
          <w:i/>
          <w:sz w:val="28"/>
          <w:szCs w:val="28"/>
          <w:lang w:val="ro-MD"/>
        </w:rPr>
      </w:pPr>
    </w:p>
    <w:p w:rsidR="00D077DB" w:rsidRPr="002A6AEC" w:rsidRDefault="00D077DB" w:rsidP="00920D71">
      <w:pPr>
        <w:spacing w:before="240" w:after="0" w:line="276" w:lineRule="auto"/>
        <w:rPr>
          <w:rFonts w:ascii="Times New Roman" w:hAnsi="Times New Roman"/>
          <w:i/>
          <w:sz w:val="28"/>
          <w:szCs w:val="28"/>
          <w:lang w:val="ro-MD"/>
        </w:rPr>
      </w:pPr>
    </w:p>
    <w:p w:rsidR="006E4771" w:rsidRPr="003B1F04" w:rsidRDefault="00AA2DB5" w:rsidP="006E4771">
      <w:pPr>
        <w:pStyle w:val="a6"/>
        <w:jc w:val="right"/>
        <w:rPr>
          <w:rFonts w:ascii="Times New Roman" w:hAnsi="Times New Roman"/>
          <w:b/>
          <w:sz w:val="24"/>
          <w:szCs w:val="24"/>
          <w:lang w:val="ro-RO"/>
        </w:rPr>
      </w:pPr>
      <w:r>
        <w:rPr>
          <w:rFonts w:ascii="Times New Roman" w:hAnsi="Times New Roman"/>
          <w:b/>
          <w:sz w:val="24"/>
          <w:szCs w:val="24"/>
          <w:lang w:val="ro-RO"/>
        </w:rPr>
        <w:t>Tabelul nr.3</w:t>
      </w:r>
      <w:r w:rsidR="006E4771" w:rsidRPr="003B1F04">
        <w:rPr>
          <w:rFonts w:ascii="Times New Roman" w:hAnsi="Times New Roman"/>
          <w:b/>
          <w:sz w:val="24"/>
          <w:szCs w:val="24"/>
          <w:lang w:val="ro-RO"/>
        </w:rPr>
        <w:t xml:space="preserve"> </w:t>
      </w:r>
    </w:p>
    <w:p w:rsidR="006E4771" w:rsidRPr="003B1F04" w:rsidRDefault="006E4771" w:rsidP="006E4771">
      <w:pPr>
        <w:pStyle w:val="a6"/>
        <w:jc w:val="center"/>
        <w:rPr>
          <w:rFonts w:ascii="Times New Roman" w:hAnsi="Times New Roman"/>
          <w:b/>
          <w:sz w:val="24"/>
          <w:szCs w:val="24"/>
          <w:lang w:val="ro-RO"/>
        </w:rPr>
      </w:pPr>
      <w:r w:rsidRPr="003B1F04">
        <w:rPr>
          <w:rFonts w:ascii="Times New Roman" w:hAnsi="Times New Roman"/>
          <w:b/>
          <w:sz w:val="24"/>
          <w:szCs w:val="24"/>
          <w:lang w:val="ro-RO"/>
        </w:rPr>
        <w:t>Ritmul de creștere a datorie</w:t>
      </w:r>
      <w:r>
        <w:rPr>
          <w:rFonts w:ascii="Times New Roman" w:hAnsi="Times New Roman"/>
          <w:b/>
          <w:sz w:val="24"/>
          <w:szCs w:val="24"/>
          <w:lang w:val="ro-RO"/>
        </w:rPr>
        <w:t>i sectorului public în anii 2015</w:t>
      </w:r>
      <w:r w:rsidRPr="003B1F04">
        <w:rPr>
          <w:rFonts w:ascii="Times New Roman" w:hAnsi="Times New Roman"/>
          <w:b/>
          <w:sz w:val="24"/>
          <w:szCs w:val="24"/>
          <w:lang w:val="ro-RO"/>
        </w:rPr>
        <w:t>-2017, comparativ cu ritmul de creștere a PIB</w:t>
      </w:r>
      <w:r>
        <w:rPr>
          <w:rFonts w:ascii="Times New Roman" w:hAnsi="Times New Roman"/>
          <w:b/>
          <w:sz w:val="24"/>
          <w:szCs w:val="24"/>
          <w:lang w:val="ro-RO"/>
        </w:rPr>
        <w:t>, mil.lei</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852"/>
        <w:gridCol w:w="707"/>
        <w:gridCol w:w="851"/>
        <w:gridCol w:w="850"/>
        <w:gridCol w:w="709"/>
        <w:gridCol w:w="709"/>
        <w:gridCol w:w="851"/>
        <w:gridCol w:w="855"/>
        <w:gridCol w:w="852"/>
      </w:tblGrid>
      <w:tr w:rsidR="006E4771" w:rsidRPr="003517B3" w:rsidTr="00495B4C">
        <w:trPr>
          <w:trHeight w:val="134"/>
        </w:trPr>
        <w:tc>
          <w:tcPr>
            <w:tcW w:w="2267" w:type="dxa"/>
            <w:vMerge w:val="restart"/>
            <w:shd w:val="clear" w:color="auto" w:fill="EEECE1"/>
            <w:textDirection w:val="btLr"/>
          </w:tcPr>
          <w:p w:rsidR="006E4771" w:rsidRPr="003517B3" w:rsidRDefault="006E4771" w:rsidP="00DB2609">
            <w:pPr>
              <w:spacing w:after="0"/>
              <w:ind w:left="113" w:right="113"/>
              <w:rPr>
                <w:rFonts w:ascii="Times New Roman" w:hAnsi="Times New Roman"/>
                <w:b/>
                <w:sz w:val="18"/>
                <w:szCs w:val="18"/>
                <w:lang w:val="ro-RO"/>
              </w:rPr>
            </w:pPr>
            <w:r w:rsidRPr="003517B3">
              <w:rPr>
                <w:rFonts w:ascii="Times New Roman" w:hAnsi="Times New Roman"/>
                <w:b/>
                <w:sz w:val="18"/>
                <w:szCs w:val="18"/>
                <w:lang w:val="ro-RO"/>
              </w:rPr>
              <w:t>Indicatorii</w:t>
            </w:r>
          </w:p>
        </w:tc>
        <w:tc>
          <w:tcPr>
            <w:tcW w:w="2410" w:type="dxa"/>
            <w:gridSpan w:val="3"/>
            <w:shd w:val="clear" w:color="auto" w:fill="EEECE1"/>
          </w:tcPr>
          <w:p w:rsidR="006E4771" w:rsidRPr="003517B3" w:rsidRDefault="006E4771" w:rsidP="00DB2609">
            <w:pPr>
              <w:spacing w:after="0"/>
              <w:jc w:val="center"/>
              <w:rPr>
                <w:rFonts w:ascii="Times New Roman" w:hAnsi="Times New Roman"/>
                <w:b/>
                <w:sz w:val="18"/>
                <w:szCs w:val="18"/>
                <w:lang w:val="ro-RO"/>
              </w:rPr>
            </w:pPr>
            <w:r w:rsidRPr="003517B3">
              <w:rPr>
                <w:rFonts w:ascii="Times New Roman" w:hAnsi="Times New Roman"/>
                <w:b/>
                <w:sz w:val="18"/>
                <w:szCs w:val="18"/>
                <w:lang w:val="ro-RO"/>
              </w:rPr>
              <w:t>2015</w:t>
            </w:r>
          </w:p>
        </w:tc>
        <w:tc>
          <w:tcPr>
            <w:tcW w:w="2268" w:type="dxa"/>
            <w:gridSpan w:val="3"/>
            <w:shd w:val="clear" w:color="auto" w:fill="EEECE1"/>
          </w:tcPr>
          <w:p w:rsidR="006E4771" w:rsidRPr="003517B3" w:rsidRDefault="006E4771" w:rsidP="00DB2609">
            <w:pPr>
              <w:spacing w:after="0"/>
              <w:jc w:val="center"/>
              <w:rPr>
                <w:rFonts w:ascii="Times New Roman" w:hAnsi="Times New Roman"/>
                <w:b/>
                <w:sz w:val="18"/>
                <w:szCs w:val="18"/>
                <w:lang w:val="ro-RO"/>
              </w:rPr>
            </w:pPr>
            <w:r w:rsidRPr="003517B3">
              <w:rPr>
                <w:rFonts w:ascii="Times New Roman" w:hAnsi="Times New Roman"/>
                <w:b/>
                <w:sz w:val="18"/>
                <w:szCs w:val="18"/>
                <w:lang w:val="ro-RO"/>
              </w:rPr>
              <w:t>2016</w:t>
            </w:r>
          </w:p>
        </w:tc>
        <w:tc>
          <w:tcPr>
            <w:tcW w:w="2558" w:type="dxa"/>
            <w:gridSpan w:val="3"/>
            <w:shd w:val="clear" w:color="auto" w:fill="EEECE1"/>
          </w:tcPr>
          <w:p w:rsidR="006E4771" w:rsidRPr="003517B3" w:rsidRDefault="006E4771" w:rsidP="00DB2609">
            <w:pPr>
              <w:spacing w:after="0"/>
              <w:jc w:val="center"/>
              <w:rPr>
                <w:rFonts w:ascii="Times New Roman" w:hAnsi="Times New Roman"/>
                <w:b/>
                <w:sz w:val="18"/>
                <w:szCs w:val="18"/>
                <w:lang w:val="ro-RO"/>
              </w:rPr>
            </w:pPr>
            <w:r w:rsidRPr="003517B3">
              <w:rPr>
                <w:rFonts w:ascii="Times New Roman" w:hAnsi="Times New Roman"/>
                <w:b/>
                <w:sz w:val="18"/>
                <w:szCs w:val="18"/>
                <w:lang w:val="ro-RO"/>
              </w:rPr>
              <w:t>2017</w:t>
            </w:r>
          </w:p>
        </w:tc>
      </w:tr>
      <w:tr w:rsidR="00495B4C" w:rsidRPr="003517B3" w:rsidTr="00495B4C">
        <w:trPr>
          <w:trHeight w:val="134"/>
        </w:trPr>
        <w:tc>
          <w:tcPr>
            <w:tcW w:w="2267" w:type="dxa"/>
            <w:vMerge/>
            <w:shd w:val="clear" w:color="auto" w:fill="EEECE1"/>
            <w:textDirection w:val="btLr"/>
          </w:tcPr>
          <w:p w:rsidR="00495B4C" w:rsidRPr="003517B3" w:rsidRDefault="00495B4C" w:rsidP="00DB2609">
            <w:pPr>
              <w:spacing w:after="0"/>
              <w:ind w:left="113" w:right="113"/>
              <w:rPr>
                <w:rFonts w:ascii="Times New Roman" w:hAnsi="Times New Roman"/>
                <w:b/>
                <w:sz w:val="18"/>
                <w:szCs w:val="18"/>
                <w:lang w:val="ro-RO"/>
              </w:rPr>
            </w:pPr>
          </w:p>
        </w:tc>
        <w:tc>
          <w:tcPr>
            <w:tcW w:w="852" w:type="dxa"/>
            <w:shd w:val="clear" w:color="auto" w:fill="EEECE1"/>
          </w:tcPr>
          <w:p w:rsidR="00495B4C" w:rsidRPr="003517B3" w:rsidRDefault="00495B4C" w:rsidP="00DB2609">
            <w:pPr>
              <w:spacing w:after="0"/>
              <w:jc w:val="center"/>
              <w:rPr>
                <w:rFonts w:ascii="Times New Roman" w:hAnsi="Times New Roman"/>
                <w:b/>
                <w:sz w:val="18"/>
                <w:szCs w:val="18"/>
                <w:lang w:val="ro-RO"/>
              </w:rPr>
            </w:pPr>
          </w:p>
        </w:tc>
        <w:tc>
          <w:tcPr>
            <w:tcW w:w="1558" w:type="dxa"/>
            <w:gridSpan w:val="2"/>
            <w:shd w:val="clear" w:color="auto" w:fill="EEECE1"/>
          </w:tcPr>
          <w:p w:rsidR="00495B4C" w:rsidRPr="003517B3" w:rsidRDefault="00495B4C" w:rsidP="00DB2609">
            <w:pPr>
              <w:spacing w:after="0"/>
              <w:jc w:val="center"/>
              <w:rPr>
                <w:rFonts w:ascii="Times New Roman" w:hAnsi="Times New Roman"/>
                <w:b/>
                <w:sz w:val="18"/>
                <w:szCs w:val="18"/>
                <w:lang w:val="ro-RO"/>
              </w:rPr>
            </w:pPr>
            <w:r>
              <w:rPr>
                <w:rFonts w:ascii="Times New Roman" w:hAnsi="Times New Roman"/>
                <w:b/>
                <w:sz w:val="18"/>
                <w:szCs w:val="18"/>
                <w:lang w:val="ro-RO"/>
              </w:rPr>
              <w:t>Ponderea, %</w:t>
            </w:r>
          </w:p>
        </w:tc>
        <w:tc>
          <w:tcPr>
            <w:tcW w:w="850" w:type="dxa"/>
            <w:shd w:val="clear" w:color="auto" w:fill="EEECE1"/>
          </w:tcPr>
          <w:p w:rsidR="00495B4C" w:rsidRPr="003517B3" w:rsidRDefault="00495B4C" w:rsidP="00DB2609">
            <w:pPr>
              <w:spacing w:after="0"/>
              <w:jc w:val="center"/>
              <w:rPr>
                <w:rFonts w:ascii="Times New Roman" w:hAnsi="Times New Roman"/>
                <w:b/>
                <w:sz w:val="18"/>
                <w:szCs w:val="18"/>
                <w:lang w:val="ro-RO"/>
              </w:rPr>
            </w:pPr>
          </w:p>
        </w:tc>
        <w:tc>
          <w:tcPr>
            <w:tcW w:w="1418" w:type="dxa"/>
            <w:gridSpan w:val="2"/>
            <w:shd w:val="clear" w:color="auto" w:fill="EEECE1"/>
          </w:tcPr>
          <w:p w:rsidR="00495B4C" w:rsidRPr="003517B3" w:rsidRDefault="00495B4C" w:rsidP="00DB2609">
            <w:pPr>
              <w:spacing w:after="0"/>
              <w:jc w:val="center"/>
              <w:rPr>
                <w:rFonts w:ascii="Times New Roman" w:hAnsi="Times New Roman"/>
                <w:b/>
                <w:sz w:val="18"/>
                <w:szCs w:val="18"/>
                <w:lang w:val="ro-RO"/>
              </w:rPr>
            </w:pPr>
            <w:r>
              <w:rPr>
                <w:rFonts w:ascii="Times New Roman" w:hAnsi="Times New Roman"/>
                <w:b/>
                <w:sz w:val="18"/>
                <w:szCs w:val="18"/>
                <w:lang w:val="ro-RO"/>
              </w:rPr>
              <w:t>Ponderea,%</w:t>
            </w:r>
          </w:p>
        </w:tc>
        <w:tc>
          <w:tcPr>
            <w:tcW w:w="851" w:type="dxa"/>
            <w:shd w:val="clear" w:color="auto" w:fill="EEECE1"/>
          </w:tcPr>
          <w:p w:rsidR="00495B4C" w:rsidRPr="003517B3" w:rsidRDefault="00495B4C" w:rsidP="00DB2609">
            <w:pPr>
              <w:spacing w:after="0"/>
              <w:jc w:val="center"/>
              <w:rPr>
                <w:rFonts w:ascii="Times New Roman" w:hAnsi="Times New Roman"/>
                <w:b/>
                <w:sz w:val="18"/>
                <w:szCs w:val="18"/>
                <w:lang w:val="ro-RO"/>
              </w:rPr>
            </w:pPr>
          </w:p>
        </w:tc>
        <w:tc>
          <w:tcPr>
            <w:tcW w:w="1707" w:type="dxa"/>
            <w:gridSpan w:val="2"/>
            <w:shd w:val="clear" w:color="auto" w:fill="EEECE1"/>
          </w:tcPr>
          <w:p w:rsidR="00495B4C" w:rsidRPr="003517B3" w:rsidRDefault="00495B4C" w:rsidP="00DB2609">
            <w:pPr>
              <w:spacing w:after="0"/>
              <w:jc w:val="center"/>
              <w:rPr>
                <w:rFonts w:ascii="Times New Roman" w:hAnsi="Times New Roman"/>
                <w:b/>
                <w:sz w:val="18"/>
                <w:szCs w:val="18"/>
                <w:lang w:val="ro-RO"/>
              </w:rPr>
            </w:pPr>
            <w:r>
              <w:rPr>
                <w:rFonts w:ascii="Times New Roman" w:hAnsi="Times New Roman"/>
                <w:b/>
                <w:sz w:val="18"/>
                <w:szCs w:val="18"/>
                <w:lang w:val="ro-RO"/>
              </w:rPr>
              <w:t>Ponderea,%</w:t>
            </w:r>
          </w:p>
        </w:tc>
      </w:tr>
      <w:tr w:rsidR="006E4771" w:rsidRPr="003517B3" w:rsidTr="00495B4C">
        <w:trPr>
          <w:cantSplit/>
          <w:trHeight w:val="724"/>
        </w:trPr>
        <w:tc>
          <w:tcPr>
            <w:tcW w:w="2267" w:type="dxa"/>
            <w:vMerge/>
            <w:shd w:val="clear" w:color="auto" w:fill="EEECE1"/>
          </w:tcPr>
          <w:p w:rsidR="006E4771" w:rsidRPr="003517B3" w:rsidRDefault="006E4771" w:rsidP="00DB2609">
            <w:pPr>
              <w:spacing w:after="0"/>
              <w:rPr>
                <w:rFonts w:ascii="Times New Roman" w:hAnsi="Times New Roman"/>
                <w:b/>
                <w:sz w:val="18"/>
                <w:szCs w:val="18"/>
                <w:lang w:val="ro-RO"/>
              </w:rPr>
            </w:pPr>
          </w:p>
        </w:tc>
        <w:tc>
          <w:tcPr>
            <w:tcW w:w="852" w:type="dxa"/>
            <w:shd w:val="clear" w:color="auto" w:fill="EEECE1"/>
            <w:textDirection w:val="btLr"/>
          </w:tcPr>
          <w:p w:rsidR="006E4771" w:rsidRPr="003517B3" w:rsidRDefault="006E4771" w:rsidP="00DB2609">
            <w:pPr>
              <w:spacing w:after="0"/>
              <w:jc w:val="center"/>
              <w:rPr>
                <w:rFonts w:ascii="Times New Roman" w:hAnsi="Times New Roman"/>
                <w:b/>
                <w:sz w:val="18"/>
                <w:szCs w:val="18"/>
                <w:lang w:val="ro-RO"/>
              </w:rPr>
            </w:pPr>
            <w:r w:rsidRPr="003517B3">
              <w:rPr>
                <w:rFonts w:ascii="Times New Roman" w:hAnsi="Times New Roman"/>
                <w:b/>
                <w:sz w:val="18"/>
                <w:szCs w:val="18"/>
                <w:lang w:val="ro-RO"/>
              </w:rPr>
              <w:t>suma</w:t>
            </w:r>
          </w:p>
        </w:tc>
        <w:tc>
          <w:tcPr>
            <w:tcW w:w="707" w:type="dxa"/>
            <w:shd w:val="clear" w:color="auto" w:fill="EEECE1"/>
            <w:textDirection w:val="btLr"/>
          </w:tcPr>
          <w:p w:rsidR="006E4771" w:rsidRPr="003517B3" w:rsidRDefault="006E4771" w:rsidP="00DB2609">
            <w:pPr>
              <w:spacing w:after="0"/>
              <w:jc w:val="center"/>
              <w:rPr>
                <w:rFonts w:ascii="Times New Roman" w:hAnsi="Times New Roman"/>
                <w:b/>
                <w:sz w:val="18"/>
                <w:szCs w:val="18"/>
                <w:lang w:val="ro-RO"/>
              </w:rPr>
            </w:pPr>
            <w:r w:rsidRPr="003517B3">
              <w:rPr>
                <w:rFonts w:ascii="Times New Roman" w:hAnsi="Times New Roman"/>
                <w:b/>
                <w:sz w:val="18"/>
                <w:szCs w:val="18"/>
                <w:lang w:val="ro-RO"/>
              </w:rPr>
              <w:t>în PIB</w:t>
            </w:r>
          </w:p>
        </w:tc>
        <w:tc>
          <w:tcPr>
            <w:tcW w:w="851" w:type="dxa"/>
            <w:shd w:val="clear" w:color="auto" w:fill="EEECE1"/>
            <w:textDirection w:val="btLr"/>
          </w:tcPr>
          <w:p w:rsidR="006E4771" w:rsidRPr="003517B3" w:rsidRDefault="00495B4C" w:rsidP="00DB2609">
            <w:pPr>
              <w:spacing w:after="0"/>
              <w:rPr>
                <w:rFonts w:ascii="Times New Roman" w:hAnsi="Times New Roman"/>
                <w:b/>
                <w:sz w:val="18"/>
                <w:szCs w:val="18"/>
                <w:lang w:val="ro-RO"/>
              </w:rPr>
            </w:pPr>
            <w:r>
              <w:rPr>
                <w:rFonts w:ascii="Times New Roman" w:hAnsi="Times New Roman"/>
                <w:b/>
                <w:sz w:val="18"/>
                <w:szCs w:val="18"/>
                <w:lang w:val="ro-RO"/>
              </w:rPr>
              <w:t xml:space="preserve">  în suma totală, </w:t>
            </w:r>
          </w:p>
        </w:tc>
        <w:tc>
          <w:tcPr>
            <w:tcW w:w="850" w:type="dxa"/>
            <w:shd w:val="clear" w:color="auto" w:fill="EEECE1"/>
            <w:textDirection w:val="btLr"/>
          </w:tcPr>
          <w:p w:rsidR="006E4771" w:rsidRPr="003517B3" w:rsidRDefault="006E4771" w:rsidP="00DB2609">
            <w:pPr>
              <w:spacing w:after="0"/>
              <w:jc w:val="center"/>
              <w:rPr>
                <w:rFonts w:ascii="Times New Roman" w:hAnsi="Times New Roman"/>
                <w:b/>
                <w:sz w:val="18"/>
                <w:szCs w:val="18"/>
                <w:lang w:val="ro-RO"/>
              </w:rPr>
            </w:pPr>
            <w:r w:rsidRPr="003517B3">
              <w:rPr>
                <w:rFonts w:ascii="Times New Roman" w:hAnsi="Times New Roman"/>
                <w:b/>
                <w:sz w:val="18"/>
                <w:szCs w:val="18"/>
                <w:lang w:val="ro-RO"/>
              </w:rPr>
              <w:t>suma</w:t>
            </w:r>
          </w:p>
        </w:tc>
        <w:tc>
          <w:tcPr>
            <w:tcW w:w="709" w:type="dxa"/>
            <w:shd w:val="clear" w:color="auto" w:fill="EEECE1"/>
            <w:textDirection w:val="btLr"/>
          </w:tcPr>
          <w:p w:rsidR="006E4771" w:rsidRPr="003517B3" w:rsidRDefault="006E4771" w:rsidP="00495B4C">
            <w:pPr>
              <w:spacing w:after="0"/>
              <w:rPr>
                <w:rFonts w:ascii="Times New Roman" w:hAnsi="Times New Roman"/>
                <w:b/>
                <w:sz w:val="18"/>
                <w:szCs w:val="18"/>
                <w:lang w:val="ro-RO"/>
              </w:rPr>
            </w:pPr>
            <w:r w:rsidRPr="003517B3">
              <w:rPr>
                <w:rFonts w:ascii="Times New Roman" w:hAnsi="Times New Roman"/>
                <w:b/>
                <w:sz w:val="18"/>
                <w:szCs w:val="18"/>
                <w:lang w:val="ro-RO"/>
              </w:rPr>
              <w:t xml:space="preserve"> </w:t>
            </w:r>
            <w:r w:rsidR="00495B4C">
              <w:rPr>
                <w:rFonts w:ascii="Times New Roman" w:hAnsi="Times New Roman"/>
                <w:b/>
                <w:sz w:val="18"/>
                <w:szCs w:val="18"/>
                <w:lang w:val="ro-RO"/>
              </w:rPr>
              <w:t>î</w:t>
            </w:r>
            <w:r w:rsidRPr="003517B3">
              <w:rPr>
                <w:rFonts w:ascii="Times New Roman" w:hAnsi="Times New Roman"/>
                <w:b/>
                <w:sz w:val="18"/>
                <w:szCs w:val="18"/>
                <w:lang w:val="ro-RO"/>
              </w:rPr>
              <w:t>n PIB</w:t>
            </w:r>
          </w:p>
        </w:tc>
        <w:tc>
          <w:tcPr>
            <w:tcW w:w="709" w:type="dxa"/>
            <w:shd w:val="clear" w:color="auto" w:fill="EEECE1"/>
            <w:textDirection w:val="btLr"/>
          </w:tcPr>
          <w:p w:rsidR="006E4771" w:rsidRPr="003517B3" w:rsidRDefault="00495B4C" w:rsidP="00495B4C">
            <w:pPr>
              <w:spacing w:after="0"/>
              <w:rPr>
                <w:rFonts w:ascii="Times New Roman" w:hAnsi="Times New Roman"/>
                <w:b/>
                <w:sz w:val="18"/>
                <w:szCs w:val="18"/>
                <w:lang w:val="ro-RO"/>
              </w:rPr>
            </w:pPr>
            <w:r>
              <w:rPr>
                <w:rFonts w:ascii="Times New Roman" w:hAnsi="Times New Roman"/>
                <w:b/>
                <w:sz w:val="18"/>
                <w:szCs w:val="18"/>
                <w:lang w:val="ro-RO"/>
              </w:rPr>
              <w:t xml:space="preserve">  în suma totală,</w:t>
            </w:r>
          </w:p>
        </w:tc>
        <w:tc>
          <w:tcPr>
            <w:tcW w:w="851" w:type="dxa"/>
            <w:shd w:val="clear" w:color="auto" w:fill="EEECE1"/>
            <w:textDirection w:val="btLr"/>
          </w:tcPr>
          <w:p w:rsidR="006E4771" w:rsidRPr="003517B3" w:rsidRDefault="006E4771" w:rsidP="00DB2609">
            <w:pPr>
              <w:spacing w:after="0"/>
              <w:jc w:val="center"/>
              <w:rPr>
                <w:rFonts w:ascii="Times New Roman" w:hAnsi="Times New Roman"/>
                <w:b/>
                <w:sz w:val="18"/>
                <w:szCs w:val="18"/>
                <w:lang w:val="ro-RO"/>
              </w:rPr>
            </w:pPr>
            <w:r w:rsidRPr="003517B3">
              <w:rPr>
                <w:rFonts w:ascii="Times New Roman" w:hAnsi="Times New Roman"/>
                <w:b/>
                <w:sz w:val="18"/>
                <w:szCs w:val="18"/>
                <w:lang w:val="ro-RO"/>
              </w:rPr>
              <w:t>suma</w:t>
            </w:r>
          </w:p>
        </w:tc>
        <w:tc>
          <w:tcPr>
            <w:tcW w:w="855" w:type="dxa"/>
            <w:shd w:val="clear" w:color="auto" w:fill="EEECE1"/>
            <w:textDirection w:val="btLr"/>
          </w:tcPr>
          <w:p w:rsidR="006E4771" w:rsidRPr="003517B3" w:rsidRDefault="00495B4C" w:rsidP="00495B4C">
            <w:pPr>
              <w:spacing w:after="0"/>
              <w:rPr>
                <w:rFonts w:ascii="Times New Roman" w:hAnsi="Times New Roman"/>
                <w:b/>
                <w:sz w:val="18"/>
                <w:szCs w:val="18"/>
                <w:lang w:val="ro-RO"/>
              </w:rPr>
            </w:pPr>
            <w:r>
              <w:rPr>
                <w:rFonts w:ascii="Times New Roman" w:hAnsi="Times New Roman"/>
                <w:b/>
                <w:sz w:val="18"/>
                <w:szCs w:val="18"/>
                <w:lang w:val="ro-RO"/>
              </w:rPr>
              <w:t xml:space="preserve">  </w:t>
            </w:r>
            <w:r w:rsidR="006E4771" w:rsidRPr="003517B3">
              <w:rPr>
                <w:rFonts w:ascii="Times New Roman" w:hAnsi="Times New Roman"/>
                <w:b/>
                <w:sz w:val="18"/>
                <w:szCs w:val="18"/>
                <w:lang w:val="ro-RO"/>
              </w:rPr>
              <w:t>în PIB</w:t>
            </w:r>
          </w:p>
        </w:tc>
        <w:tc>
          <w:tcPr>
            <w:tcW w:w="852" w:type="dxa"/>
            <w:shd w:val="clear" w:color="auto" w:fill="EEECE1"/>
            <w:textDirection w:val="btLr"/>
          </w:tcPr>
          <w:p w:rsidR="006E4771" w:rsidRPr="003517B3" w:rsidRDefault="00495B4C" w:rsidP="00495B4C">
            <w:pPr>
              <w:spacing w:after="0"/>
              <w:rPr>
                <w:rFonts w:ascii="Times New Roman" w:hAnsi="Times New Roman"/>
                <w:b/>
                <w:sz w:val="18"/>
                <w:szCs w:val="18"/>
                <w:lang w:val="ro-RO"/>
              </w:rPr>
            </w:pPr>
            <w:r>
              <w:rPr>
                <w:rFonts w:ascii="Times New Roman" w:hAnsi="Times New Roman"/>
                <w:b/>
                <w:sz w:val="18"/>
                <w:szCs w:val="18"/>
                <w:lang w:val="ro-RO"/>
              </w:rPr>
              <w:t>în suma totală</w:t>
            </w:r>
          </w:p>
        </w:tc>
      </w:tr>
      <w:tr w:rsidR="006E4771" w:rsidRPr="003517B3" w:rsidTr="00495B4C">
        <w:trPr>
          <w:trHeight w:val="213"/>
        </w:trPr>
        <w:tc>
          <w:tcPr>
            <w:tcW w:w="2267" w:type="dxa"/>
          </w:tcPr>
          <w:p w:rsidR="006E4771" w:rsidRPr="003517B3" w:rsidRDefault="006E4771" w:rsidP="00DB2609">
            <w:pPr>
              <w:spacing w:after="0"/>
              <w:rPr>
                <w:rFonts w:ascii="Times New Roman" w:hAnsi="Times New Roman"/>
                <w:b/>
                <w:sz w:val="18"/>
                <w:szCs w:val="18"/>
                <w:lang w:val="ro-RO"/>
              </w:rPr>
            </w:pPr>
            <w:r w:rsidRPr="003517B3">
              <w:rPr>
                <w:rFonts w:ascii="Times New Roman" w:hAnsi="Times New Roman"/>
                <w:b/>
                <w:sz w:val="18"/>
                <w:szCs w:val="18"/>
                <w:lang w:val="ro-RO"/>
              </w:rPr>
              <w:t xml:space="preserve">PIB </w:t>
            </w:r>
          </w:p>
        </w:tc>
        <w:tc>
          <w:tcPr>
            <w:tcW w:w="2410" w:type="dxa"/>
            <w:gridSpan w:val="3"/>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lang w:val="ro-RO"/>
              </w:rPr>
              <w:t>122563*</w:t>
            </w:r>
          </w:p>
        </w:tc>
        <w:tc>
          <w:tcPr>
            <w:tcW w:w="2268" w:type="dxa"/>
            <w:gridSpan w:val="3"/>
          </w:tcPr>
          <w:p w:rsidR="006E4771" w:rsidRPr="003517B3" w:rsidRDefault="00326E50" w:rsidP="00DB2609">
            <w:pPr>
              <w:spacing w:after="0"/>
              <w:jc w:val="center"/>
              <w:rPr>
                <w:rFonts w:ascii="Times New Roman" w:hAnsi="Times New Roman"/>
                <w:sz w:val="18"/>
                <w:szCs w:val="18"/>
                <w:lang w:val="ro-RO"/>
              </w:rPr>
            </w:pPr>
            <w:r>
              <w:rPr>
                <w:rFonts w:ascii="Times New Roman" w:hAnsi="Times New Roman"/>
                <w:sz w:val="18"/>
                <w:szCs w:val="18"/>
                <w:lang w:val="ro-RO"/>
              </w:rPr>
              <w:t>135397</w:t>
            </w:r>
            <w:r w:rsidR="006E4771" w:rsidRPr="003517B3">
              <w:rPr>
                <w:rFonts w:ascii="Times New Roman" w:hAnsi="Times New Roman"/>
                <w:sz w:val="18"/>
                <w:szCs w:val="18"/>
                <w:lang w:val="ro-RO"/>
              </w:rPr>
              <w:t>*</w:t>
            </w:r>
          </w:p>
        </w:tc>
        <w:tc>
          <w:tcPr>
            <w:tcW w:w="2558" w:type="dxa"/>
            <w:gridSpan w:val="3"/>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lang w:val="ro-RO"/>
              </w:rPr>
              <w:t>150369</w:t>
            </w:r>
          </w:p>
        </w:tc>
      </w:tr>
      <w:tr w:rsidR="006E4771" w:rsidRPr="003517B3" w:rsidTr="00495B4C">
        <w:trPr>
          <w:trHeight w:val="438"/>
        </w:trPr>
        <w:tc>
          <w:tcPr>
            <w:tcW w:w="2267" w:type="dxa"/>
          </w:tcPr>
          <w:p w:rsidR="006E4771" w:rsidRPr="003517B3" w:rsidRDefault="006E4771" w:rsidP="00DB2609">
            <w:pPr>
              <w:spacing w:after="0" w:line="240" w:lineRule="auto"/>
              <w:rPr>
                <w:rFonts w:ascii="Times New Roman" w:hAnsi="Times New Roman"/>
                <w:b/>
                <w:sz w:val="18"/>
                <w:szCs w:val="18"/>
                <w:lang w:val="ro-RO"/>
              </w:rPr>
            </w:pPr>
            <w:r w:rsidRPr="003517B3">
              <w:rPr>
                <w:rFonts w:ascii="Times New Roman" w:hAnsi="Times New Roman"/>
                <w:b/>
                <w:sz w:val="18"/>
                <w:szCs w:val="18"/>
                <w:lang w:val="ro-RO"/>
              </w:rPr>
              <w:t>Datoria sectorului public, total</w:t>
            </w:r>
          </w:p>
        </w:tc>
        <w:tc>
          <w:tcPr>
            <w:tcW w:w="852" w:type="dxa"/>
          </w:tcPr>
          <w:p w:rsidR="006E4771" w:rsidRPr="003517B3" w:rsidRDefault="006E4771" w:rsidP="00DB2609">
            <w:pPr>
              <w:rPr>
                <w:rFonts w:ascii="Times New Roman" w:hAnsi="Times New Roman"/>
                <w:sz w:val="18"/>
                <w:szCs w:val="18"/>
                <w:lang w:val="ro-RO"/>
              </w:rPr>
            </w:pPr>
            <w:r w:rsidRPr="003517B3">
              <w:rPr>
                <w:rFonts w:ascii="Times New Roman" w:hAnsi="Times New Roman"/>
                <w:sz w:val="18"/>
                <w:szCs w:val="18"/>
                <w:lang w:val="ro-RO"/>
              </w:rPr>
              <w:t>43</w:t>
            </w:r>
            <w:r w:rsidRPr="003517B3">
              <w:rPr>
                <w:rFonts w:ascii="Times New Roman" w:hAnsi="Times New Roman"/>
                <w:sz w:val="18"/>
                <w:szCs w:val="18"/>
              </w:rPr>
              <w:t>200,4</w:t>
            </w:r>
          </w:p>
        </w:tc>
        <w:tc>
          <w:tcPr>
            <w:tcW w:w="707" w:type="dxa"/>
            <w:shd w:val="clear" w:color="auto" w:fill="FFFFFF"/>
          </w:tcPr>
          <w:p w:rsidR="006E4771" w:rsidRPr="003517B3" w:rsidRDefault="006E4771" w:rsidP="00DB2609">
            <w:pPr>
              <w:spacing w:after="0" w:line="240" w:lineRule="auto"/>
              <w:rPr>
                <w:rFonts w:ascii="Times New Roman" w:hAnsi="Times New Roman"/>
                <w:sz w:val="18"/>
                <w:szCs w:val="18"/>
                <w:lang w:val="ro-RO"/>
              </w:rPr>
            </w:pPr>
            <w:r w:rsidRPr="003517B3">
              <w:rPr>
                <w:rFonts w:ascii="Times New Roman" w:hAnsi="Times New Roman"/>
                <w:sz w:val="18"/>
                <w:szCs w:val="18"/>
                <w:lang w:val="ro-RO"/>
              </w:rPr>
              <w:t>3</w:t>
            </w:r>
            <w:r w:rsidRPr="003517B3">
              <w:rPr>
                <w:rFonts w:ascii="Times New Roman" w:hAnsi="Times New Roman"/>
                <w:sz w:val="18"/>
                <w:szCs w:val="18"/>
              </w:rPr>
              <w:t>5,2</w:t>
            </w:r>
            <w:r w:rsidRPr="003517B3">
              <w:rPr>
                <w:rFonts w:ascii="Times New Roman" w:hAnsi="Times New Roman"/>
                <w:sz w:val="18"/>
                <w:szCs w:val="18"/>
                <w:lang w:val="ro-RO"/>
              </w:rPr>
              <w:t>%</w:t>
            </w:r>
          </w:p>
        </w:tc>
        <w:tc>
          <w:tcPr>
            <w:tcW w:w="851" w:type="dxa"/>
          </w:tcPr>
          <w:p w:rsidR="006E4771" w:rsidRPr="003517B3" w:rsidRDefault="006E4771" w:rsidP="00DB2609">
            <w:pPr>
              <w:spacing w:after="0" w:line="240" w:lineRule="auto"/>
              <w:rPr>
                <w:rFonts w:ascii="Times New Roman" w:hAnsi="Times New Roman"/>
                <w:sz w:val="18"/>
                <w:szCs w:val="18"/>
                <w:lang w:val="ro-RO"/>
              </w:rPr>
            </w:pPr>
            <w:r w:rsidRPr="003517B3">
              <w:rPr>
                <w:rFonts w:ascii="Times New Roman" w:hAnsi="Times New Roman"/>
                <w:sz w:val="18"/>
                <w:szCs w:val="18"/>
                <w:lang w:val="ro-RO"/>
              </w:rPr>
              <w:t>100%</w:t>
            </w:r>
          </w:p>
        </w:tc>
        <w:tc>
          <w:tcPr>
            <w:tcW w:w="850" w:type="dxa"/>
          </w:tcPr>
          <w:p w:rsidR="006E4771" w:rsidRPr="003517B3" w:rsidRDefault="006E4771" w:rsidP="00DB2609">
            <w:pPr>
              <w:rPr>
                <w:rFonts w:ascii="Times New Roman" w:hAnsi="Times New Roman"/>
                <w:sz w:val="18"/>
                <w:szCs w:val="18"/>
                <w:lang w:val="ro-RO"/>
              </w:rPr>
            </w:pPr>
            <w:r w:rsidRPr="003517B3">
              <w:rPr>
                <w:rFonts w:ascii="Times New Roman" w:hAnsi="Times New Roman"/>
                <w:sz w:val="18"/>
                <w:szCs w:val="18"/>
                <w:lang w:val="ro-RO"/>
              </w:rPr>
              <w:t>59</w:t>
            </w:r>
            <w:r w:rsidRPr="003517B3">
              <w:rPr>
                <w:rFonts w:ascii="Times New Roman" w:hAnsi="Times New Roman"/>
                <w:sz w:val="18"/>
                <w:szCs w:val="18"/>
              </w:rPr>
              <w:t>303,1</w:t>
            </w:r>
          </w:p>
        </w:tc>
        <w:tc>
          <w:tcPr>
            <w:tcW w:w="709" w:type="dxa"/>
          </w:tcPr>
          <w:p w:rsidR="006E4771" w:rsidRPr="003517B3" w:rsidRDefault="006E4771" w:rsidP="00DB2609">
            <w:pPr>
              <w:spacing w:after="0" w:line="240" w:lineRule="auto"/>
              <w:rPr>
                <w:rFonts w:ascii="Times New Roman" w:hAnsi="Times New Roman"/>
                <w:sz w:val="18"/>
                <w:szCs w:val="18"/>
                <w:lang w:val="ro-RO"/>
              </w:rPr>
            </w:pPr>
            <w:r w:rsidRPr="003517B3">
              <w:rPr>
                <w:rFonts w:ascii="Times New Roman" w:hAnsi="Times New Roman"/>
                <w:sz w:val="18"/>
                <w:szCs w:val="18"/>
                <w:lang w:val="ro-RO"/>
              </w:rPr>
              <w:t>4</w:t>
            </w:r>
            <w:r w:rsidRPr="003517B3">
              <w:rPr>
                <w:rFonts w:ascii="Times New Roman" w:hAnsi="Times New Roman"/>
                <w:sz w:val="18"/>
                <w:szCs w:val="18"/>
              </w:rPr>
              <w:t>3,8</w:t>
            </w:r>
            <w:r w:rsidRPr="003517B3">
              <w:rPr>
                <w:rFonts w:ascii="Times New Roman" w:hAnsi="Times New Roman"/>
                <w:sz w:val="18"/>
                <w:szCs w:val="18"/>
                <w:lang w:val="ro-RO"/>
              </w:rPr>
              <w:t>%</w:t>
            </w:r>
          </w:p>
        </w:tc>
        <w:tc>
          <w:tcPr>
            <w:tcW w:w="709" w:type="dxa"/>
          </w:tcPr>
          <w:p w:rsidR="006E4771" w:rsidRPr="003517B3" w:rsidRDefault="006E4771" w:rsidP="00DB2609">
            <w:pPr>
              <w:spacing w:after="0" w:line="240" w:lineRule="auto"/>
              <w:rPr>
                <w:rFonts w:ascii="Times New Roman" w:hAnsi="Times New Roman"/>
                <w:sz w:val="18"/>
                <w:szCs w:val="18"/>
                <w:lang w:val="ro-RO"/>
              </w:rPr>
            </w:pPr>
            <w:r w:rsidRPr="003517B3">
              <w:rPr>
                <w:rFonts w:ascii="Times New Roman" w:hAnsi="Times New Roman"/>
                <w:sz w:val="18"/>
                <w:szCs w:val="18"/>
                <w:lang w:val="ro-RO"/>
              </w:rPr>
              <w:t>100%</w:t>
            </w:r>
          </w:p>
        </w:tc>
        <w:tc>
          <w:tcPr>
            <w:tcW w:w="851" w:type="dxa"/>
          </w:tcPr>
          <w:p w:rsidR="006E4771" w:rsidRPr="003517B3" w:rsidRDefault="006E4771" w:rsidP="00DB2609">
            <w:pPr>
              <w:rPr>
                <w:rFonts w:ascii="Times New Roman" w:hAnsi="Times New Roman"/>
                <w:sz w:val="18"/>
                <w:szCs w:val="18"/>
                <w:lang w:val="ro-RO"/>
              </w:rPr>
            </w:pPr>
            <w:r w:rsidRPr="003517B3">
              <w:rPr>
                <w:rFonts w:ascii="Times New Roman" w:hAnsi="Times New Roman"/>
                <w:sz w:val="18"/>
                <w:szCs w:val="18"/>
                <w:lang w:val="ro-RO"/>
              </w:rPr>
              <w:t>58451,7</w:t>
            </w:r>
          </w:p>
        </w:tc>
        <w:tc>
          <w:tcPr>
            <w:tcW w:w="855" w:type="dxa"/>
          </w:tcPr>
          <w:p w:rsidR="006E4771" w:rsidRPr="003517B3" w:rsidRDefault="006E4771" w:rsidP="00DB2609">
            <w:pPr>
              <w:spacing w:after="0" w:line="240" w:lineRule="auto"/>
              <w:rPr>
                <w:rFonts w:ascii="Times New Roman" w:hAnsi="Times New Roman"/>
                <w:sz w:val="18"/>
                <w:szCs w:val="18"/>
                <w:lang w:val="ro-RO"/>
              </w:rPr>
            </w:pPr>
            <w:r w:rsidRPr="003517B3">
              <w:rPr>
                <w:rFonts w:ascii="Times New Roman" w:hAnsi="Times New Roman"/>
                <w:sz w:val="18"/>
                <w:szCs w:val="18"/>
                <w:lang w:val="ro-RO"/>
              </w:rPr>
              <w:t>38,9%</w:t>
            </w:r>
          </w:p>
        </w:tc>
        <w:tc>
          <w:tcPr>
            <w:tcW w:w="852" w:type="dxa"/>
          </w:tcPr>
          <w:p w:rsidR="006E4771" w:rsidRPr="003517B3" w:rsidRDefault="006E4771" w:rsidP="00DB2609">
            <w:pPr>
              <w:spacing w:after="0" w:line="240" w:lineRule="auto"/>
              <w:rPr>
                <w:rFonts w:ascii="Times New Roman" w:hAnsi="Times New Roman"/>
                <w:sz w:val="18"/>
                <w:szCs w:val="18"/>
                <w:lang w:val="ro-RO"/>
              </w:rPr>
            </w:pPr>
            <w:r w:rsidRPr="003517B3">
              <w:rPr>
                <w:rFonts w:ascii="Times New Roman" w:hAnsi="Times New Roman"/>
                <w:sz w:val="18"/>
                <w:szCs w:val="18"/>
                <w:lang w:val="ro-RO"/>
              </w:rPr>
              <w:t>100%</w:t>
            </w:r>
          </w:p>
        </w:tc>
      </w:tr>
      <w:tr w:rsidR="006E4771" w:rsidRPr="003517B3" w:rsidTr="00495B4C">
        <w:trPr>
          <w:trHeight w:val="136"/>
        </w:trPr>
        <w:tc>
          <w:tcPr>
            <w:tcW w:w="2267" w:type="dxa"/>
          </w:tcPr>
          <w:p w:rsidR="006E4771" w:rsidRPr="003517B3" w:rsidRDefault="006E4771" w:rsidP="00DB2609">
            <w:pPr>
              <w:spacing w:after="0"/>
              <w:rPr>
                <w:rFonts w:ascii="Times New Roman" w:hAnsi="Times New Roman"/>
                <w:b/>
                <w:sz w:val="18"/>
                <w:szCs w:val="18"/>
                <w:lang w:val="ro-RO"/>
              </w:rPr>
            </w:pPr>
            <w:r w:rsidRPr="003517B3">
              <w:rPr>
                <w:rFonts w:ascii="Times New Roman" w:hAnsi="Times New Roman"/>
                <w:b/>
                <w:sz w:val="18"/>
                <w:szCs w:val="18"/>
                <w:lang w:val="ro-RO"/>
              </w:rPr>
              <w:t>Datoria externă a sectorului public</w:t>
            </w:r>
          </w:p>
        </w:tc>
        <w:tc>
          <w:tcPr>
            <w:tcW w:w="852"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33459,1</w:t>
            </w:r>
          </w:p>
        </w:tc>
        <w:tc>
          <w:tcPr>
            <w:tcW w:w="707" w:type="dxa"/>
            <w:shd w:val="clear" w:color="auto" w:fill="FFFFFF"/>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27,3%</w:t>
            </w:r>
          </w:p>
        </w:tc>
        <w:tc>
          <w:tcPr>
            <w:tcW w:w="851"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rPr>
              <w:t>77,5</w:t>
            </w:r>
            <w:r w:rsidRPr="003517B3">
              <w:rPr>
                <w:rFonts w:ascii="Times New Roman" w:hAnsi="Times New Roman"/>
                <w:sz w:val="18"/>
                <w:szCs w:val="18"/>
                <w:lang w:val="ro-RO"/>
              </w:rPr>
              <w:t>%</w:t>
            </w:r>
          </w:p>
        </w:tc>
        <w:tc>
          <w:tcPr>
            <w:tcW w:w="850"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35544,7</w:t>
            </w:r>
          </w:p>
        </w:tc>
        <w:tc>
          <w:tcPr>
            <w:tcW w:w="709"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rPr>
              <w:t>26,3</w:t>
            </w:r>
            <w:r w:rsidRPr="003517B3">
              <w:rPr>
                <w:rFonts w:ascii="Times New Roman" w:hAnsi="Times New Roman"/>
                <w:sz w:val="18"/>
                <w:szCs w:val="18"/>
                <w:lang w:val="ro-RO"/>
              </w:rPr>
              <w:t>%</w:t>
            </w:r>
          </w:p>
        </w:tc>
        <w:tc>
          <w:tcPr>
            <w:tcW w:w="709"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59,9%</w:t>
            </w:r>
          </w:p>
        </w:tc>
        <w:tc>
          <w:tcPr>
            <w:tcW w:w="851"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34179,2</w:t>
            </w:r>
          </w:p>
        </w:tc>
        <w:tc>
          <w:tcPr>
            <w:tcW w:w="855"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22,7%</w:t>
            </w:r>
          </w:p>
        </w:tc>
        <w:tc>
          <w:tcPr>
            <w:tcW w:w="852"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58,5%</w:t>
            </w:r>
          </w:p>
        </w:tc>
      </w:tr>
      <w:tr w:rsidR="006E4771" w:rsidRPr="003517B3" w:rsidTr="00495B4C">
        <w:trPr>
          <w:trHeight w:val="382"/>
        </w:trPr>
        <w:tc>
          <w:tcPr>
            <w:tcW w:w="2267" w:type="dxa"/>
          </w:tcPr>
          <w:p w:rsidR="006E4771" w:rsidRPr="003517B3" w:rsidRDefault="006E4771" w:rsidP="00DB2609">
            <w:pPr>
              <w:spacing w:after="0"/>
              <w:rPr>
                <w:rFonts w:ascii="Times New Roman" w:hAnsi="Times New Roman"/>
                <w:b/>
                <w:sz w:val="18"/>
                <w:szCs w:val="18"/>
                <w:lang w:val="ro-RO"/>
              </w:rPr>
            </w:pPr>
            <w:r w:rsidRPr="003517B3">
              <w:rPr>
                <w:rFonts w:ascii="Times New Roman" w:hAnsi="Times New Roman"/>
                <w:b/>
                <w:sz w:val="18"/>
                <w:szCs w:val="18"/>
                <w:lang w:val="ro-RO"/>
              </w:rPr>
              <w:t>Datoria internă a sectorului public</w:t>
            </w:r>
          </w:p>
        </w:tc>
        <w:tc>
          <w:tcPr>
            <w:tcW w:w="852"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rPr>
              <w:t>9741,3</w:t>
            </w:r>
          </w:p>
        </w:tc>
        <w:tc>
          <w:tcPr>
            <w:tcW w:w="707" w:type="dxa"/>
            <w:shd w:val="clear" w:color="auto" w:fill="FFFFFF"/>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rPr>
              <w:t>7,9</w:t>
            </w:r>
            <w:r w:rsidRPr="003517B3">
              <w:rPr>
                <w:rFonts w:ascii="Times New Roman" w:hAnsi="Times New Roman"/>
                <w:sz w:val="18"/>
                <w:szCs w:val="18"/>
                <w:lang w:val="ro-RO"/>
              </w:rPr>
              <w:t>%</w:t>
            </w:r>
          </w:p>
        </w:tc>
        <w:tc>
          <w:tcPr>
            <w:tcW w:w="851"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rPr>
              <w:t>22,5</w:t>
            </w:r>
            <w:r w:rsidRPr="003517B3">
              <w:rPr>
                <w:rFonts w:ascii="Times New Roman" w:hAnsi="Times New Roman"/>
                <w:sz w:val="18"/>
                <w:szCs w:val="18"/>
                <w:lang w:val="ro-RO"/>
              </w:rPr>
              <w:t>%</w:t>
            </w:r>
          </w:p>
        </w:tc>
        <w:tc>
          <w:tcPr>
            <w:tcW w:w="850"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rPr>
              <w:t>23758,4</w:t>
            </w:r>
          </w:p>
        </w:tc>
        <w:tc>
          <w:tcPr>
            <w:tcW w:w="709"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rPr>
              <w:t>17,5</w:t>
            </w:r>
            <w:r w:rsidRPr="003517B3">
              <w:rPr>
                <w:rFonts w:ascii="Times New Roman" w:hAnsi="Times New Roman"/>
                <w:sz w:val="18"/>
                <w:szCs w:val="18"/>
                <w:lang w:val="ro-RO"/>
              </w:rPr>
              <w:t>%</w:t>
            </w:r>
          </w:p>
        </w:tc>
        <w:tc>
          <w:tcPr>
            <w:tcW w:w="709"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40,1%</w:t>
            </w:r>
          </w:p>
        </w:tc>
        <w:tc>
          <w:tcPr>
            <w:tcW w:w="851"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24272,5</w:t>
            </w:r>
          </w:p>
        </w:tc>
        <w:tc>
          <w:tcPr>
            <w:tcW w:w="855"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16,1%</w:t>
            </w:r>
          </w:p>
        </w:tc>
        <w:tc>
          <w:tcPr>
            <w:tcW w:w="852" w:type="dxa"/>
          </w:tcPr>
          <w:p w:rsidR="006E4771" w:rsidRPr="003517B3" w:rsidRDefault="006E4771" w:rsidP="00DB2609">
            <w:pPr>
              <w:spacing w:after="0"/>
              <w:rPr>
                <w:rFonts w:ascii="Times New Roman" w:hAnsi="Times New Roman"/>
                <w:sz w:val="18"/>
                <w:szCs w:val="18"/>
                <w:lang w:val="ro-RO"/>
              </w:rPr>
            </w:pPr>
            <w:r w:rsidRPr="003517B3">
              <w:rPr>
                <w:rFonts w:ascii="Times New Roman" w:hAnsi="Times New Roman"/>
                <w:sz w:val="18"/>
                <w:szCs w:val="18"/>
                <w:lang w:val="ro-RO"/>
              </w:rPr>
              <w:t>41,5%</w:t>
            </w:r>
          </w:p>
        </w:tc>
      </w:tr>
      <w:tr w:rsidR="006E4771" w:rsidRPr="003517B3" w:rsidTr="00A06853">
        <w:trPr>
          <w:trHeight w:val="389"/>
        </w:trPr>
        <w:tc>
          <w:tcPr>
            <w:tcW w:w="2267" w:type="dxa"/>
            <w:shd w:val="clear" w:color="auto" w:fill="EEECE1"/>
          </w:tcPr>
          <w:p w:rsidR="006E4771" w:rsidRPr="003517B3" w:rsidRDefault="006E4771" w:rsidP="00DB2609">
            <w:pPr>
              <w:spacing w:after="0"/>
              <w:rPr>
                <w:rFonts w:ascii="Times New Roman" w:hAnsi="Times New Roman"/>
                <w:b/>
                <w:sz w:val="18"/>
                <w:szCs w:val="18"/>
                <w:lang w:val="ro-RO"/>
              </w:rPr>
            </w:pPr>
            <w:r w:rsidRPr="003517B3">
              <w:rPr>
                <w:rFonts w:ascii="Times New Roman" w:hAnsi="Times New Roman"/>
                <w:b/>
                <w:sz w:val="18"/>
                <w:szCs w:val="18"/>
                <w:lang w:val="ro-RO"/>
              </w:rPr>
              <w:t>Ritmul de creștere a PIB ,%</w:t>
            </w:r>
          </w:p>
        </w:tc>
        <w:tc>
          <w:tcPr>
            <w:tcW w:w="1559" w:type="dxa"/>
            <w:gridSpan w:val="2"/>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lang w:val="ro-RO"/>
              </w:rPr>
              <w:t>+9,4%</w:t>
            </w:r>
          </w:p>
        </w:tc>
        <w:tc>
          <w:tcPr>
            <w:tcW w:w="851" w:type="dxa"/>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lang w:val="ro-RO"/>
              </w:rPr>
              <w:t>x</w:t>
            </w:r>
          </w:p>
        </w:tc>
        <w:tc>
          <w:tcPr>
            <w:tcW w:w="1559" w:type="dxa"/>
            <w:gridSpan w:val="2"/>
            <w:shd w:val="clear" w:color="auto" w:fill="EEECE1"/>
          </w:tcPr>
          <w:p w:rsidR="006E4771" w:rsidRPr="003517B3" w:rsidRDefault="00326E50" w:rsidP="00DB2609">
            <w:pPr>
              <w:spacing w:after="0"/>
              <w:jc w:val="center"/>
              <w:rPr>
                <w:rFonts w:ascii="Times New Roman" w:hAnsi="Times New Roman"/>
                <w:sz w:val="18"/>
                <w:szCs w:val="18"/>
                <w:lang w:val="ro-RO"/>
              </w:rPr>
            </w:pPr>
            <w:r>
              <w:rPr>
                <w:rFonts w:ascii="Times New Roman" w:hAnsi="Times New Roman"/>
                <w:sz w:val="18"/>
                <w:szCs w:val="18"/>
                <w:lang w:val="ro-RO"/>
              </w:rPr>
              <w:t>+10,5</w:t>
            </w:r>
            <w:r w:rsidR="006E4771" w:rsidRPr="003517B3">
              <w:rPr>
                <w:rFonts w:ascii="Times New Roman" w:hAnsi="Times New Roman"/>
                <w:sz w:val="18"/>
                <w:szCs w:val="18"/>
                <w:lang w:val="ro-RO"/>
              </w:rPr>
              <w:t>%</w:t>
            </w:r>
          </w:p>
        </w:tc>
        <w:tc>
          <w:tcPr>
            <w:tcW w:w="709" w:type="dxa"/>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lang w:val="ro-RO"/>
              </w:rPr>
              <w:t>x</w:t>
            </w:r>
          </w:p>
        </w:tc>
        <w:tc>
          <w:tcPr>
            <w:tcW w:w="1706" w:type="dxa"/>
            <w:gridSpan w:val="2"/>
            <w:shd w:val="clear" w:color="auto" w:fill="EEECE1"/>
          </w:tcPr>
          <w:p w:rsidR="006E4771" w:rsidRPr="003517B3" w:rsidRDefault="00326E50" w:rsidP="00DB2609">
            <w:pPr>
              <w:spacing w:after="0"/>
              <w:jc w:val="center"/>
              <w:rPr>
                <w:rFonts w:ascii="Times New Roman" w:hAnsi="Times New Roman"/>
                <w:sz w:val="18"/>
                <w:szCs w:val="18"/>
                <w:lang w:val="ro-RO"/>
              </w:rPr>
            </w:pPr>
            <w:r>
              <w:rPr>
                <w:rFonts w:ascii="Times New Roman" w:hAnsi="Times New Roman"/>
                <w:sz w:val="18"/>
                <w:szCs w:val="18"/>
              </w:rPr>
              <w:t>+11,1</w:t>
            </w:r>
            <w:r w:rsidR="006E4771" w:rsidRPr="003517B3">
              <w:rPr>
                <w:rFonts w:ascii="Times New Roman" w:hAnsi="Times New Roman"/>
                <w:sz w:val="18"/>
                <w:szCs w:val="18"/>
              </w:rPr>
              <w:t>%</w:t>
            </w:r>
          </w:p>
        </w:tc>
        <w:tc>
          <w:tcPr>
            <w:tcW w:w="852" w:type="dxa"/>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rPr>
              <w:t>x</w:t>
            </w:r>
          </w:p>
        </w:tc>
      </w:tr>
      <w:tr w:rsidR="006E4771" w:rsidRPr="003517B3" w:rsidTr="00495B4C">
        <w:trPr>
          <w:trHeight w:val="570"/>
        </w:trPr>
        <w:tc>
          <w:tcPr>
            <w:tcW w:w="2267" w:type="dxa"/>
            <w:shd w:val="clear" w:color="auto" w:fill="EEECE1"/>
          </w:tcPr>
          <w:p w:rsidR="006E4771" w:rsidRPr="003517B3" w:rsidRDefault="006E4771" w:rsidP="00DB2609">
            <w:pPr>
              <w:spacing w:after="0"/>
              <w:rPr>
                <w:rFonts w:ascii="Times New Roman" w:hAnsi="Times New Roman"/>
                <w:b/>
                <w:sz w:val="18"/>
                <w:szCs w:val="18"/>
                <w:lang w:val="ro-RO"/>
              </w:rPr>
            </w:pPr>
            <w:r w:rsidRPr="003517B3">
              <w:rPr>
                <w:rFonts w:ascii="Times New Roman" w:hAnsi="Times New Roman"/>
                <w:b/>
                <w:sz w:val="18"/>
                <w:szCs w:val="18"/>
                <w:lang w:val="ro-RO"/>
              </w:rPr>
              <w:t>Ritmul de creștere</w:t>
            </w:r>
            <w:r w:rsidRPr="003517B3">
              <w:rPr>
                <w:rFonts w:ascii="Times New Roman" w:hAnsi="Times New Roman"/>
                <w:b/>
                <w:sz w:val="18"/>
                <w:szCs w:val="18"/>
              </w:rPr>
              <w:t xml:space="preserve">/ </w:t>
            </w:r>
            <w:proofErr w:type="spellStart"/>
            <w:r w:rsidRPr="003517B3">
              <w:rPr>
                <w:rFonts w:ascii="Times New Roman" w:hAnsi="Times New Roman"/>
                <w:b/>
                <w:sz w:val="18"/>
                <w:szCs w:val="18"/>
              </w:rPr>
              <w:t>scădere</w:t>
            </w:r>
            <w:proofErr w:type="spellEnd"/>
            <w:r w:rsidRPr="003517B3">
              <w:rPr>
                <w:rFonts w:ascii="Times New Roman" w:hAnsi="Times New Roman"/>
                <w:b/>
                <w:sz w:val="18"/>
                <w:szCs w:val="18"/>
                <w:lang w:val="ro-RO"/>
              </w:rPr>
              <w:t xml:space="preserve"> a datoriei sectorului public</w:t>
            </w:r>
          </w:p>
        </w:tc>
        <w:tc>
          <w:tcPr>
            <w:tcW w:w="1559" w:type="dxa"/>
            <w:gridSpan w:val="2"/>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rPr>
              <w:t>+18,7</w:t>
            </w:r>
            <w:r w:rsidRPr="003517B3">
              <w:rPr>
                <w:rFonts w:ascii="Times New Roman" w:hAnsi="Times New Roman"/>
                <w:sz w:val="18"/>
                <w:szCs w:val="18"/>
                <w:lang w:val="ro-RO"/>
              </w:rPr>
              <w:t>%</w:t>
            </w:r>
          </w:p>
        </w:tc>
        <w:tc>
          <w:tcPr>
            <w:tcW w:w="851" w:type="dxa"/>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lang w:val="ro-RO"/>
              </w:rPr>
              <w:t>x</w:t>
            </w:r>
          </w:p>
        </w:tc>
        <w:tc>
          <w:tcPr>
            <w:tcW w:w="1559" w:type="dxa"/>
            <w:gridSpan w:val="2"/>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rPr>
              <w:t>+37,3</w:t>
            </w:r>
            <w:r w:rsidRPr="003517B3">
              <w:rPr>
                <w:rFonts w:ascii="Times New Roman" w:hAnsi="Times New Roman"/>
                <w:sz w:val="18"/>
                <w:szCs w:val="18"/>
                <w:lang w:val="ro-RO"/>
              </w:rPr>
              <w:t>%</w:t>
            </w:r>
          </w:p>
        </w:tc>
        <w:tc>
          <w:tcPr>
            <w:tcW w:w="709" w:type="dxa"/>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lang w:val="ro-RO"/>
              </w:rPr>
              <w:t>x</w:t>
            </w:r>
          </w:p>
        </w:tc>
        <w:tc>
          <w:tcPr>
            <w:tcW w:w="1706" w:type="dxa"/>
            <w:gridSpan w:val="2"/>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rPr>
              <w:t>-1,4%</w:t>
            </w:r>
          </w:p>
        </w:tc>
        <w:tc>
          <w:tcPr>
            <w:tcW w:w="852" w:type="dxa"/>
            <w:shd w:val="clear" w:color="auto" w:fill="EEECE1"/>
          </w:tcPr>
          <w:p w:rsidR="006E4771" w:rsidRPr="003517B3" w:rsidRDefault="006E4771" w:rsidP="00DB2609">
            <w:pPr>
              <w:spacing w:after="0"/>
              <w:jc w:val="center"/>
              <w:rPr>
                <w:rFonts w:ascii="Times New Roman" w:hAnsi="Times New Roman"/>
                <w:sz w:val="18"/>
                <w:szCs w:val="18"/>
                <w:lang w:val="ro-RO"/>
              </w:rPr>
            </w:pPr>
            <w:r w:rsidRPr="003517B3">
              <w:rPr>
                <w:rFonts w:ascii="Times New Roman" w:hAnsi="Times New Roman"/>
                <w:sz w:val="18"/>
                <w:szCs w:val="18"/>
              </w:rPr>
              <w:t>x</w:t>
            </w:r>
          </w:p>
        </w:tc>
      </w:tr>
    </w:tbl>
    <w:p w:rsidR="000951E1" w:rsidRPr="000C4AE0" w:rsidRDefault="006E4771" w:rsidP="000C4AE0">
      <w:pPr>
        <w:spacing w:after="0" w:line="276" w:lineRule="auto"/>
        <w:jc w:val="both"/>
        <w:rPr>
          <w:rFonts w:ascii="Times New Roman" w:hAnsi="Times New Roman"/>
          <w:sz w:val="20"/>
          <w:szCs w:val="20"/>
          <w:highlight w:val="yellow"/>
          <w:lang w:val="ro-MD"/>
        </w:rPr>
      </w:pPr>
      <w:r w:rsidRPr="00557C17">
        <w:rPr>
          <w:b/>
          <w:i/>
        </w:rPr>
        <w:t xml:space="preserve"> </w:t>
      </w:r>
      <w:proofErr w:type="spellStart"/>
      <w:r w:rsidRPr="000951E1">
        <w:rPr>
          <w:rFonts w:ascii="Times New Roman" w:hAnsi="Times New Roman"/>
          <w:b/>
          <w:i/>
          <w:sz w:val="20"/>
          <w:szCs w:val="20"/>
        </w:rPr>
        <w:t>Sursă</w:t>
      </w:r>
      <w:proofErr w:type="spellEnd"/>
      <w:r w:rsidRPr="000951E1">
        <w:rPr>
          <w:rFonts w:ascii="Times New Roman" w:hAnsi="Times New Roman"/>
          <w:b/>
          <w:i/>
          <w:sz w:val="20"/>
          <w:szCs w:val="20"/>
        </w:rPr>
        <w:t>:</w:t>
      </w:r>
      <w:r w:rsidRPr="000951E1">
        <w:rPr>
          <w:rFonts w:ascii="Times New Roman" w:hAnsi="Times New Roman"/>
          <w:b/>
          <w:sz w:val="20"/>
          <w:szCs w:val="20"/>
        </w:rPr>
        <w:t xml:space="preserve"> </w:t>
      </w:r>
      <w:r w:rsidR="000C4AE0">
        <w:rPr>
          <w:rFonts w:ascii="Times New Roman" w:hAnsi="Times New Roman"/>
          <w:sz w:val="20"/>
          <w:szCs w:val="20"/>
          <w:lang w:val="ro-RO"/>
        </w:rPr>
        <w:t>Elaborat de</w:t>
      </w:r>
      <w:r w:rsidR="00280FE7">
        <w:rPr>
          <w:rFonts w:ascii="Times New Roman" w:hAnsi="Times New Roman"/>
          <w:sz w:val="20"/>
          <w:szCs w:val="20"/>
          <w:lang w:val="ro-RO"/>
        </w:rPr>
        <w:t xml:space="preserve"> către</w:t>
      </w:r>
      <w:r w:rsidR="000C4AE0">
        <w:rPr>
          <w:rFonts w:ascii="Times New Roman" w:hAnsi="Times New Roman"/>
          <w:sz w:val="20"/>
          <w:szCs w:val="20"/>
          <w:lang w:val="ro-RO"/>
        </w:rPr>
        <w:t xml:space="preserve"> echipa de audit în baza analizei datelor </w:t>
      </w:r>
      <w:r w:rsidR="000C4AE0">
        <w:rPr>
          <w:rFonts w:ascii="Times New Roman" w:hAnsi="Times New Roman"/>
          <w:sz w:val="20"/>
          <w:szCs w:val="20"/>
          <w:lang w:val="ro-MD"/>
        </w:rPr>
        <w:t>Rapoartelor</w:t>
      </w:r>
      <w:r w:rsidR="000C4AE0" w:rsidRPr="00714CA3">
        <w:rPr>
          <w:rFonts w:ascii="Times New Roman" w:hAnsi="Times New Roman"/>
          <w:sz w:val="20"/>
          <w:szCs w:val="20"/>
          <w:lang w:val="ro-MD"/>
        </w:rPr>
        <w:t xml:space="preserve"> privind datoria de </w:t>
      </w:r>
      <w:r w:rsidR="000C4AE0">
        <w:rPr>
          <w:rFonts w:ascii="Times New Roman" w:hAnsi="Times New Roman"/>
          <w:sz w:val="20"/>
          <w:szCs w:val="20"/>
          <w:lang w:val="ro-MD"/>
        </w:rPr>
        <w:t>stat la situați</w:t>
      </w:r>
      <w:r w:rsidR="00280FE7">
        <w:rPr>
          <w:rFonts w:ascii="Times New Roman" w:hAnsi="Times New Roman"/>
          <w:sz w:val="20"/>
          <w:szCs w:val="20"/>
          <w:lang w:val="ro-MD"/>
        </w:rPr>
        <w:t>ile</w:t>
      </w:r>
      <w:r w:rsidR="000C4AE0">
        <w:rPr>
          <w:rFonts w:ascii="Times New Roman" w:hAnsi="Times New Roman"/>
          <w:sz w:val="20"/>
          <w:szCs w:val="20"/>
          <w:lang w:val="ro-MD"/>
        </w:rPr>
        <w:t xml:space="preserve"> din 31.12.2015, 31.12.2016 și 31.12.2017 </w:t>
      </w:r>
      <w:proofErr w:type="spellStart"/>
      <w:r w:rsidR="000951E1" w:rsidRPr="000951E1">
        <w:rPr>
          <w:rFonts w:ascii="Times New Roman" w:hAnsi="Times New Roman"/>
          <w:sz w:val="20"/>
          <w:szCs w:val="20"/>
        </w:rPr>
        <w:t>și</w:t>
      </w:r>
      <w:proofErr w:type="spellEnd"/>
      <w:r w:rsidR="000951E1" w:rsidRPr="000951E1">
        <w:rPr>
          <w:rFonts w:ascii="Times New Roman" w:hAnsi="Times New Roman"/>
          <w:sz w:val="20"/>
          <w:szCs w:val="20"/>
        </w:rPr>
        <w:t xml:space="preserve"> </w:t>
      </w:r>
      <w:proofErr w:type="spellStart"/>
      <w:r w:rsidR="000951E1" w:rsidRPr="000951E1">
        <w:rPr>
          <w:rFonts w:ascii="Times New Roman" w:hAnsi="Times New Roman"/>
          <w:sz w:val="20"/>
          <w:szCs w:val="20"/>
        </w:rPr>
        <w:t>informații</w:t>
      </w:r>
      <w:r w:rsidR="000951E1" w:rsidRPr="003A7BD8">
        <w:rPr>
          <w:rFonts w:ascii="Times New Roman" w:hAnsi="Times New Roman"/>
          <w:sz w:val="20"/>
          <w:szCs w:val="20"/>
        </w:rPr>
        <w:t>l</w:t>
      </w:r>
      <w:r w:rsidR="00280FE7" w:rsidRPr="003A7BD8">
        <w:rPr>
          <w:rFonts w:ascii="Times New Roman" w:hAnsi="Times New Roman"/>
          <w:sz w:val="20"/>
          <w:szCs w:val="20"/>
        </w:rPr>
        <w:t>or</w:t>
      </w:r>
      <w:proofErr w:type="spellEnd"/>
      <w:r w:rsidR="000951E1" w:rsidRPr="000951E1">
        <w:rPr>
          <w:rFonts w:ascii="Times New Roman" w:hAnsi="Times New Roman"/>
          <w:sz w:val="20"/>
          <w:szCs w:val="20"/>
        </w:rPr>
        <w:t xml:space="preserve"> </w:t>
      </w:r>
      <w:proofErr w:type="spellStart"/>
      <w:r w:rsidR="000951E1" w:rsidRPr="000951E1">
        <w:rPr>
          <w:rFonts w:ascii="Times New Roman" w:hAnsi="Times New Roman"/>
          <w:sz w:val="20"/>
          <w:szCs w:val="20"/>
        </w:rPr>
        <w:t>plasate</w:t>
      </w:r>
      <w:proofErr w:type="spellEnd"/>
      <w:r w:rsidR="000951E1" w:rsidRPr="000951E1">
        <w:rPr>
          <w:rFonts w:ascii="Times New Roman" w:hAnsi="Times New Roman"/>
          <w:sz w:val="20"/>
          <w:szCs w:val="20"/>
        </w:rPr>
        <w:t xml:space="preserve"> de BNS </w:t>
      </w:r>
      <w:proofErr w:type="spellStart"/>
      <w:r w:rsidR="000951E1" w:rsidRPr="000951E1">
        <w:rPr>
          <w:rFonts w:ascii="Times New Roman" w:hAnsi="Times New Roman"/>
          <w:sz w:val="20"/>
          <w:szCs w:val="20"/>
        </w:rPr>
        <w:t>pe</w:t>
      </w:r>
      <w:proofErr w:type="spellEnd"/>
      <w:r w:rsidR="000951E1" w:rsidRPr="000951E1">
        <w:rPr>
          <w:rFonts w:ascii="Times New Roman" w:hAnsi="Times New Roman"/>
          <w:sz w:val="20"/>
          <w:szCs w:val="20"/>
        </w:rPr>
        <w:t xml:space="preserve"> site-</w:t>
      </w:r>
      <w:proofErr w:type="spellStart"/>
      <w:r w:rsidR="000951E1" w:rsidRPr="000951E1">
        <w:rPr>
          <w:rFonts w:ascii="Times New Roman" w:hAnsi="Times New Roman"/>
          <w:sz w:val="20"/>
          <w:szCs w:val="20"/>
        </w:rPr>
        <w:t>ul</w:t>
      </w:r>
      <w:proofErr w:type="spellEnd"/>
      <w:r w:rsidR="000951E1" w:rsidRPr="000951E1">
        <w:rPr>
          <w:rFonts w:ascii="Times New Roman" w:hAnsi="Times New Roman"/>
          <w:sz w:val="20"/>
          <w:szCs w:val="20"/>
        </w:rPr>
        <w:t xml:space="preserve"> </w:t>
      </w:r>
      <w:hyperlink r:id="rId13" w:history="1">
        <w:r w:rsidR="000951E1" w:rsidRPr="000951E1">
          <w:rPr>
            <w:rStyle w:val="a3"/>
            <w:rFonts w:ascii="Times New Roman" w:hAnsi="Times New Roman"/>
            <w:bCs/>
            <w:sz w:val="20"/>
            <w:szCs w:val="20"/>
            <w:lang w:val="ro-RO"/>
          </w:rPr>
          <w:t>www.statistica.md</w:t>
        </w:r>
      </w:hyperlink>
      <w:r w:rsidR="000951E1" w:rsidRPr="000951E1">
        <w:rPr>
          <w:rFonts w:ascii="Times New Roman" w:hAnsi="Times New Roman"/>
          <w:sz w:val="20"/>
          <w:szCs w:val="20"/>
        </w:rPr>
        <w:t>.</w:t>
      </w:r>
    </w:p>
    <w:p w:rsidR="006E4771" w:rsidRPr="00AC2543" w:rsidRDefault="006E4771" w:rsidP="000951E1">
      <w:pPr>
        <w:pStyle w:val="a6"/>
        <w:rPr>
          <w:rFonts w:ascii="Times New Roman" w:hAnsi="Times New Roman"/>
          <w:b/>
          <w:sz w:val="20"/>
          <w:szCs w:val="20"/>
          <w:highlight w:val="yellow"/>
          <w:lang w:val="en-US"/>
        </w:rPr>
      </w:pPr>
      <w:proofErr w:type="spellStart"/>
      <w:r w:rsidRPr="00AC2543">
        <w:rPr>
          <w:rFonts w:ascii="Times New Roman" w:hAnsi="Times New Roman"/>
          <w:b/>
          <w:i/>
          <w:sz w:val="20"/>
          <w:szCs w:val="20"/>
          <w:lang w:val="en-US"/>
        </w:rPr>
        <w:t>Notă</w:t>
      </w:r>
      <w:proofErr w:type="spellEnd"/>
      <w:r w:rsidRPr="00AC2543">
        <w:rPr>
          <w:rFonts w:ascii="Times New Roman" w:hAnsi="Times New Roman"/>
          <w:b/>
          <w:i/>
          <w:sz w:val="20"/>
          <w:szCs w:val="20"/>
          <w:lang w:val="en-US"/>
        </w:rPr>
        <w:t>:</w:t>
      </w:r>
      <w:r w:rsidRPr="00AC2543">
        <w:rPr>
          <w:rFonts w:ascii="Times New Roman" w:hAnsi="Times New Roman"/>
          <w:sz w:val="20"/>
          <w:szCs w:val="20"/>
          <w:lang w:val="en-US"/>
        </w:rPr>
        <w:t xml:space="preserve"> Cu </w:t>
      </w:r>
      <w:proofErr w:type="spellStart"/>
      <w:r w:rsidRPr="00AC2543">
        <w:rPr>
          <w:rFonts w:ascii="Times New Roman" w:hAnsi="Times New Roman"/>
          <w:sz w:val="20"/>
          <w:szCs w:val="20"/>
          <w:lang w:val="en-US"/>
        </w:rPr>
        <w:t>semnul</w:t>
      </w:r>
      <w:proofErr w:type="spellEnd"/>
      <w:r w:rsidRPr="00AC2543">
        <w:rPr>
          <w:rFonts w:ascii="Times New Roman" w:hAnsi="Times New Roman"/>
          <w:sz w:val="20"/>
          <w:szCs w:val="20"/>
          <w:lang w:val="en-US"/>
        </w:rPr>
        <w:t xml:space="preserve"> (*) se </w:t>
      </w:r>
      <w:proofErr w:type="spellStart"/>
      <w:r w:rsidRPr="00AC2543">
        <w:rPr>
          <w:rFonts w:ascii="Times New Roman" w:hAnsi="Times New Roman"/>
          <w:sz w:val="20"/>
          <w:szCs w:val="20"/>
          <w:lang w:val="en-US"/>
        </w:rPr>
        <w:t>reflectă</w:t>
      </w:r>
      <w:proofErr w:type="spellEnd"/>
      <w:r w:rsidRPr="00AC2543">
        <w:rPr>
          <w:rFonts w:ascii="Times New Roman" w:hAnsi="Times New Roman"/>
          <w:sz w:val="20"/>
          <w:szCs w:val="20"/>
          <w:lang w:val="en-US"/>
        </w:rPr>
        <w:t xml:space="preserve"> PIB </w:t>
      </w:r>
      <w:proofErr w:type="spellStart"/>
      <w:r w:rsidRPr="00AC2543">
        <w:rPr>
          <w:rFonts w:ascii="Times New Roman" w:hAnsi="Times New Roman"/>
          <w:sz w:val="20"/>
          <w:szCs w:val="20"/>
          <w:lang w:val="en-US"/>
        </w:rPr>
        <w:t>recalculat</w:t>
      </w:r>
      <w:proofErr w:type="spellEnd"/>
      <w:r w:rsidRPr="00AC2543">
        <w:rPr>
          <w:rFonts w:ascii="Times New Roman" w:hAnsi="Times New Roman"/>
          <w:sz w:val="20"/>
          <w:szCs w:val="20"/>
          <w:lang w:val="en-US"/>
        </w:rPr>
        <w:t xml:space="preserve">, </w:t>
      </w:r>
      <w:proofErr w:type="spellStart"/>
      <w:r w:rsidRPr="00AC2543">
        <w:rPr>
          <w:rFonts w:ascii="Times New Roman" w:hAnsi="Times New Roman"/>
          <w:sz w:val="20"/>
          <w:szCs w:val="20"/>
          <w:lang w:val="en-US"/>
        </w:rPr>
        <w:t>aferent</w:t>
      </w:r>
      <w:proofErr w:type="spellEnd"/>
      <w:r w:rsidRPr="00AC2543">
        <w:rPr>
          <w:rFonts w:ascii="Times New Roman" w:hAnsi="Times New Roman"/>
          <w:sz w:val="20"/>
          <w:szCs w:val="20"/>
          <w:lang w:val="en-US"/>
        </w:rPr>
        <w:t xml:space="preserve"> </w:t>
      </w:r>
      <w:proofErr w:type="spellStart"/>
      <w:r w:rsidRPr="00AC2543">
        <w:rPr>
          <w:rFonts w:ascii="Times New Roman" w:hAnsi="Times New Roman"/>
          <w:sz w:val="20"/>
          <w:szCs w:val="20"/>
          <w:lang w:val="en-US"/>
        </w:rPr>
        <w:t>anilor</w:t>
      </w:r>
      <w:proofErr w:type="spellEnd"/>
      <w:r w:rsidRPr="00AC2543">
        <w:rPr>
          <w:rFonts w:ascii="Times New Roman" w:hAnsi="Times New Roman"/>
          <w:sz w:val="20"/>
          <w:szCs w:val="20"/>
          <w:lang w:val="en-US"/>
        </w:rPr>
        <w:t xml:space="preserve"> 2015-2016.</w:t>
      </w:r>
    </w:p>
    <w:p w:rsidR="006E4771" w:rsidRPr="00F94393" w:rsidRDefault="006E4771" w:rsidP="00F94393">
      <w:pPr>
        <w:shd w:val="clear" w:color="auto" w:fill="FFFFFF"/>
        <w:spacing w:before="240" w:line="276" w:lineRule="auto"/>
        <w:ind w:firstLine="720"/>
        <w:jc w:val="both"/>
        <w:rPr>
          <w:szCs w:val="28"/>
        </w:rPr>
      </w:pPr>
      <w:r w:rsidRPr="008B1EF5">
        <w:rPr>
          <w:rFonts w:ascii="Times New Roman" w:hAnsi="Times New Roman"/>
          <w:sz w:val="28"/>
          <w:szCs w:val="28"/>
          <w:lang w:val="ro-RO"/>
        </w:rPr>
        <w:t>Auditul denotă că, în corespundere cu indicatorii stabiliți în baza metodologiei propuse în cadrul sustenabilității datoriei sectorului public pentru țările cu venituri mici (utilizate de BM și FMI)</w:t>
      </w:r>
      <w:r w:rsidR="002A478F">
        <w:rPr>
          <w:rStyle w:val="ae"/>
          <w:rFonts w:ascii="Times New Roman" w:hAnsi="Times New Roman"/>
          <w:sz w:val="28"/>
          <w:szCs w:val="28"/>
          <w:lang w:val="ro-RO"/>
        </w:rPr>
        <w:footnoteReference w:id="5"/>
      </w:r>
      <w:r w:rsidRPr="008B1EF5">
        <w:rPr>
          <w:rFonts w:ascii="Times New Roman" w:hAnsi="Times New Roman"/>
          <w:sz w:val="28"/>
          <w:szCs w:val="28"/>
          <w:lang w:val="ro-RO"/>
        </w:rPr>
        <w:t xml:space="preserve">, ponderea datoriei </w:t>
      </w:r>
      <w:r w:rsidR="000C7728">
        <w:rPr>
          <w:rFonts w:ascii="Times New Roman" w:hAnsi="Times New Roman"/>
          <w:sz w:val="28"/>
          <w:szCs w:val="28"/>
          <w:lang w:val="ro-RO"/>
        </w:rPr>
        <w:t>sectorului public în PIB</w:t>
      </w:r>
      <w:r w:rsidR="002E6726">
        <w:rPr>
          <w:rFonts w:ascii="Times New Roman" w:hAnsi="Times New Roman"/>
          <w:sz w:val="28"/>
          <w:szCs w:val="28"/>
          <w:lang w:val="ro-RO"/>
        </w:rPr>
        <w:t xml:space="preserve"> </w:t>
      </w:r>
      <w:r w:rsidR="00312DBE" w:rsidRPr="000C7728">
        <w:rPr>
          <w:rFonts w:ascii="Times New Roman" w:hAnsi="Times New Roman"/>
          <w:sz w:val="28"/>
          <w:szCs w:val="28"/>
          <w:lang w:val="ro-RO"/>
        </w:rPr>
        <w:t xml:space="preserve">pentru țările cu politici medii constituie 55%, iar pentru țările cu politici puternice - 70%. </w:t>
      </w:r>
    </w:p>
    <w:p w:rsidR="006E4771" w:rsidRPr="00EE1A24" w:rsidRDefault="00E567C6" w:rsidP="00CB305A">
      <w:pPr>
        <w:pStyle w:val="2"/>
        <w:jc w:val="both"/>
        <w:rPr>
          <w:rFonts w:ascii="Times New Roman" w:hAnsi="Times New Roman"/>
          <w:b/>
          <w:color w:val="auto"/>
          <w:sz w:val="28"/>
          <w:szCs w:val="28"/>
          <w:lang w:val="ro-RO"/>
        </w:rPr>
      </w:pPr>
      <w:bookmarkStart w:id="19" w:name="_Toc515442956"/>
      <w:bookmarkStart w:id="20" w:name="_Toc484003883"/>
      <w:r>
        <w:rPr>
          <w:rFonts w:ascii="Times New Roman" w:hAnsi="Times New Roman"/>
          <w:b/>
          <w:color w:val="auto"/>
          <w:sz w:val="28"/>
          <w:szCs w:val="28"/>
          <w:lang w:val="ro-RO"/>
        </w:rPr>
        <w:t xml:space="preserve">3.1.3. </w:t>
      </w:r>
      <w:r w:rsidR="006E4771" w:rsidRPr="00EE1A24">
        <w:rPr>
          <w:rFonts w:ascii="Times New Roman" w:hAnsi="Times New Roman"/>
          <w:b/>
          <w:color w:val="auto"/>
          <w:sz w:val="28"/>
          <w:szCs w:val="28"/>
          <w:lang w:val="ro-RO"/>
        </w:rPr>
        <w:t xml:space="preserve">Soldul datoriei externe a sectorului public, exprimat în </w:t>
      </w:r>
      <w:proofErr w:type="spellStart"/>
      <w:r w:rsidR="006E4771" w:rsidRPr="00EE1A24">
        <w:rPr>
          <w:rFonts w:ascii="Times New Roman" w:hAnsi="Times New Roman"/>
          <w:b/>
          <w:color w:val="auto"/>
          <w:sz w:val="28"/>
          <w:szCs w:val="28"/>
          <w:lang w:val="ro-RO"/>
        </w:rPr>
        <w:t>dol.SUA</w:t>
      </w:r>
      <w:proofErr w:type="spellEnd"/>
      <w:r w:rsidR="006E4771" w:rsidRPr="00EE1A24">
        <w:rPr>
          <w:rFonts w:ascii="Times New Roman" w:hAnsi="Times New Roman"/>
          <w:b/>
          <w:color w:val="auto"/>
          <w:sz w:val="28"/>
          <w:szCs w:val="28"/>
          <w:lang w:val="ro-RO"/>
        </w:rPr>
        <w:t xml:space="preserve">, a crescut, iar </w:t>
      </w:r>
      <w:r w:rsidR="006E4771">
        <w:rPr>
          <w:rFonts w:ascii="Times New Roman" w:hAnsi="Times New Roman"/>
          <w:b/>
          <w:color w:val="auto"/>
          <w:sz w:val="28"/>
          <w:szCs w:val="28"/>
          <w:lang w:val="ro-MD"/>
        </w:rPr>
        <w:t>în moneda</w:t>
      </w:r>
      <w:r w:rsidR="006E4771" w:rsidRPr="00EE1A24">
        <w:rPr>
          <w:rFonts w:ascii="Times New Roman" w:hAnsi="Times New Roman"/>
          <w:b/>
          <w:color w:val="auto"/>
          <w:sz w:val="28"/>
          <w:szCs w:val="28"/>
          <w:lang w:val="ro-MD"/>
        </w:rPr>
        <w:t xml:space="preserve"> națională a scăzut.</w:t>
      </w:r>
      <w:bookmarkEnd w:id="19"/>
      <w:r w:rsidR="006E4771" w:rsidRPr="00EE1A24">
        <w:rPr>
          <w:rFonts w:ascii="Times New Roman" w:hAnsi="Times New Roman"/>
          <w:b/>
          <w:color w:val="auto"/>
          <w:sz w:val="28"/>
          <w:szCs w:val="28"/>
          <w:lang w:val="ro-MD"/>
        </w:rPr>
        <w:t xml:space="preserve"> </w:t>
      </w:r>
      <w:bookmarkEnd w:id="20"/>
    </w:p>
    <w:p w:rsidR="00D077DB" w:rsidRDefault="006E4771" w:rsidP="005433B7">
      <w:pPr>
        <w:spacing w:before="240" w:after="0" w:line="276" w:lineRule="auto"/>
        <w:ind w:firstLine="720"/>
        <w:jc w:val="both"/>
        <w:rPr>
          <w:rFonts w:ascii="Times New Roman" w:hAnsi="Times New Roman"/>
          <w:bCs/>
          <w:i/>
          <w:sz w:val="28"/>
          <w:szCs w:val="28"/>
          <w:lang w:val="ro-RO"/>
        </w:rPr>
      </w:pPr>
      <w:r w:rsidRPr="00EE1A24">
        <w:rPr>
          <w:rFonts w:ascii="Times New Roman" w:hAnsi="Times New Roman"/>
          <w:sz w:val="28"/>
          <w:szCs w:val="28"/>
          <w:lang w:val="ro-RO"/>
        </w:rPr>
        <w:t xml:space="preserve">Soldul datoriei externe a sectorului public, exprimat în </w:t>
      </w:r>
      <w:proofErr w:type="spellStart"/>
      <w:r w:rsidRPr="00EE1A24">
        <w:rPr>
          <w:rFonts w:ascii="Times New Roman" w:hAnsi="Times New Roman"/>
          <w:sz w:val="28"/>
          <w:szCs w:val="28"/>
          <w:lang w:val="ro-RO"/>
        </w:rPr>
        <w:t>dol.SUA</w:t>
      </w:r>
      <w:proofErr w:type="spellEnd"/>
      <w:r w:rsidRPr="00EE1A24">
        <w:rPr>
          <w:rFonts w:ascii="Times New Roman" w:hAnsi="Times New Roman"/>
          <w:sz w:val="28"/>
          <w:szCs w:val="28"/>
          <w:lang w:val="ro-RO"/>
        </w:rPr>
        <w:t xml:space="preserve">, a înregistrat o creștere față de anul </w:t>
      </w:r>
      <w:r w:rsidR="00326E50">
        <w:rPr>
          <w:rFonts w:ascii="Times New Roman" w:hAnsi="Times New Roman"/>
          <w:sz w:val="28"/>
          <w:szCs w:val="28"/>
          <w:lang w:val="ro-RO"/>
        </w:rPr>
        <w:t>2016</w:t>
      </w:r>
      <w:r w:rsidRPr="00EE1A24">
        <w:rPr>
          <w:rFonts w:ascii="Times New Roman" w:hAnsi="Times New Roman"/>
          <w:sz w:val="28"/>
          <w:szCs w:val="28"/>
          <w:lang w:val="ro-RO"/>
        </w:rPr>
        <w:t xml:space="preserve"> cu 219,9 </w:t>
      </w:r>
      <w:proofErr w:type="spellStart"/>
      <w:r w:rsidRPr="00EE1A24">
        <w:rPr>
          <w:rFonts w:ascii="Times New Roman" w:hAnsi="Times New Roman"/>
          <w:sz w:val="28"/>
          <w:szCs w:val="28"/>
          <w:lang w:val="ro-RO"/>
        </w:rPr>
        <w:t>mil.dol.SUA</w:t>
      </w:r>
      <w:proofErr w:type="spellEnd"/>
      <w:r w:rsidRPr="00EE1A24">
        <w:rPr>
          <w:rFonts w:ascii="Times New Roman" w:hAnsi="Times New Roman"/>
          <w:sz w:val="28"/>
          <w:szCs w:val="28"/>
          <w:lang w:val="ro-RO"/>
        </w:rPr>
        <w:t xml:space="preserve"> (+</w:t>
      </w:r>
      <w:r>
        <w:rPr>
          <w:rFonts w:ascii="Times New Roman" w:hAnsi="Times New Roman"/>
          <w:sz w:val="28"/>
          <w:szCs w:val="28"/>
          <w:lang w:val="ro-RO"/>
        </w:rPr>
        <w:t>12,4</w:t>
      </w:r>
      <w:r w:rsidRPr="00EE1A24">
        <w:rPr>
          <w:rFonts w:ascii="Times New Roman" w:hAnsi="Times New Roman"/>
          <w:sz w:val="28"/>
          <w:szCs w:val="28"/>
          <w:lang w:val="ro-RO"/>
        </w:rPr>
        <w:t xml:space="preserve">%), </w:t>
      </w:r>
      <w:r w:rsidR="00A908B0" w:rsidRPr="00EE1A24">
        <w:rPr>
          <w:rFonts w:ascii="Times New Roman" w:hAnsi="Times New Roman"/>
          <w:sz w:val="28"/>
          <w:szCs w:val="28"/>
          <w:lang w:val="ro-RO"/>
        </w:rPr>
        <w:t xml:space="preserve">la finele </w:t>
      </w:r>
      <w:r w:rsidR="00A908B0" w:rsidRPr="003A7BD8">
        <w:rPr>
          <w:rFonts w:ascii="Times New Roman" w:hAnsi="Times New Roman"/>
          <w:sz w:val="28"/>
          <w:szCs w:val="28"/>
          <w:lang w:val="ro-RO"/>
        </w:rPr>
        <w:t>anului 2017</w:t>
      </w:r>
      <w:r w:rsidR="00A908B0">
        <w:rPr>
          <w:rFonts w:ascii="Times New Roman" w:hAnsi="Times New Roman"/>
          <w:sz w:val="28"/>
          <w:szCs w:val="28"/>
          <w:lang w:val="ro-RO"/>
        </w:rPr>
        <w:t xml:space="preserve"> </w:t>
      </w:r>
      <w:r w:rsidRPr="00EE1A24">
        <w:rPr>
          <w:rFonts w:ascii="Times New Roman" w:hAnsi="Times New Roman"/>
          <w:sz w:val="28"/>
          <w:szCs w:val="28"/>
          <w:lang w:val="ro-RO"/>
        </w:rPr>
        <w:t>constituind 1998,8</w:t>
      </w:r>
      <w:r>
        <w:rPr>
          <w:rFonts w:ascii="Times New Roman" w:hAnsi="Times New Roman"/>
          <w:sz w:val="28"/>
          <w:szCs w:val="28"/>
          <w:lang w:val="ro-RO"/>
        </w:rPr>
        <w:t xml:space="preserve"> </w:t>
      </w:r>
      <w:proofErr w:type="spellStart"/>
      <w:r>
        <w:rPr>
          <w:rFonts w:ascii="Times New Roman" w:hAnsi="Times New Roman"/>
          <w:sz w:val="28"/>
          <w:szCs w:val="28"/>
          <w:lang w:val="ro-RO"/>
        </w:rPr>
        <w:t>mil.dol.SUA</w:t>
      </w:r>
      <w:proofErr w:type="spellEnd"/>
      <w:r>
        <w:rPr>
          <w:rFonts w:ascii="Times New Roman" w:hAnsi="Times New Roman"/>
          <w:sz w:val="28"/>
          <w:szCs w:val="28"/>
          <w:lang w:val="ro-RO"/>
        </w:rPr>
        <w:t xml:space="preserve">. </w:t>
      </w:r>
      <w:r w:rsidRPr="008F103A">
        <w:rPr>
          <w:rFonts w:ascii="Times New Roman" w:hAnsi="Times New Roman"/>
          <w:bCs/>
          <w:sz w:val="28"/>
          <w:szCs w:val="28"/>
          <w:lang w:val="ro-RO"/>
        </w:rPr>
        <w:t xml:space="preserve">Ponderea majoră în structura datoriei externe a sectorului public continuă să o dețină datoria de stat externă – 85,1% (1700,7 </w:t>
      </w:r>
      <w:proofErr w:type="spellStart"/>
      <w:r w:rsidRPr="008F103A">
        <w:rPr>
          <w:rFonts w:ascii="Times New Roman" w:hAnsi="Times New Roman"/>
          <w:bCs/>
          <w:sz w:val="28"/>
          <w:szCs w:val="28"/>
          <w:lang w:val="ro-RO"/>
        </w:rPr>
        <w:t>mil.dol.SUA</w:t>
      </w:r>
      <w:proofErr w:type="spellEnd"/>
      <w:r w:rsidRPr="008F103A">
        <w:rPr>
          <w:rFonts w:ascii="Times New Roman" w:hAnsi="Times New Roman"/>
          <w:bCs/>
          <w:sz w:val="28"/>
          <w:szCs w:val="28"/>
          <w:lang w:val="ro-RO"/>
        </w:rPr>
        <w:t xml:space="preserve">/+236,0 </w:t>
      </w:r>
      <w:proofErr w:type="spellStart"/>
      <w:r w:rsidRPr="008F103A">
        <w:rPr>
          <w:rFonts w:ascii="Times New Roman" w:hAnsi="Times New Roman"/>
          <w:bCs/>
          <w:sz w:val="28"/>
          <w:szCs w:val="28"/>
          <w:lang w:val="ro-RO"/>
        </w:rPr>
        <w:t>mil.dol.SUA</w:t>
      </w:r>
      <w:proofErr w:type="spellEnd"/>
      <w:r w:rsidRPr="008F103A">
        <w:rPr>
          <w:rFonts w:ascii="Times New Roman" w:hAnsi="Times New Roman"/>
          <w:bCs/>
          <w:sz w:val="28"/>
          <w:szCs w:val="28"/>
          <w:lang w:val="ro-RO"/>
        </w:rPr>
        <w:t xml:space="preserve">), </w:t>
      </w:r>
      <w:r w:rsidR="00A908B0">
        <w:rPr>
          <w:rFonts w:ascii="Times New Roman" w:hAnsi="Times New Roman"/>
          <w:bCs/>
          <w:sz w:val="28"/>
          <w:szCs w:val="28"/>
          <w:lang w:val="ro-RO"/>
        </w:rPr>
        <w:t xml:space="preserve">fiind </w:t>
      </w:r>
      <w:r w:rsidRPr="008F103A">
        <w:rPr>
          <w:rFonts w:ascii="Times New Roman" w:hAnsi="Times New Roman"/>
          <w:bCs/>
          <w:sz w:val="28"/>
          <w:szCs w:val="28"/>
          <w:lang w:val="ro-RO"/>
        </w:rPr>
        <w:t xml:space="preserve">urmată de datoria externă a BNM </w:t>
      </w:r>
      <w:r w:rsidRPr="008F103A">
        <w:rPr>
          <w:rFonts w:ascii="Times New Roman" w:hAnsi="Times New Roman"/>
          <w:sz w:val="28"/>
          <w:szCs w:val="28"/>
          <w:lang w:val="ro-RO"/>
        </w:rPr>
        <w:t>–</w:t>
      </w:r>
      <w:r w:rsidRPr="008F103A">
        <w:rPr>
          <w:rFonts w:ascii="Times New Roman" w:hAnsi="Times New Roman"/>
          <w:bCs/>
          <w:sz w:val="28"/>
          <w:szCs w:val="28"/>
          <w:lang w:val="ro-RO"/>
        </w:rPr>
        <w:t xml:space="preserve"> 13,2% (264,3 </w:t>
      </w:r>
      <w:proofErr w:type="spellStart"/>
      <w:r w:rsidRPr="008F103A">
        <w:rPr>
          <w:rFonts w:ascii="Times New Roman" w:hAnsi="Times New Roman"/>
          <w:bCs/>
          <w:sz w:val="28"/>
          <w:szCs w:val="28"/>
          <w:lang w:val="ro-RO"/>
        </w:rPr>
        <w:t>mil.dol.SUA</w:t>
      </w:r>
      <w:proofErr w:type="spellEnd"/>
      <w:r w:rsidRPr="008F103A">
        <w:rPr>
          <w:rFonts w:ascii="Times New Roman" w:hAnsi="Times New Roman"/>
          <w:bCs/>
          <w:sz w:val="28"/>
          <w:szCs w:val="28"/>
          <w:lang w:val="ro-RO"/>
        </w:rPr>
        <w:t xml:space="preserve">/-28,0 </w:t>
      </w:r>
      <w:proofErr w:type="spellStart"/>
      <w:r w:rsidRPr="008F103A">
        <w:rPr>
          <w:rFonts w:ascii="Times New Roman" w:hAnsi="Times New Roman"/>
          <w:bCs/>
          <w:sz w:val="28"/>
          <w:szCs w:val="28"/>
          <w:lang w:val="ro-RO"/>
        </w:rPr>
        <w:t>mil.dol.SUA</w:t>
      </w:r>
      <w:proofErr w:type="spellEnd"/>
      <w:r w:rsidRPr="008F103A">
        <w:rPr>
          <w:rFonts w:ascii="Times New Roman" w:hAnsi="Times New Roman"/>
          <w:bCs/>
          <w:sz w:val="28"/>
          <w:szCs w:val="28"/>
          <w:lang w:val="ro-RO"/>
        </w:rPr>
        <w:t>), datori</w:t>
      </w:r>
      <w:r w:rsidR="00A908B0">
        <w:rPr>
          <w:rFonts w:ascii="Times New Roman" w:hAnsi="Times New Roman"/>
          <w:bCs/>
          <w:sz w:val="28"/>
          <w:szCs w:val="28"/>
          <w:lang w:val="ro-RO"/>
        </w:rPr>
        <w:t>a</w:t>
      </w:r>
      <w:r w:rsidRPr="008F103A">
        <w:rPr>
          <w:rFonts w:ascii="Times New Roman" w:hAnsi="Times New Roman"/>
          <w:bCs/>
          <w:sz w:val="28"/>
          <w:szCs w:val="28"/>
          <w:lang w:val="ro-RO"/>
        </w:rPr>
        <w:t xml:space="preserve"> extern</w:t>
      </w:r>
      <w:r w:rsidR="00A908B0">
        <w:rPr>
          <w:rFonts w:ascii="Times New Roman" w:hAnsi="Times New Roman"/>
          <w:bCs/>
          <w:sz w:val="28"/>
          <w:szCs w:val="28"/>
          <w:lang w:val="ro-RO"/>
        </w:rPr>
        <w:t>ă</w:t>
      </w:r>
      <w:r w:rsidRPr="008F103A">
        <w:rPr>
          <w:rFonts w:ascii="Times New Roman" w:hAnsi="Times New Roman"/>
          <w:bCs/>
          <w:sz w:val="28"/>
          <w:szCs w:val="28"/>
          <w:lang w:val="ro-RO"/>
        </w:rPr>
        <w:t xml:space="preserve"> a UAT și datori</w:t>
      </w:r>
      <w:r w:rsidR="00A908B0">
        <w:rPr>
          <w:rFonts w:ascii="Times New Roman" w:hAnsi="Times New Roman"/>
          <w:bCs/>
          <w:sz w:val="28"/>
          <w:szCs w:val="28"/>
          <w:lang w:val="ro-RO"/>
        </w:rPr>
        <w:t>a</w:t>
      </w:r>
      <w:r w:rsidRPr="008F103A">
        <w:rPr>
          <w:rFonts w:ascii="Times New Roman" w:hAnsi="Times New Roman"/>
          <w:bCs/>
          <w:sz w:val="28"/>
          <w:szCs w:val="28"/>
          <w:lang w:val="ro-RO"/>
        </w:rPr>
        <w:t xml:space="preserve"> extern</w:t>
      </w:r>
      <w:r w:rsidR="00A908B0">
        <w:rPr>
          <w:rFonts w:ascii="Times New Roman" w:hAnsi="Times New Roman"/>
          <w:bCs/>
          <w:sz w:val="28"/>
          <w:szCs w:val="28"/>
          <w:lang w:val="ro-RO"/>
        </w:rPr>
        <w:t>ă</w:t>
      </w:r>
      <w:r w:rsidRPr="008F103A">
        <w:rPr>
          <w:rFonts w:ascii="Times New Roman" w:hAnsi="Times New Roman"/>
          <w:bCs/>
          <w:sz w:val="28"/>
          <w:szCs w:val="28"/>
          <w:lang w:val="ro-RO"/>
        </w:rPr>
        <w:t xml:space="preserve"> a întreprinderilor din sectorul pu</w:t>
      </w:r>
      <w:r w:rsidR="00326E50">
        <w:rPr>
          <w:rFonts w:ascii="Times New Roman" w:hAnsi="Times New Roman"/>
          <w:bCs/>
          <w:sz w:val="28"/>
          <w:szCs w:val="28"/>
          <w:lang w:val="ro-RO"/>
        </w:rPr>
        <w:t>blic</w:t>
      </w:r>
      <w:r w:rsidR="00A908B0">
        <w:rPr>
          <w:rFonts w:ascii="Times New Roman" w:hAnsi="Times New Roman"/>
          <w:bCs/>
          <w:sz w:val="28"/>
          <w:szCs w:val="28"/>
          <w:lang w:val="ro-RO"/>
        </w:rPr>
        <w:t>, cărora le</w:t>
      </w:r>
      <w:r w:rsidR="00326E50">
        <w:rPr>
          <w:rFonts w:ascii="Times New Roman" w:hAnsi="Times New Roman"/>
          <w:bCs/>
          <w:sz w:val="28"/>
          <w:szCs w:val="28"/>
          <w:lang w:val="ro-RO"/>
        </w:rPr>
        <w:t xml:space="preserve"> rev</w:t>
      </w:r>
      <w:r w:rsidR="00A908B0">
        <w:rPr>
          <w:rFonts w:ascii="Times New Roman" w:hAnsi="Times New Roman"/>
          <w:bCs/>
          <w:sz w:val="28"/>
          <w:szCs w:val="28"/>
          <w:lang w:val="ro-RO"/>
        </w:rPr>
        <w:t>ine</w:t>
      </w:r>
      <w:r w:rsidR="00326E50">
        <w:rPr>
          <w:rFonts w:ascii="Times New Roman" w:hAnsi="Times New Roman"/>
          <w:bCs/>
          <w:sz w:val="28"/>
          <w:szCs w:val="28"/>
          <w:lang w:val="ro-RO"/>
        </w:rPr>
        <w:t xml:space="preserve">, în total, 1,7% (33,8 </w:t>
      </w:r>
      <w:proofErr w:type="spellStart"/>
      <w:r w:rsidR="00326E50">
        <w:rPr>
          <w:rFonts w:ascii="Times New Roman" w:hAnsi="Times New Roman"/>
          <w:bCs/>
          <w:sz w:val="28"/>
          <w:szCs w:val="28"/>
          <w:lang w:val="ro-RO"/>
        </w:rPr>
        <w:t>mil.dol.SUA</w:t>
      </w:r>
      <w:proofErr w:type="spellEnd"/>
      <w:r w:rsidR="00326E50">
        <w:rPr>
          <w:rFonts w:ascii="Times New Roman" w:hAnsi="Times New Roman"/>
          <w:bCs/>
          <w:sz w:val="28"/>
          <w:szCs w:val="28"/>
          <w:lang w:val="ro-RO"/>
        </w:rPr>
        <w:t>/+11,8</w:t>
      </w:r>
      <w:r w:rsidRPr="008F103A">
        <w:rPr>
          <w:rFonts w:ascii="Times New Roman" w:hAnsi="Times New Roman"/>
          <w:bCs/>
          <w:sz w:val="28"/>
          <w:szCs w:val="28"/>
          <w:lang w:val="ro-RO"/>
        </w:rPr>
        <w:t xml:space="preserve"> </w:t>
      </w:r>
      <w:proofErr w:type="spellStart"/>
      <w:r w:rsidRPr="008F103A">
        <w:rPr>
          <w:rFonts w:ascii="Times New Roman" w:hAnsi="Times New Roman"/>
          <w:bCs/>
          <w:sz w:val="28"/>
          <w:szCs w:val="28"/>
          <w:lang w:val="ro-RO"/>
        </w:rPr>
        <w:t>mil.dol.SUA</w:t>
      </w:r>
      <w:proofErr w:type="spellEnd"/>
      <w:r w:rsidRPr="008F103A">
        <w:rPr>
          <w:rFonts w:ascii="Times New Roman" w:hAnsi="Times New Roman"/>
          <w:bCs/>
          <w:sz w:val="28"/>
          <w:szCs w:val="28"/>
          <w:lang w:val="ro-RO"/>
        </w:rPr>
        <w:t xml:space="preserve">). </w:t>
      </w:r>
      <w:r w:rsidRPr="00D83D1C">
        <w:rPr>
          <w:rFonts w:ascii="Times New Roman" w:hAnsi="Times New Roman"/>
          <w:bCs/>
          <w:i/>
          <w:sz w:val="28"/>
          <w:szCs w:val="28"/>
          <w:lang w:val="ro-RO"/>
        </w:rPr>
        <w:t xml:space="preserve">Situația </w:t>
      </w:r>
      <w:r w:rsidR="00A908B0">
        <w:rPr>
          <w:rFonts w:ascii="Times New Roman" w:hAnsi="Times New Roman"/>
          <w:bCs/>
          <w:i/>
          <w:sz w:val="28"/>
          <w:szCs w:val="28"/>
          <w:lang w:val="ro-RO"/>
        </w:rPr>
        <w:t xml:space="preserve">dată </w:t>
      </w:r>
      <w:r w:rsidRPr="00D83D1C">
        <w:rPr>
          <w:rFonts w:ascii="Times New Roman" w:hAnsi="Times New Roman"/>
          <w:bCs/>
          <w:i/>
          <w:sz w:val="28"/>
          <w:szCs w:val="28"/>
          <w:lang w:val="ro-RO"/>
        </w:rPr>
        <w:t>este prezentată în Tabelul nr.4.</w:t>
      </w:r>
      <w:r w:rsidR="00FA1A61">
        <w:rPr>
          <w:rFonts w:ascii="Times New Roman" w:hAnsi="Times New Roman"/>
          <w:bCs/>
          <w:i/>
          <w:sz w:val="28"/>
          <w:szCs w:val="28"/>
          <w:lang w:val="ro-RO"/>
        </w:rPr>
        <w:t xml:space="preserve">        </w:t>
      </w:r>
    </w:p>
    <w:p w:rsidR="00D077DB" w:rsidRDefault="00D077DB" w:rsidP="005433B7">
      <w:pPr>
        <w:spacing w:before="240" w:after="0" w:line="276" w:lineRule="auto"/>
        <w:ind w:firstLine="720"/>
        <w:jc w:val="both"/>
        <w:rPr>
          <w:rFonts w:ascii="Times New Roman" w:hAnsi="Times New Roman"/>
          <w:bCs/>
          <w:i/>
          <w:sz w:val="28"/>
          <w:szCs w:val="28"/>
          <w:lang w:val="ro-RO"/>
        </w:rPr>
      </w:pPr>
    </w:p>
    <w:p w:rsidR="00D077DB" w:rsidRDefault="00D077DB" w:rsidP="005433B7">
      <w:pPr>
        <w:spacing w:before="240" w:after="0" w:line="276" w:lineRule="auto"/>
        <w:ind w:firstLine="720"/>
        <w:jc w:val="both"/>
        <w:rPr>
          <w:rFonts w:ascii="Times New Roman" w:hAnsi="Times New Roman"/>
          <w:bCs/>
          <w:i/>
          <w:sz w:val="28"/>
          <w:szCs w:val="28"/>
          <w:lang w:val="ro-RO"/>
        </w:rPr>
      </w:pPr>
    </w:p>
    <w:p w:rsidR="00D077DB" w:rsidRDefault="00FA1A61" w:rsidP="00426513">
      <w:pPr>
        <w:spacing w:before="240" w:after="0" w:line="276" w:lineRule="auto"/>
        <w:ind w:firstLine="720"/>
        <w:jc w:val="both"/>
        <w:rPr>
          <w:rFonts w:ascii="Times New Roman" w:hAnsi="Times New Roman"/>
          <w:bCs/>
          <w:i/>
          <w:sz w:val="28"/>
          <w:szCs w:val="28"/>
          <w:lang w:val="ro-RO"/>
        </w:rPr>
      </w:pPr>
      <w:r>
        <w:rPr>
          <w:rFonts w:ascii="Times New Roman" w:hAnsi="Times New Roman"/>
          <w:bCs/>
          <w:i/>
          <w:sz w:val="28"/>
          <w:szCs w:val="28"/>
          <w:lang w:val="ro-RO"/>
        </w:rPr>
        <w:t xml:space="preserve">          </w:t>
      </w:r>
      <w:r w:rsidR="005433B7">
        <w:rPr>
          <w:rFonts w:ascii="Times New Roman" w:hAnsi="Times New Roman"/>
          <w:bCs/>
          <w:i/>
          <w:sz w:val="28"/>
          <w:szCs w:val="28"/>
          <w:lang w:val="ro-RO"/>
        </w:rPr>
        <w:t xml:space="preserve">                          </w:t>
      </w:r>
    </w:p>
    <w:p w:rsidR="00426513" w:rsidRDefault="00426513" w:rsidP="005433B7">
      <w:pPr>
        <w:spacing w:before="240" w:after="0" w:line="276" w:lineRule="auto"/>
        <w:ind w:firstLine="720"/>
        <w:jc w:val="right"/>
        <w:rPr>
          <w:rFonts w:ascii="Times New Roman" w:hAnsi="Times New Roman"/>
          <w:b/>
          <w:sz w:val="24"/>
          <w:szCs w:val="24"/>
          <w:lang w:val="ro-RO"/>
        </w:rPr>
      </w:pPr>
    </w:p>
    <w:p w:rsidR="006E4771" w:rsidRPr="00FA1A61" w:rsidRDefault="006E4771" w:rsidP="005433B7">
      <w:pPr>
        <w:spacing w:before="240" w:after="0" w:line="276" w:lineRule="auto"/>
        <w:ind w:firstLine="720"/>
        <w:jc w:val="right"/>
        <w:rPr>
          <w:rFonts w:ascii="Times New Roman" w:hAnsi="Times New Roman"/>
          <w:bCs/>
          <w:i/>
          <w:sz w:val="28"/>
          <w:szCs w:val="28"/>
          <w:lang w:val="ro-RO"/>
        </w:rPr>
      </w:pPr>
      <w:r w:rsidRPr="008B1EF5">
        <w:rPr>
          <w:rFonts w:ascii="Times New Roman" w:hAnsi="Times New Roman"/>
          <w:b/>
          <w:sz w:val="24"/>
          <w:szCs w:val="24"/>
          <w:lang w:val="ro-RO"/>
        </w:rPr>
        <w:lastRenderedPageBreak/>
        <w:t xml:space="preserve">Tabelul nr.4 </w:t>
      </w:r>
    </w:p>
    <w:p w:rsidR="006E4771" w:rsidRPr="008B1EF5" w:rsidRDefault="006E4771" w:rsidP="006E4771">
      <w:pPr>
        <w:pStyle w:val="a6"/>
        <w:jc w:val="center"/>
        <w:rPr>
          <w:rFonts w:ascii="Times New Roman" w:hAnsi="Times New Roman"/>
          <w:b/>
          <w:sz w:val="24"/>
          <w:szCs w:val="24"/>
          <w:lang w:val="ro-RO"/>
        </w:rPr>
      </w:pPr>
      <w:r w:rsidRPr="008B1EF5">
        <w:rPr>
          <w:rFonts w:ascii="Times New Roman" w:hAnsi="Times New Roman"/>
          <w:b/>
          <w:sz w:val="24"/>
          <w:szCs w:val="24"/>
          <w:lang w:val="ro-RO"/>
        </w:rPr>
        <w:t xml:space="preserve">Structura datoriei externe a sectorului public în anul 2017, </w:t>
      </w:r>
      <w:proofErr w:type="spellStart"/>
      <w:r>
        <w:rPr>
          <w:rFonts w:ascii="Times New Roman" w:hAnsi="Times New Roman"/>
          <w:b/>
          <w:sz w:val="24"/>
          <w:szCs w:val="24"/>
          <w:lang w:val="ro-RO"/>
        </w:rPr>
        <w:t>mil.dol.SUA</w:t>
      </w:r>
      <w:proofErr w:type="spellEnd"/>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0"/>
        <w:gridCol w:w="992"/>
        <w:gridCol w:w="851"/>
        <w:gridCol w:w="992"/>
        <w:gridCol w:w="851"/>
        <w:gridCol w:w="851"/>
        <w:gridCol w:w="850"/>
        <w:gridCol w:w="708"/>
      </w:tblGrid>
      <w:tr w:rsidR="006E4771" w:rsidRPr="008B1EF5" w:rsidTr="00C85707">
        <w:trPr>
          <w:trHeight w:val="248"/>
          <w:jc w:val="center"/>
        </w:trPr>
        <w:tc>
          <w:tcPr>
            <w:tcW w:w="562" w:type="dxa"/>
            <w:vMerge w:val="restart"/>
            <w:shd w:val="clear" w:color="auto" w:fill="EEECE1"/>
          </w:tcPr>
          <w:p w:rsidR="006E4771" w:rsidRPr="008B1EF5" w:rsidRDefault="0033792B" w:rsidP="00DB2609">
            <w:pPr>
              <w:spacing w:after="0"/>
              <w:ind w:left="-22"/>
              <w:rPr>
                <w:rFonts w:ascii="Times New Roman" w:hAnsi="Times New Roman"/>
                <w:b/>
                <w:sz w:val="18"/>
                <w:szCs w:val="18"/>
                <w:lang w:val="ro-RO"/>
              </w:rPr>
            </w:pPr>
            <w:r>
              <w:rPr>
                <w:rFonts w:ascii="Times New Roman" w:hAnsi="Times New Roman"/>
                <w:b/>
                <w:sz w:val="18"/>
                <w:szCs w:val="18"/>
                <w:lang w:val="ro-RO"/>
              </w:rPr>
              <w:t>Nr. d</w:t>
            </w:r>
            <w:r w:rsidR="006E4771" w:rsidRPr="008B1EF5">
              <w:rPr>
                <w:rFonts w:ascii="Times New Roman" w:hAnsi="Times New Roman"/>
                <w:b/>
                <w:sz w:val="18"/>
                <w:szCs w:val="18"/>
                <w:lang w:val="ro-RO"/>
              </w:rPr>
              <w:t>/o</w:t>
            </w:r>
          </w:p>
        </w:tc>
        <w:tc>
          <w:tcPr>
            <w:tcW w:w="1843" w:type="dxa"/>
            <w:vMerge w:val="restart"/>
            <w:shd w:val="clear" w:color="auto" w:fill="EEECE1"/>
          </w:tcPr>
          <w:p w:rsidR="006E4771" w:rsidRPr="008B1EF5" w:rsidRDefault="006E4771" w:rsidP="00DB2609">
            <w:pPr>
              <w:spacing w:after="0"/>
              <w:jc w:val="center"/>
              <w:rPr>
                <w:rFonts w:ascii="Times New Roman" w:hAnsi="Times New Roman"/>
                <w:b/>
                <w:sz w:val="16"/>
                <w:szCs w:val="16"/>
                <w:lang w:val="ro-RO"/>
              </w:rPr>
            </w:pPr>
          </w:p>
          <w:p w:rsidR="006E4771" w:rsidRPr="008B1EF5" w:rsidRDefault="006E4771" w:rsidP="00DB2609">
            <w:pPr>
              <w:tabs>
                <w:tab w:val="left" w:pos="1715"/>
              </w:tabs>
              <w:spacing w:after="0"/>
              <w:jc w:val="center"/>
              <w:rPr>
                <w:rFonts w:ascii="Times New Roman" w:hAnsi="Times New Roman"/>
                <w:b/>
                <w:sz w:val="16"/>
                <w:szCs w:val="16"/>
                <w:lang w:val="ro-RO"/>
              </w:rPr>
            </w:pPr>
            <w:r w:rsidRPr="008B1EF5">
              <w:rPr>
                <w:rFonts w:ascii="Times New Roman" w:hAnsi="Times New Roman"/>
                <w:b/>
                <w:sz w:val="16"/>
                <w:szCs w:val="16"/>
                <w:lang w:val="ro-RO"/>
              </w:rPr>
              <w:t>Indicatori</w:t>
            </w:r>
          </w:p>
        </w:tc>
        <w:tc>
          <w:tcPr>
            <w:tcW w:w="1842" w:type="dxa"/>
            <w:gridSpan w:val="2"/>
            <w:shd w:val="clear" w:color="auto" w:fill="EEECE1"/>
          </w:tcPr>
          <w:p w:rsidR="006E4771" w:rsidRPr="008B1EF5" w:rsidRDefault="006E4771" w:rsidP="00DB2609">
            <w:pPr>
              <w:spacing w:after="0"/>
              <w:jc w:val="center"/>
              <w:rPr>
                <w:rFonts w:ascii="Times New Roman" w:hAnsi="Times New Roman"/>
                <w:b/>
                <w:sz w:val="16"/>
                <w:szCs w:val="16"/>
                <w:lang w:val="ro-RO"/>
              </w:rPr>
            </w:pPr>
            <w:r w:rsidRPr="008B1EF5">
              <w:rPr>
                <w:rFonts w:ascii="Times New Roman" w:hAnsi="Times New Roman"/>
                <w:b/>
                <w:sz w:val="16"/>
                <w:szCs w:val="16"/>
                <w:lang w:val="ro-RO"/>
              </w:rPr>
              <w:t>2015</w:t>
            </w:r>
          </w:p>
        </w:tc>
        <w:tc>
          <w:tcPr>
            <w:tcW w:w="1843" w:type="dxa"/>
            <w:gridSpan w:val="2"/>
            <w:shd w:val="clear" w:color="auto" w:fill="EEECE1"/>
          </w:tcPr>
          <w:p w:rsidR="006E4771" w:rsidRPr="008B1EF5" w:rsidRDefault="006E4771" w:rsidP="00DB2609">
            <w:pPr>
              <w:spacing w:after="0"/>
              <w:jc w:val="center"/>
              <w:rPr>
                <w:rFonts w:ascii="Times New Roman" w:hAnsi="Times New Roman"/>
                <w:b/>
                <w:sz w:val="16"/>
                <w:szCs w:val="16"/>
                <w:lang w:val="ro-RO"/>
              </w:rPr>
            </w:pPr>
            <w:r w:rsidRPr="008B1EF5">
              <w:rPr>
                <w:rFonts w:ascii="Times New Roman" w:hAnsi="Times New Roman"/>
                <w:b/>
                <w:sz w:val="16"/>
                <w:szCs w:val="16"/>
                <w:lang w:val="ro-RO"/>
              </w:rPr>
              <w:t>2016</w:t>
            </w:r>
          </w:p>
        </w:tc>
        <w:tc>
          <w:tcPr>
            <w:tcW w:w="1702" w:type="dxa"/>
            <w:gridSpan w:val="2"/>
            <w:shd w:val="clear" w:color="auto" w:fill="EEECE1"/>
          </w:tcPr>
          <w:p w:rsidR="006E4771" w:rsidRPr="008B1EF5" w:rsidRDefault="006E4771" w:rsidP="00DB2609">
            <w:pPr>
              <w:spacing w:after="0"/>
              <w:jc w:val="center"/>
              <w:rPr>
                <w:rFonts w:ascii="Times New Roman" w:hAnsi="Times New Roman"/>
                <w:b/>
                <w:sz w:val="16"/>
                <w:szCs w:val="16"/>
                <w:lang w:val="ro-RO"/>
              </w:rPr>
            </w:pPr>
            <w:r>
              <w:rPr>
                <w:rFonts w:ascii="Times New Roman" w:hAnsi="Times New Roman"/>
                <w:b/>
                <w:sz w:val="16"/>
                <w:szCs w:val="16"/>
                <w:lang w:val="ro-RO"/>
              </w:rPr>
              <w:t>2017</w:t>
            </w:r>
          </w:p>
        </w:tc>
        <w:tc>
          <w:tcPr>
            <w:tcW w:w="1558" w:type="dxa"/>
            <w:gridSpan w:val="2"/>
            <w:shd w:val="clear" w:color="auto" w:fill="EEECE1"/>
          </w:tcPr>
          <w:p w:rsidR="006E4771" w:rsidRPr="008B1EF5" w:rsidRDefault="006E4771" w:rsidP="00DB2609">
            <w:pPr>
              <w:spacing w:after="0"/>
              <w:jc w:val="center"/>
              <w:rPr>
                <w:rFonts w:ascii="Times New Roman" w:hAnsi="Times New Roman"/>
                <w:b/>
                <w:sz w:val="16"/>
                <w:szCs w:val="16"/>
                <w:lang w:val="ro-RO"/>
              </w:rPr>
            </w:pPr>
            <w:r w:rsidRPr="008B1EF5">
              <w:rPr>
                <w:rFonts w:ascii="Times New Roman" w:hAnsi="Times New Roman"/>
                <w:b/>
                <w:sz w:val="16"/>
                <w:szCs w:val="16"/>
                <w:lang w:val="ro-RO"/>
              </w:rPr>
              <w:t>Devieri</w:t>
            </w:r>
          </w:p>
        </w:tc>
      </w:tr>
      <w:tr w:rsidR="006E4771" w:rsidRPr="008B1EF5" w:rsidTr="00C85707">
        <w:trPr>
          <w:trHeight w:val="403"/>
          <w:jc w:val="center"/>
        </w:trPr>
        <w:tc>
          <w:tcPr>
            <w:tcW w:w="562" w:type="dxa"/>
            <w:vMerge/>
            <w:shd w:val="clear" w:color="auto" w:fill="EEECE1"/>
          </w:tcPr>
          <w:p w:rsidR="006E4771" w:rsidRPr="008B1EF5" w:rsidRDefault="006E4771" w:rsidP="00DB2609">
            <w:pPr>
              <w:spacing w:after="0"/>
              <w:rPr>
                <w:rFonts w:ascii="Times New Roman" w:hAnsi="Times New Roman"/>
                <w:b/>
                <w:sz w:val="18"/>
                <w:szCs w:val="18"/>
                <w:lang w:val="ro-RO"/>
              </w:rPr>
            </w:pPr>
          </w:p>
        </w:tc>
        <w:tc>
          <w:tcPr>
            <w:tcW w:w="1843" w:type="dxa"/>
            <w:vMerge/>
            <w:shd w:val="clear" w:color="auto" w:fill="EEECE1"/>
          </w:tcPr>
          <w:p w:rsidR="006E4771" w:rsidRPr="008B1EF5" w:rsidRDefault="006E4771" w:rsidP="00DB2609">
            <w:pPr>
              <w:spacing w:after="0"/>
              <w:rPr>
                <w:rFonts w:ascii="Times New Roman" w:hAnsi="Times New Roman"/>
                <w:b/>
                <w:sz w:val="16"/>
                <w:szCs w:val="16"/>
                <w:lang w:val="ro-RO"/>
              </w:rPr>
            </w:pPr>
          </w:p>
        </w:tc>
        <w:tc>
          <w:tcPr>
            <w:tcW w:w="850" w:type="dxa"/>
            <w:shd w:val="clear" w:color="auto" w:fill="EEECE1"/>
          </w:tcPr>
          <w:p w:rsidR="006E4771" w:rsidRPr="008B1EF5" w:rsidRDefault="006E4771" w:rsidP="00DB2609">
            <w:pPr>
              <w:spacing w:after="0"/>
              <w:rPr>
                <w:rFonts w:ascii="Times New Roman" w:hAnsi="Times New Roman"/>
                <w:b/>
                <w:sz w:val="16"/>
                <w:szCs w:val="16"/>
                <w:lang w:val="ro-RO"/>
              </w:rPr>
            </w:pPr>
            <w:r w:rsidRPr="008B1EF5">
              <w:rPr>
                <w:rFonts w:ascii="Times New Roman" w:hAnsi="Times New Roman"/>
                <w:b/>
                <w:sz w:val="16"/>
                <w:szCs w:val="16"/>
                <w:lang w:val="ro-RO"/>
              </w:rPr>
              <w:t xml:space="preserve">suma, </w:t>
            </w:r>
            <w:proofErr w:type="spellStart"/>
            <w:r w:rsidRPr="008B1EF5">
              <w:rPr>
                <w:rFonts w:ascii="Times New Roman" w:hAnsi="Times New Roman"/>
                <w:b/>
                <w:sz w:val="16"/>
                <w:szCs w:val="16"/>
                <w:lang w:val="ro-RO"/>
              </w:rPr>
              <w:t>mil.dol</w:t>
            </w:r>
            <w:proofErr w:type="spellEnd"/>
            <w:r w:rsidRPr="008B1EF5">
              <w:rPr>
                <w:rFonts w:ascii="Times New Roman" w:hAnsi="Times New Roman"/>
                <w:b/>
                <w:sz w:val="16"/>
                <w:szCs w:val="16"/>
                <w:lang w:val="ro-RO"/>
              </w:rPr>
              <w:t>.</w:t>
            </w:r>
            <w:r w:rsidR="003F3A20">
              <w:rPr>
                <w:rFonts w:ascii="Times New Roman" w:hAnsi="Times New Roman"/>
                <w:b/>
                <w:sz w:val="16"/>
                <w:szCs w:val="16"/>
                <w:lang w:val="ro-RO"/>
              </w:rPr>
              <w:t xml:space="preserve"> </w:t>
            </w:r>
            <w:r w:rsidRPr="008B1EF5">
              <w:rPr>
                <w:rFonts w:ascii="Times New Roman" w:hAnsi="Times New Roman"/>
                <w:b/>
                <w:sz w:val="16"/>
                <w:szCs w:val="16"/>
                <w:lang w:val="ro-RO"/>
              </w:rPr>
              <w:t>SUA</w:t>
            </w:r>
          </w:p>
        </w:tc>
        <w:tc>
          <w:tcPr>
            <w:tcW w:w="992" w:type="dxa"/>
            <w:shd w:val="clear" w:color="auto" w:fill="EEECE1"/>
          </w:tcPr>
          <w:p w:rsidR="006E4771" w:rsidRPr="008B1EF5" w:rsidRDefault="003F3A20" w:rsidP="00DB2609">
            <w:pPr>
              <w:spacing w:after="0"/>
              <w:rPr>
                <w:rFonts w:ascii="Times New Roman" w:hAnsi="Times New Roman"/>
                <w:b/>
                <w:sz w:val="16"/>
                <w:szCs w:val="16"/>
                <w:lang w:val="ro-RO"/>
              </w:rPr>
            </w:pPr>
            <w:r>
              <w:rPr>
                <w:rFonts w:ascii="Times New Roman" w:hAnsi="Times New Roman"/>
                <w:b/>
                <w:sz w:val="16"/>
                <w:szCs w:val="16"/>
                <w:lang w:val="ro-RO"/>
              </w:rPr>
              <w:t>ponderea</w:t>
            </w:r>
            <w:r w:rsidR="006E4771" w:rsidRPr="008B1EF5">
              <w:rPr>
                <w:rFonts w:ascii="Times New Roman" w:hAnsi="Times New Roman"/>
                <w:b/>
                <w:sz w:val="16"/>
                <w:szCs w:val="16"/>
                <w:lang w:val="ro-RO"/>
              </w:rPr>
              <w:t>, %</w:t>
            </w:r>
          </w:p>
        </w:tc>
        <w:tc>
          <w:tcPr>
            <w:tcW w:w="851" w:type="dxa"/>
            <w:shd w:val="clear" w:color="auto" w:fill="EEECE1"/>
          </w:tcPr>
          <w:p w:rsidR="006E4771" w:rsidRPr="008B1EF5" w:rsidRDefault="006E4771" w:rsidP="00DB2609">
            <w:pPr>
              <w:spacing w:after="0"/>
              <w:rPr>
                <w:rFonts w:ascii="Times New Roman" w:hAnsi="Times New Roman"/>
                <w:b/>
                <w:sz w:val="16"/>
                <w:szCs w:val="16"/>
                <w:lang w:val="ro-RO"/>
              </w:rPr>
            </w:pPr>
            <w:r w:rsidRPr="008B1EF5">
              <w:rPr>
                <w:rFonts w:ascii="Times New Roman" w:hAnsi="Times New Roman"/>
                <w:b/>
                <w:sz w:val="16"/>
                <w:szCs w:val="16"/>
                <w:lang w:val="ro-RO"/>
              </w:rPr>
              <w:t xml:space="preserve">suma, </w:t>
            </w:r>
            <w:proofErr w:type="spellStart"/>
            <w:r w:rsidRPr="008B1EF5">
              <w:rPr>
                <w:rFonts w:ascii="Times New Roman" w:hAnsi="Times New Roman"/>
                <w:b/>
                <w:sz w:val="16"/>
                <w:szCs w:val="16"/>
                <w:lang w:val="ro-RO"/>
              </w:rPr>
              <w:t>mil.dol</w:t>
            </w:r>
            <w:proofErr w:type="spellEnd"/>
            <w:r w:rsidRPr="008B1EF5">
              <w:rPr>
                <w:rFonts w:ascii="Times New Roman" w:hAnsi="Times New Roman"/>
                <w:b/>
                <w:sz w:val="16"/>
                <w:szCs w:val="16"/>
                <w:lang w:val="ro-RO"/>
              </w:rPr>
              <w:t>.</w:t>
            </w:r>
            <w:r w:rsidR="003F3A20">
              <w:rPr>
                <w:rFonts w:ascii="Times New Roman" w:hAnsi="Times New Roman"/>
                <w:b/>
                <w:sz w:val="16"/>
                <w:szCs w:val="16"/>
                <w:lang w:val="ro-RO"/>
              </w:rPr>
              <w:t xml:space="preserve"> </w:t>
            </w:r>
            <w:r w:rsidRPr="008B1EF5">
              <w:rPr>
                <w:rFonts w:ascii="Times New Roman" w:hAnsi="Times New Roman"/>
                <w:b/>
                <w:sz w:val="16"/>
                <w:szCs w:val="16"/>
                <w:lang w:val="ro-RO"/>
              </w:rPr>
              <w:t>SUA</w:t>
            </w:r>
          </w:p>
        </w:tc>
        <w:tc>
          <w:tcPr>
            <w:tcW w:w="992" w:type="dxa"/>
            <w:shd w:val="clear" w:color="auto" w:fill="EEECE1"/>
          </w:tcPr>
          <w:p w:rsidR="006E4771" w:rsidRPr="008B1EF5" w:rsidRDefault="003F3A20" w:rsidP="00DB2609">
            <w:pPr>
              <w:spacing w:after="0"/>
              <w:rPr>
                <w:rFonts w:ascii="Times New Roman" w:hAnsi="Times New Roman"/>
                <w:b/>
                <w:sz w:val="16"/>
                <w:szCs w:val="16"/>
                <w:lang w:val="ro-RO"/>
              </w:rPr>
            </w:pPr>
            <w:r>
              <w:rPr>
                <w:rFonts w:ascii="Times New Roman" w:hAnsi="Times New Roman"/>
                <w:b/>
                <w:sz w:val="16"/>
                <w:szCs w:val="16"/>
                <w:lang w:val="ro-RO"/>
              </w:rPr>
              <w:t>ponderea</w:t>
            </w:r>
            <w:r w:rsidR="006E4771" w:rsidRPr="008B1EF5">
              <w:rPr>
                <w:rFonts w:ascii="Times New Roman" w:hAnsi="Times New Roman"/>
                <w:b/>
                <w:sz w:val="16"/>
                <w:szCs w:val="16"/>
                <w:lang w:val="ro-RO"/>
              </w:rPr>
              <w:t>, %</w:t>
            </w:r>
          </w:p>
        </w:tc>
        <w:tc>
          <w:tcPr>
            <w:tcW w:w="851" w:type="dxa"/>
            <w:shd w:val="clear" w:color="auto" w:fill="EEECE1"/>
          </w:tcPr>
          <w:p w:rsidR="006E4771" w:rsidRPr="008B1EF5" w:rsidRDefault="006E4771" w:rsidP="00DB2609">
            <w:pPr>
              <w:spacing w:after="0"/>
              <w:rPr>
                <w:rFonts w:ascii="Times New Roman" w:hAnsi="Times New Roman"/>
                <w:b/>
                <w:sz w:val="16"/>
                <w:szCs w:val="16"/>
                <w:lang w:val="ro-RO"/>
              </w:rPr>
            </w:pPr>
            <w:r w:rsidRPr="008B1EF5">
              <w:rPr>
                <w:rFonts w:ascii="Times New Roman" w:hAnsi="Times New Roman"/>
                <w:b/>
                <w:sz w:val="16"/>
                <w:szCs w:val="16"/>
                <w:lang w:val="ro-RO"/>
              </w:rPr>
              <w:t xml:space="preserve">suma, </w:t>
            </w:r>
            <w:proofErr w:type="spellStart"/>
            <w:r w:rsidRPr="008B1EF5">
              <w:rPr>
                <w:rFonts w:ascii="Times New Roman" w:hAnsi="Times New Roman"/>
                <w:b/>
                <w:sz w:val="16"/>
                <w:szCs w:val="16"/>
                <w:lang w:val="ro-RO"/>
              </w:rPr>
              <w:t>mil.dol</w:t>
            </w:r>
            <w:proofErr w:type="spellEnd"/>
            <w:r w:rsidRPr="008B1EF5">
              <w:rPr>
                <w:rFonts w:ascii="Times New Roman" w:hAnsi="Times New Roman"/>
                <w:b/>
                <w:sz w:val="16"/>
                <w:szCs w:val="16"/>
                <w:lang w:val="ro-RO"/>
              </w:rPr>
              <w:t>.</w:t>
            </w:r>
            <w:r w:rsidR="003F3A20">
              <w:rPr>
                <w:rFonts w:ascii="Times New Roman" w:hAnsi="Times New Roman"/>
                <w:b/>
                <w:sz w:val="16"/>
                <w:szCs w:val="16"/>
                <w:lang w:val="ro-RO"/>
              </w:rPr>
              <w:t xml:space="preserve"> </w:t>
            </w:r>
            <w:r w:rsidRPr="008B1EF5">
              <w:rPr>
                <w:rFonts w:ascii="Times New Roman" w:hAnsi="Times New Roman"/>
                <w:b/>
                <w:sz w:val="16"/>
                <w:szCs w:val="16"/>
                <w:lang w:val="ro-RO"/>
              </w:rPr>
              <w:t>SUA</w:t>
            </w:r>
          </w:p>
        </w:tc>
        <w:tc>
          <w:tcPr>
            <w:tcW w:w="851" w:type="dxa"/>
            <w:shd w:val="clear" w:color="auto" w:fill="EEECE1"/>
          </w:tcPr>
          <w:p w:rsidR="006E4771" w:rsidRPr="008B1EF5" w:rsidRDefault="003F3A20" w:rsidP="00DB2609">
            <w:pPr>
              <w:spacing w:after="0"/>
              <w:rPr>
                <w:rFonts w:ascii="Times New Roman" w:hAnsi="Times New Roman"/>
                <w:b/>
                <w:sz w:val="16"/>
                <w:szCs w:val="16"/>
                <w:lang w:val="ro-RO"/>
              </w:rPr>
            </w:pPr>
            <w:r>
              <w:rPr>
                <w:rFonts w:ascii="Times New Roman" w:hAnsi="Times New Roman"/>
                <w:b/>
                <w:sz w:val="16"/>
                <w:szCs w:val="16"/>
                <w:lang w:val="ro-RO"/>
              </w:rPr>
              <w:t>ponderea</w:t>
            </w:r>
            <w:r w:rsidRPr="008B1EF5">
              <w:rPr>
                <w:rFonts w:ascii="Times New Roman" w:hAnsi="Times New Roman"/>
                <w:b/>
                <w:sz w:val="16"/>
                <w:szCs w:val="16"/>
                <w:lang w:val="ro-RO"/>
              </w:rPr>
              <w:t>,</w:t>
            </w:r>
            <w:r w:rsidR="006E4771" w:rsidRPr="008B1EF5">
              <w:rPr>
                <w:rFonts w:ascii="Times New Roman" w:hAnsi="Times New Roman"/>
                <w:b/>
                <w:sz w:val="16"/>
                <w:szCs w:val="16"/>
                <w:lang w:val="ro-RO"/>
              </w:rPr>
              <w:t>, %</w:t>
            </w:r>
          </w:p>
        </w:tc>
        <w:tc>
          <w:tcPr>
            <w:tcW w:w="850" w:type="dxa"/>
            <w:shd w:val="clear" w:color="auto" w:fill="EEECE1"/>
          </w:tcPr>
          <w:p w:rsidR="006E4771" w:rsidRPr="008B1EF5" w:rsidRDefault="006E4771" w:rsidP="00DB2609">
            <w:pPr>
              <w:spacing w:after="0"/>
              <w:rPr>
                <w:rFonts w:ascii="Times New Roman" w:hAnsi="Times New Roman"/>
                <w:b/>
                <w:sz w:val="16"/>
                <w:szCs w:val="16"/>
                <w:lang w:val="ro-RO"/>
              </w:rPr>
            </w:pPr>
            <w:r w:rsidRPr="008B1EF5">
              <w:rPr>
                <w:rFonts w:ascii="Times New Roman" w:hAnsi="Times New Roman"/>
                <w:b/>
                <w:sz w:val="16"/>
                <w:szCs w:val="16"/>
                <w:lang w:val="ro-RO"/>
              </w:rPr>
              <w:t xml:space="preserve">suma, </w:t>
            </w:r>
            <w:proofErr w:type="spellStart"/>
            <w:r w:rsidRPr="008B1EF5">
              <w:rPr>
                <w:rFonts w:ascii="Times New Roman" w:hAnsi="Times New Roman"/>
                <w:b/>
                <w:sz w:val="16"/>
                <w:szCs w:val="16"/>
                <w:lang w:val="ro-RO"/>
              </w:rPr>
              <w:t>mi</w:t>
            </w:r>
            <w:r>
              <w:rPr>
                <w:rFonts w:ascii="Times New Roman" w:hAnsi="Times New Roman"/>
                <w:b/>
                <w:sz w:val="16"/>
                <w:szCs w:val="16"/>
                <w:lang w:val="ro-RO"/>
              </w:rPr>
              <w:t>l.dol</w:t>
            </w:r>
            <w:proofErr w:type="spellEnd"/>
            <w:r w:rsidRPr="008B1EF5">
              <w:rPr>
                <w:rFonts w:ascii="Times New Roman" w:hAnsi="Times New Roman"/>
                <w:b/>
                <w:sz w:val="16"/>
                <w:szCs w:val="16"/>
                <w:lang w:val="ro-RO"/>
              </w:rPr>
              <w:t>.</w:t>
            </w:r>
            <w:r>
              <w:rPr>
                <w:rFonts w:ascii="Times New Roman" w:hAnsi="Times New Roman"/>
                <w:b/>
                <w:sz w:val="16"/>
                <w:szCs w:val="16"/>
                <w:lang w:val="ro-RO"/>
              </w:rPr>
              <w:t xml:space="preserve"> </w:t>
            </w:r>
            <w:r w:rsidRPr="008B1EF5">
              <w:rPr>
                <w:rFonts w:ascii="Times New Roman" w:hAnsi="Times New Roman"/>
                <w:b/>
                <w:sz w:val="16"/>
                <w:szCs w:val="16"/>
                <w:lang w:val="ro-RO"/>
              </w:rPr>
              <w:t>SUA</w:t>
            </w:r>
          </w:p>
        </w:tc>
        <w:tc>
          <w:tcPr>
            <w:tcW w:w="708" w:type="dxa"/>
            <w:shd w:val="clear" w:color="auto" w:fill="EEECE1"/>
          </w:tcPr>
          <w:p w:rsidR="006E4771" w:rsidRPr="008B1EF5" w:rsidRDefault="003F3A20" w:rsidP="00DB2609">
            <w:pPr>
              <w:spacing w:after="0"/>
              <w:rPr>
                <w:rFonts w:ascii="Times New Roman" w:hAnsi="Times New Roman"/>
                <w:b/>
                <w:sz w:val="16"/>
                <w:szCs w:val="16"/>
                <w:lang w:val="ro-RO"/>
              </w:rPr>
            </w:pPr>
            <w:r>
              <w:rPr>
                <w:rFonts w:ascii="Times New Roman" w:hAnsi="Times New Roman"/>
                <w:b/>
                <w:sz w:val="16"/>
                <w:szCs w:val="16"/>
                <w:lang w:val="ro-RO"/>
              </w:rPr>
              <w:t>ponderea</w:t>
            </w:r>
            <w:r w:rsidR="006E4771">
              <w:rPr>
                <w:rFonts w:ascii="Times New Roman" w:hAnsi="Times New Roman"/>
                <w:b/>
                <w:sz w:val="16"/>
                <w:szCs w:val="16"/>
                <w:lang w:val="ro-RO"/>
              </w:rPr>
              <w:t xml:space="preserve">, </w:t>
            </w:r>
            <w:proofErr w:type="spellStart"/>
            <w:r w:rsidR="006E4771">
              <w:rPr>
                <w:rFonts w:ascii="Times New Roman" w:hAnsi="Times New Roman"/>
                <w:b/>
                <w:sz w:val="16"/>
                <w:szCs w:val="16"/>
                <w:lang w:val="ro-RO"/>
              </w:rPr>
              <w:t>p.p</w:t>
            </w:r>
            <w:proofErr w:type="spellEnd"/>
          </w:p>
        </w:tc>
      </w:tr>
      <w:tr w:rsidR="006E4771" w:rsidRPr="008B1EF5" w:rsidTr="00C85707">
        <w:trPr>
          <w:trHeight w:val="217"/>
          <w:jc w:val="center"/>
        </w:trPr>
        <w:tc>
          <w:tcPr>
            <w:tcW w:w="562" w:type="dxa"/>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1</w:t>
            </w:r>
          </w:p>
        </w:tc>
        <w:tc>
          <w:tcPr>
            <w:tcW w:w="1843"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Datoria de stat externă</w:t>
            </w:r>
          </w:p>
        </w:tc>
        <w:tc>
          <w:tcPr>
            <w:tcW w:w="850"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1337,0</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78,6%</w:t>
            </w:r>
          </w:p>
        </w:tc>
        <w:tc>
          <w:tcPr>
            <w:tcW w:w="851"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1464,7</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82,3</w:t>
            </w:r>
            <w:r>
              <w:rPr>
                <w:rFonts w:ascii="Times New Roman" w:hAnsi="Times New Roman"/>
                <w:sz w:val="18"/>
                <w:szCs w:val="18"/>
                <w:lang w:val="ro-RO"/>
              </w:rPr>
              <w:t>%</w:t>
            </w:r>
          </w:p>
        </w:tc>
        <w:tc>
          <w:tcPr>
            <w:tcW w:w="851"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1700,7</w:t>
            </w:r>
          </w:p>
        </w:tc>
        <w:tc>
          <w:tcPr>
            <w:tcW w:w="851"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85,1%</w:t>
            </w:r>
          </w:p>
        </w:tc>
        <w:tc>
          <w:tcPr>
            <w:tcW w:w="850"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+236,0</w:t>
            </w:r>
          </w:p>
        </w:tc>
        <w:tc>
          <w:tcPr>
            <w:tcW w:w="708" w:type="dxa"/>
          </w:tcPr>
          <w:p w:rsidR="006E4771" w:rsidRPr="008B1EF5" w:rsidRDefault="00326E50" w:rsidP="00DB2609">
            <w:pPr>
              <w:spacing w:after="0"/>
              <w:rPr>
                <w:rFonts w:ascii="Times New Roman" w:hAnsi="Times New Roman"/>
                <w:sz w:val="18"/>
                <w:szCs w:val="18"/>
                <w:lang w:val="ro-RO"/>
              </w:rPr>
            </w:pPr>
            <w:r>
              <w:rPr>
                <w:rFonts w:ascii="Times New Roman" w:hAnsi="Times New Roman"/>
                <w:sz w:val="18"/>
                <w:szCs w:val="18"/>
                <w:lang w:val="ro-RO"/>
              </w:rPr>
              <w:t>+2,7</w:t>
            </w:r>
          </w:p>
        </w:tc>
      </w:tr>
      <w:tr w:rsidR="006E4771" w:rsidRPr="008B1EF5" w:rsidTr="00C85707">
        <w:trPr>
          <w:trHeight w:val="228"/>
          <w:jc w:val="center"/>
        </w:trPr>
        <w:tc>
          <w:tcPr>
            <w:tcW w:w="562" w:type="dxa"/>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2</w:t>
            </w:r>
          </w:p>
        </w:tc>
        <w:tc>
          <w:tcPr>
            <w:tcW w:w="1843"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Datoria externă a BNM</w:t>
            </w:r>
          </w:p>
        </w:tc>
        <w:tc>
          <w:tcPr>
            <w:tcW w:w="850"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339,3</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19,9%</w:t>
            </w:r>
          </w:p>
        </w:tc>
        <w:tc>
          <w:tcPr>
            <w:tcW w:w="851"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292,3</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16,4</w:t>
            </w:r>
            <w:r>
              <w:rPr>
                <w:rFonts w:ascii="Times New Roman" w:hAnsi="Times New Roman"/>
                <w:sz w:val="18"/>
                <w:szCs w:val="18"/>
                <w:lang w:val="ro-RO"/>
              </w:rPr>
              <w:t>%</w:t>
            </w:r>
          </w:p>
        </w:tc>
        <w:tc>
          <w:tcPr>
            <w:tcW w:w="851"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264,3</w:t>
            </w:r>
          </w:p>
        </w:tc>
        <w:tc>
          <w:tcPr>
            <w:tcW w:w="851"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13,2%</w:t>
            </w:r>
          </w:p>
        </w:tc>
        <w:tc>
          <w:tcPr>
            <w:tcW w:w="850"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-28,0</w:t>
            </w:r>
          </w:p>
        </w:tc>
        <w:tc>
          <w:tcPr>
            <w:tcW w:w="708"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-3,2</w:t>
            </w:r>
          </w:p>
        </w:tc>
      </w:tr>
      <w:tr w:rsidR="006E4771" w:rsidRPr="008B1EF5" w:rsidTr="00C85707">
        <w:trPr>
          <w:trHeight w:val="217"/>
          <w:jc w:val="center"/>
        </w:trPr>
        <w:tc>
          <w:tcPr>
            <w:tcW w:w="562" w:type="dxa"/>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3</w:t>
            </w:r>
          </w:p>
        </w:tc>
        <w:tc>
          <w:tcPr>
            <w:tcW w:w="1843"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Datoria externă a UAT*</w:t>
            </w:r>
          </w:p>
        </w:tc>
        <w:tc>
          <w:tcPr>
            <w:tcW w:w="850"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16,7</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1,0%</w:t>
            </w:r>
          </w:p>
        </w:tc>
        <w:tc>
          <w:tcPr>
            <w:tcW w:w="851"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16,5</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0,9</w:t>
            </w:r>
            <w:r>
              <w:rPr>
                <w:rFonts w:ascii="Times New Roman" w:hAnsi="Times New Roman"/>
                <w:sz w:val="18"/>
                <w:szCs w:val="18"/>
                <w:lang w:val="ro-RO"/>
              </w:rPr>
              <w:t>%</w:t>
            </w:r>
          </w:p>
        </w:tc>
        <w:tc>
          <w:tcPr>
            <w:tcW w:w="851"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21,0</w:t>
            </w:r>
          </w:p>
        </w:tc>
        <w:tc>
          <w:tcPr>
            <w:tcW w:w="851" w:type="dxa"/>
          </w:tcPr>
          <w:p w:rsidR="006E4771" w:rsidRPr="008B1EF5" w:rsidRDefault="00326E50" w:rsidP="00DB2609">
            <w:pPr>
              <w:spacing w:after="0"/>
              <w:rPr>
                <w:rFonts w:ascii="Times New Roman" w:hAnsi="Times New Roman"/>
                <w:sz w:val="18"/>
                <w:szCs w:val="18"/>
                <w:lang w:val="ro-RO"/>
              </w:rPr>
            </w:pPr>
            <w:r>
              <w:rPr>
                <w:rFonts w:ascii="Times New Roman" w:hAnsi="Times New Roman"/>
                <w:sz w:val="18"/>
                <w:szCs w:val="18"/>
                <w:lang w:val="ro-RO"/>
              </w:rPr>
              <w:t>1,1</w:t>
            </w:r>
            <w:r w:rsidR="006E4771">
              <w:rPr>
                <w:rFonts w:ascii="Times New Roman" w:hAnsi="Times New Roman"/>
                <w:sz w:val="18"/>
                <w:szCs w:val="18"/>
                <w:lang w:val="ro-RO"/>
              </w:rPr>
              <w:t>%</w:t>
            </w:r>
          </w:p>
        </w:tc>
        <w:tc>
          <w:tcPr>
            <w:tcW w:w="850" w:type="dxa"/>
          </w:tcPr>
          <w:p w:rsidR="006E4771" w:rsidRPr="008B1EF5" w:rsidRDefault="00326E50" w:rsidP="00DB2609">
            <w:pPr>
              <w:spacing w:after="0"/>
              <w:rPr>
                <w:rFonts w:ascii="Times New Roman" w:hAnsi="Times New Roman"/>
                <w:sz w:val="18"/>
                <w:szCs w:val="18"/>
                <w:lang w:val="ro-RO"/>
              </w:rPr>
            </w:pPr>
            <w:r>
              <w:rPr>
                <w:rFonts w:ascii="Times New Roman" w:hAnsi="Times New Roman"/>
                <w:sz w:val="18"/>
                <w:szCs w:val="18"/>
                <w:lang w:val="ro-RO"/>
              </w:rPr>
              <w:t>+4,4</w:t>
            </w:r>
          </w:p>
        </w:tc>
        <w:tc>
          <w:tcPr>
            <w:tcW w:w="708"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+0,1</w:t>
            </w:r>
          </w:p>
        </w:tc>
      </w:tr>
      <w:tr w:rsidR="006E4771" w:rsidRPr="008B1EF5" w:rsidTr="00C85707">
        <w:trPr>
          <w:trHeight w:val="446"/>
          <w:jc w:val="center"/>
        </w:trPr>
        <w:tc>
          <w:tcPr>
            <w:tcW w:w="562" w:type="dxa"/>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4</w:t>
            </w:r>
          </w:p>
        </w:tc>
        <w:tc>
          <w:tcPr>
            <w:tcW w:w="1843"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Datoria externă a întreprinderilor din sectorul public*</w:t>
            </w:r>
          </w:p>
        </w:tc>
        <w:tc>
          <w:tcPr>
            <w:tcW w:w="850"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9,1</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0,5%</w:t>
            </w:r>
          </w:p>
        </w:tc>
        <w:tc>
          <w:tcPr>
            <w:tcW w:w="851"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5,4</w:t>
            </w:r>
          </w:p>
        </w:tc>
        <w:tc>
          <w:tcPr>
            <w:tcW w:w="992" w:type="dxa"/>
          </w:tcPr>
          <w:p w:rsidR="006E4771" w:rsidRPr="008B1EF5" w:rsidRDefault="006E4771" w:rsidP="00DB2609">
            <w:pPr>
              <w:spacing w:after="0"/>
              <w:rPr>
                <w:rFonts w:ascii="Times New Roman" w:hAnsi="Times New Roman"/>
                <w:sz w:val="18"/>
                <w:szCs w:val="18"/>
                <w:lang w:val="ro-RO"/>
              </w:rPr>
            </w:pPr>
            <w:r w:rsidRPr="008B1EF5">
              <w:rPr>
                <w:rFonts w:ascii="Times New Roman" w:hAnsi="Times New Roman"/>
                <w:sz w:val="18"/>
                <w:szCs w:val="18"/>
                <w:lang w:val="ro-RO"/>
              </w:rPr>
              <w:t>0,3</w:t>
            </w:r>
            <w:r>
              <w:rPr>
                <w:rFonts w:ascii="Times New Roman" w:hAnsi="Times New Roman"/>
                <w:sz w:val="18"/>
                <w:szCs w:val="18"/>
                <w:lang w:val="ro-RO"/>
              </w:rPr>
              <w:t>%</w:t>
            </w:r>
          </w:p>
        </w:tc>
        <w:tc>
          <w:tcPr>
            <w:tcW w:w="851"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12,8</w:t>
            </w:r>
          </w:p>
        </w:tc>
        <w:tc>
          <w:tcPr>
            <w:tcW w:w="851"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0,6%</w:t>
            </w:r>
          </w:p>
        </w:tc>
        <w:tc>
          <w:tcPr>
            <w:tcW w:w="850"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+7,4</w:t>
            </w:r>
          </w:p>
        </w:tc>
        <w:tc>
          <w:tcPr>
            <w:tcW w:w="708" w:type="dxa"/>
          </w:tcPr>
          <w:p w:rsidR="006E4771" w:rsidRPr="008B1EF5" w:rsidRDefault="006E4771" w:rsidP="00DB2609">
            <w:pPr>
              <w:spacing w:after="0"/>
              <w:rPr>
                <w:rFonts w:ascii="Times New Roman" w:hAnsi="Times New Roman"/>
                <w:sz w:val="18"/>
                <w:szCs w:val="18"/>
                <w:lang w:val="ro-RO"/>
              </w:rPr>
            </w:pPr>
            <w:r>
              <w:rPr>
                <w:rFonts w:ascii="Times New Roman" w:hAnsi="Times New Roman"/>
                <w:sz w:val="18"/>
                <w:szCs w:val="18"/>
                <w:lang w:val="ro-RO"/>
              </w:rPr>
              <w:t>+0,3</w:t>
            </w:r>
          </w:p>
        </w:tc>
      </w:tr>
      <w:tr w:rsidR="006E4771" w:rsidRPr="00BA0763" w:rsidTr="00C85707">
        <w:trPr>
          <w:trHeight w:val="189"/>
          <w:jc w:val="center"/>
        </w:trPr>
        <w:tc>
          <w:tcPr>
            <w:tcW w:w="562" w:type="dxa"/>
            <w:shd w:val="clear" w:color="auto" w:fill="EEECE1"/>
          </w:tcPr>
          <w:p w:rsidR="006E4771" w:rsidRPr="008B1EF5" w:rsidRDefault="006E4771" w:rsidP="00DB2609">
            <w:pPr>
              <w:spacing w:after="0"/>
              <w:rPr>
                <w:rFonts w:ascii="Times New Roman" w:hAnsi="Times New Roman"/>
                <w:b/>
                <w:sz w:val="18"/>
                <w:szCs w:val="18"/>
                <w:lang w:val="ro-RO"/>
              </w:rPr>
            </w:pPr>
          </w:p>
        </w:tc>
        <w:tc>
          <w:tcPr>
            <w:tcW w:w="1843" w:type="dxa"/>
            <w:shd w:val="clear" w:color="auto" w:fill="EEECE1"/>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Total</w:t>
            </w:r>
          </w:p>
        </w:tc>
        <w:tc>
          <w:tcPr>
            <w:tcW w:w="850" w:type="dxa"/>
            <w:shd w:val="clear" w:color="auto" w:fill="EEECE1"/>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1702,0</w:t>
            </w:r>
          </w:p>
        </w:tc>
        <w:tc>
          <w:tcPr>
            <w:tcW w:w="992" w:type="dxa"/>
            <w:shd w:val="clear" w:color="auto" w:fill="EEECE1"/>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100,0%</w:t>
            </w:r>
          </w:p>
        </w:tc>
        <w:tc>
          <w:tcPr>
            <w:tcW w:w="851" w:type="dxa"/>
            <w:shd w:val="clear" w:color="auto" w:fill="EEECE1"/>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1778,9</w:t>
            </w:r>
          </w:p>
        </w:tc>
        <w:tc>
          <w:tcPr>
            <w:tcW w:w="992" w:type="dxa"/>
            <w:shd w:val="clear" w:color="auto" w:fill="EEECE1"/>
          </w:tcPr>
          <w:p w:rsidR="006E4771" w:rsidRPr="008B1EF5" w:rsidRDefault="006E4771" w:rsidP="00DB2609">
            <w:pPr>
              <w:spacing w:after="0"/>
              <w:rPr>
                <w:rFonts w:ascii="Times New Roman" w:hAnsi="Times New Roman"/>
                <w:b/>
                <w:sz w:val="18"/>
                <w:szCs w:val="18"/>
                <w:lang w:val="ro-RO"/>
              </w:rPr>
            </w:pPr>
            <w:r w:rsidRPr="008B1EF5">
              <w:rPr>
                <w:rFonts w:ascii="Times New Roman" w:hAnsi="Times New Roman"/>
                <w:b/>
                <w:sz w:val="18"/>
                <w:szCs w:val="18"/>
                <w:lang w:val="ro-RO"/>
              </w:rPr>
              <w:t>100,0%</w:t>
            </w:r>
          </w:p>
        </w:tc>
        <w:tc>
          <w:tcPr>
            <w:tcW w:w="851" w:type="dxa"/>
            <w:shd w:val="clear" w:color="auto" w:fill="EEECE1"/>
          </w:tcPr>
          <w:p w:rsidR="006E4771" w:rsidRPr="008B1EF5" w:rsidRDefault="006E4771" w:rsidP="00DB2609">
            <w:pPr>
              <w:spacing w:after="0"/>
              <w:rPr>
                <w:rFonts w:ascii="Times New Roman" w:hAnsi="Times New Roman"/>
                <w:b/>
                <w:sz w:val="18"/>
                <w:szCs w:val="18"/>
                <w:lang w:val="ro-RO"/>
              </w:rPr>
            </w:pPr>
            <w:r>
              <w:rPr>
                <w:rFonts w:ascii="Times New Roman" w:hAnsi="Times New Roman"/>
                <w:b/>
                <w:sz w:val="18"/>
                <w:szCs w:val="18"/>
                <w:lang w:val="ro-RO"/>
              </w:rPr>
              <w:t>1998,8</w:t>
            </w:r>
          </w:p>
        </w:tc>
        <w:tc>
          <w:tcPr>
            <w:tcW w:w="851" w:type="dxa"/>
            <w:shd w:val="clear" w:color="auto" w:fill="EEECE1"/>
          </w:tcPr>
          <w:p w:rsidR="006E4771" w:rsidRPr="008B1EF5" w:rsidRDefault="006E4771" w:rsidP="00DB2609">
            <w:pPr>
              <w:spacing w:after="0"/>
              <w:rPr>
                <w:rFonts w:ascii="Times New Roman" w:hAnsi="Times New Roman"/>
                <w:b/>
                <w:sz w:val="18"/>
                <w:szCs w:val="18"/>
                <w:lang w:val="ro-RO"/>
              </w:rPr>
            </w:pPr>
            <w:r>
              <w:rPr>
                <w:rFonts w:ascii="Times New Roman" w:hAnsi="Times New Roman"/>
                <w:b/>
                <w:sz w:val="18"/>
                <w:szCs w:val="18"/>
                <w:lang w:val="ro-RO"/>
              </w:rPr>
              <w:t>100,0%</w:t>
            </w:r>
          </w:p>
        </w:tc>
        <w:tc>
          <w:tcPr>
            <w:tcW w:w="850" w:type="dxa"/>
            <w:shd w:val="clear" w:color="auto" w:fill="EEECE1"/>
          </w:tcPr>
          <w:p w:rsidR="006E4771" w:rsidRPr="008B1EF5" w:rsidRDefault="006E4771" w:rsidP="00DB2609">
            <w:pPr>
              <w:spacing w:after="0"/>
              <w:rPr>
                <w:rFonts w:ascii="Times New Roman" w:hAnsi="Times New Roman"/>
                <w:b/>
                <w:sz w:val="18"/>
                <w:szCs w:val="18"/>
                <w:lang w:val="ro-RO"/>
              </w:rPr>
            </w:pPr>
            <w:r>
              <w:rPr>
                <w:rFonts w:ascii="Times New Roman" w:hAnsi="Times New Roman"/>
                <w:b/>
                <w:sz w:val="18"/>
                <w:szCs w:val="18"/>
                <w:lang w:val="ro-RO"/>
              </w:rPr>
              <w:t>+219,9</w:t>
            </w:r>
          </w:p>
        </w:tc>
        <w:tc>
          <w:tcPr>
            <w:tcW w:w="708" w:type="dxa"/>
            <w:shd w:val="clear" w:color="auto" w:fill="EEECE1"/>
          </w:tcPr>
          <w:p w:rsidR="006E4771" w:rsidRPr="008B1EF5"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x</w:t>
            </w:r>
          </w:p>
        </w:tc>
      </w:tr>
    </w:tbl>
    <w:p w:rsidR="006E4771" w:rsidRPr="00AC2543" w:rsidRDefault="006E4771" w:rsidP="00C26CDC">
      <w:pPr>
        <w:pStyle w:val="a6"/>
        <w:jc w:val="both"/>
        <w:rPr>
          <w:rFonts w:ascii="Times New Roman" w:hAnsi="Times New Roman"/>
          <w:sz w:val="20"/>
          <w:szCs w:val="20"/>
          <w:highlight w:val="yellow"/>
          <w:lang w:val="en-US"/>
        </w:rPr>
      </w:pPr>
      <w:r w:rsidRPr="000C4AE0">
        <w:rPr>
          <w:rFonts w:ascii="Times New Roman" w:hAnsi="Times New Roman"/>
          <w:b/>
          <w:i/>
          <w:sz w:val="20"/>
          <w:szCs w:val="20"/>
          <w:lang w:val="ro-RO"/>
        </w:rPr>
        <w:t xml:space="preserve"> Sursă:</w:t>
      </w:r>
      <w:r w:rsidRPr="000C4AE0">
        <w:rPr>
          <w:rFonts w:ascii="Times New Roman" w:hAnsi="Times New Roman"/>
          <w:b/>
          <w:sz w:val="20"/>
          <w:szCs w:val="20"/>
          <w:lang w:val="ro-RO"/>
        </w:rPr>
        <w:t xml:space="preserve"> </w:t>
      </w:r>
      <w:r w:rsidR="000C4AE0" w:rsidRPr="000C4AE0">
        <w:rPr>
          <w:rFonts w:ascii="Times New Roman" w:hAnsi="Times New Roman"/>
          <w:sz w:val="20"/>
          <w:szCs w:val="20"/>
          <w:lang w:val="ro-RO"/>
        </w:rPr>
        <w:t xml:space="preserve">Elaborat de </w:t>
      </w:r>
      <w:r w:rsidR="0033792B">
        <w:rPr>
          <w:rFonts w:ascii="Times New Roman" w:hAnsi="Times New Roman"/>
          <w:sz w:val="20"/>
          <w:szCs w:val="20"/>
          <w:lang w:val="ro-RO"/>
        </w:rPr>
        <w:t xml:space="preserve">către </w:t>
      </w:r>
      <w:r w:rsidR="000C4AE0" w:rsidRPr="000C4AE0">
        <w:rPr>
          <w:rFonts w:ascii="Times New Roman" w:hAnsi="Times New Roman"/>
          <w:sz w:val="20"/>
          <w:szCs w:val="20"/>
          <w:lang w:val="ro-RO"/>
        </w:rPr>
        <w:t xml:space="preserve">echipa de audit în baza analizei datelor </w:t>
      </w:r>
      <w:proofErr w:type="spellStart"/>
      <w:r w:rsidR="000C4AE0" w:rsidRPr="00AC2543">
        <w:rPr>
          <w:rFonts w:ascii="Times New Roman" w:hAnsi="Times New Roman"/>
          <w:sz w:val="20"/>
          <w:szCs w:val="20"/>
          <w:lang w:val="en-US"/>
        </w:rPr>
        <w:t>Rapoartelor</w:t>
      </w:r>
      <w:proofErr w:type="spellEnd"/>
      <w:r w:rsidR="000C4AE0" w:rsidRPr="00AC2543">
        <w:rPr>
          <w:rFonts w:ascii="Times New Roman" w:hAnsi="Times New Roman"/>
          <w:sz w:val="20"/>
          <w:szCs w:val="20"/>
          <w:lang w:val="en-US"/>
        </w:rPr>
        <w:t xml:space="preserve"> </w:t>
      </w:r>
      <w:proofErr w:type="spellStart"/>
      <w:r w:rsidR="000C4AE0" w:rsidRPr="00AC2543">
        <w:rPr>
          <w:rFonts w:ascii="Times New Roman" w:hAnsi="Times New Roman"/>
          <w:sz w:val="20"/>
          <w:szCs w:val="20"/>
          <w:lang w:val="en-US"/>
        </w:rPr>
        <w:t>privind</w:t>
      </w:r>
      <w:proofErr w:type="spellEnd"/>
      <w:r w:rsidR="000C4AE0" w:rsidRPr="00AC2543">
        <w:rPr>
          <w:rFonts w:ascii="Times New Roman" w:hAnsi="Times New Roman"/>
          <w:sz w:val="20"/>
          <w:szCs w:val="20"/>
          <w:lang w:val="en-US"/>
        </w:rPr>
        <w:t xml:space="preserve"> </w:t>
      </w:r>
      <w:proofErr w:type="spellStart"/>
      <w:r w:rsidR="000C4AE0" w:rsidRPr="00AC2543">
        <w:rPr>
          <w:rFonts w:ascii="Times New Roman" w:hAnsi="Times New Roman"/>
          <w:sz w:val="20"/>
          <w:szCs w:val="20"/>
          <w:lang w:val="en-US"/>
        </w:rPr>
        <w:t>datoria</w:t>
      </w:r>
      <w:proofErr w:type="spellEnd"/>
      <w:r w:rsidR="000C4AE0" w:rsidRPr="00AC2543">
        <w:rPr>
          <w:rFonts w:ascii="Times New Roman" w:hAnsi="Times New Roman"/>
          <w:sz w:val="20"/>
          <w:szCs w:val="20"/>
          <w:lang w:val="en-US"/>
        </w:rPr>
        <w:t xml:space="preserve"> de stat la </w:t>
      </w:r>
      <w:proofErr w:type="spellStart"/>
      <w:r w:rsidR="000C4AE0" w:rsidRPr="00AC2543">
        <w:rPr>
          <w:rFonts w:ascii="Times New Roman" w:hAnsi="Times New Roman"/>
          <w:sz w:val="20"/>
          <w:szCs w:val="20"/>
          <w:lang w:val="en-US"/>
        </w:rPr>
        <w:t>situați</w:t>
      </w:r>
      <w:r w:rsidR="0033792B">
        <w:rPr>
          <w:rFonts w:ascii="Times New Roman" w:hAnsi="Times New Roman"/>
          <w:sz w:val="20"/>
          <w:szCs w:val="20"/>
          <w:lang w:val="en-US"/>
        </w:rPr>
        <w:t>ile</w:t>
      </w:r>
      <w:proofErr w:type="spellEnd"/>
      <w:r w:rsidR="000C4AE0" w:rsidRPr="00AC2543">
        <w:rPr>
          <w:rFonts w:ascii="Times New Roman" w:hAnsi="Times New Roman"/>
          <w:sz w:val="20"/>
          <w:szCs w:val="20"/>
          <w:lang w:val="en-US"/>
        </w:rPr>
        <w:t xml:space="preserve"> din 31.12.2015, 31.12.2016 </w:t>
      </w:r>
      <w:proofErr w:type="spellStart"/>
      <w:r w:rsidR="000C4AE0" w:rsidRPr="00AC2543">
        <w:rPr>
          <w:rFonts w:ascii="Times New Roman" w:hAnsi="Times New Roman"/>
          <w:sz w:val="20"/>
          <w:szCs w:val="20"/>
          <w:lang w:val="en-US"/>
        </w:rPr>
        <w:t>și</w:t>
      </w:r>
      <w:proofErr w:type="spellEnd"/>
      <w:r w:rsidR="000C4AE0" w:rsidRPr="00AC2543">
        <w:rPr>
          <w:rFonts w:ascii="Times New Roman" w:hAnsi="Times New Roman"/>
          <w:sz w:val="20"/>
          <w:szCs w:val="20"/>
          <w:lang w:val="en-US"/>
        </w:rPr>
        <w:t xml:space="preserve"> 31.12.2017.</w:t>
      </w:r>
    </w:p>
    <w:p w:rsidR="000C4AE0" w:rsidRDefault="006E4771" w:rsidP="000C4AE0">
      <w:pPr>
        <w:pStyle w:val="a6"/>
        <w:rPr>
          <w:rFonts w:ascii="Times New Roman" w:hAnsi="Times New Roman"/>
          <w:sz w:val="20"/>
          <w:szCs w:val="20"/>
          <w:lang w:val="ro-RO"/>
        </w:rPr>
      </w:pPr>
      <w:r w:rsidRPr="000C4AE0">
        <w:rPr>
          <w:rFonts w:ascii="Times New Roman" w:hAnsi="Times New Roman"/>
          <w:b/>
          <w:i/>
          <w:sz w:val="20"/>
          <w:szCs w:val="20"/>
          <w:lang w:val="ro-RO"/>
        </w:rPr>
        <w:t>Notă:</w:t>
      </w:r>
      <w:r w:rsidRPr="000C4AE0">
        <w:rPr>
          <w:rFonts w:ascii="Times New Roman" w:hAnsi="Times New Roman"/>
          <w:b/>
          <w:sz w:val="20"/>
          <w:szCs w:val="20"/>
          <w:lang w:val="ro-RO"/>
        </w:rPr>
        <w:t xml:space="preserve"> </w:t>
      </w:r>
      <w:r w:rsidRPr="000C4AE0">
        <w:rPr>
          <w:rFonts w:ascii="Times New Roman" w:hAnsi="Times New Roman"/>
          <w:sz w:val="20"/>
          <w:szCs w:val="20"/>
          <w:lang w:val="ro-RO"/>
        </w:rPr>
        <w:t xml:space="preserve">*Include datoria contractată direct cu maturitatea </w:t>
      </w:r>
      <w:r w:rsidR="00147D08">
        <w:rPr>
          <w:rFonts w:ascii="Times New Roman" w:hAnsi="Times New Roman"/>
          <w:sz w:val="20"/>
          <w:szCs w:val="20"/>
          <w:lang w:val="ro-RO"/>
        </w:rPr>
        <w:t xml:space="preserve">de </w:t>
      </w:r>
      <w:r w:rsidRPr="000C4AE0">
        <w:rPr>
          <w:rFonts w:ascii="Times New Roman" w:hAnsi="Times New Roman"/>
          <w:sz w:val="20"/>
          <w:szCs w:val="20"/>
          <w:lang w:val="ro-RO"/>
        </w:rPr>
        <w:t>peste un an.</w:t>
      </w:r>
    </w:p>
    <w:p w:rsidR="000C4AE0" w:rsidRDefault="000C4AE0" w:rsidP="000C4AE0">
      <w:pPr>
        <w:pStyle w:val="a6"/>
        <w:rPr>
          <w:rFonts w:ascii="Times New Roman" w:hAnsi="Times New Roman"/>
          <w:sz w:val="20"/>
          <w:szCs w:val="20"/>
          <w:lang w:val="ro-RO"/>
        </w:rPr>
      </w:pPr>
    </w:p>
    <w:p w:rsidR="006E4771" w:rsidRPr="00174D2D" w:rsidRDefault="006E4771" w:rsidP="005433B7">
      <w:pPr>
        <w:pStyle w:val="a6"/>
        <w:spacing w:after="240" w:line="276" w:lineRule="auto"/>
        <w:ind w:firstLine="720"/>
        <w:jc w:val="both"/>
        <w:rPr>
          <w:rFonts w:ascii="Times New Roman" w:hAnsi="Times New Roman"/>
          <w:sz w:val="28"/>
          <w:szCs w:val="28"/>
          <w:lang w:val="ro-RO"/>
        </w:rPr>
      </w:pPr>
      <w:r>
        <w:rPr>
          <w:rFonts w:ascii="Times New Roman" w:hAnsi="Times New Roman"/>
          <w:sz w:val="28"/>
          <w:szCs w:val="28"/>
          <w:lang w:val="ro-RO"/>
        </w:rPr>
        <w:t>În același timp</w:t>
      </w:r>
      <w:r w:rsidR="0033792B">
        <w:rPr>
          <w:rFonts w:ascii="Times New Roman" w:hAnsi="Times New Roman"/>
          <w:sz w:val="28"/>
          <w:szCs w:val="28"/>
          <w:lang w:val="ro-RO"/>
        </w:rPr>
        <w:t>,</w:t>
      </w:r>
      <w:r>
        <w:rPr>
          <w:rFonts w:ascii="Times New Roman" w:hAnsi="Times New Roman"/>
          <w:sz w:val="28"/>
          <w:szCs w:val="28"/>
          <w:lang w:val="ro-RO"/>
        </w:rPr>
        <w:t xml:space="preserve"> a</w:t>
      </w:r>
      <w:r w:rsidRPr="00DE7199">
        <w:rPr>
          <w:rFonts w:ascii="Times New Roman" w:hAnsi="Times New Roman"/>
          <w:sz w:val="28"/>
          <w:szCs w:val="28"/>
          <w:lang w:val="ro-RO"/>
        </w:rPr>
        <w:t xml:space="preserve">naliza </w:t>
      </w:r>
      <w:r w:rsidR="0033792B">
        <w:rPr>
          <w:rFonts w:ascii="Times New Roman" w:hAnsi="Times New Roman"/>
          <w:sz w:val="28"/>
          <w:szCs w:val="28"/>
          <w:lang w:val="ro-RO"/>
        </w:rPr>
        <w:t xml:space="preserve">efectuată de </w:t>
      </w:r>
      <w:r w:rsidRPr="00DE7199">
        <w:rPr>
          <w:rFonts w:ascii="Times New Roman" w:hAnsi="Times New Roman"/>
          <w:sz w:val="28"/>
          <w:szCs w:val="28"/>
          <w:lang w:val="ro-RO"/>
        </w:rPr>
        <w:t>audit</w:t>
      </w:r>
      <w:r>
        <w:rPr>
          <w:rFonts w:ascii="Times New Roman" w:hAnsi="Times New Roman"/>
          <w:sz w:val="28"/>
          <w:szCs w:val="28"/>
          <w:lang w:val="ro-RO"/>
        </w:rPr>
        <w:t xml:space="preserve"> </w:t>
      </w:r>
      <w:r w:rsidR="0033792B">
        <w:rPr>
          <w:rFonts w:ascii="Times New Roman" w:hAnsi="Times New Roman"/>
          <w:sz w:val="28"/>
          <w:szCs w:val="28"/>
          <w:lang w:val="ro-RO"/>
        </w:rPr>
        <w:t>denotă</w:t>
      </w:r>
      <w:r>
        <w:rPr>
          <w:rFonts w:ascii="Times New Roman" w:hAnsi="Times New Roman"/>
          <w:sz w:val="28"/>
          <w:szCs w:val="28"/>
          <w:lang w:val="ro-RO"/>
        </w:rPr>
        <w:t xml:space="preserve"> că soldul datoriei externe a sectorului public raportat în moneda națională s-a diminuat cu 1365,5 mil.lei, constituind echivalentul a 34179,2 mil.lei. Această diminuare </w:t>
      </w:r>
      <w:r w:rsidR="0033792B">
        <w:rPr>
          <w:rFonts w:ascii="Times New Roman" w:hAnsi="Times New Roman"/>
          <w:sz w:val="28"/>
          <w:szCs w:val="28"/>
          <w:lang w:val="ro-RO"/>
        </w:rPr>
        <w:t>se datorează</w:t>
      </w:r>
      <w:r>
        <w:rPr>
          <w:rFonts w:ascii="Times New Roman" w:hAnsi="Times New Roman"/>
          <w:sz w:val="28"/>
          <w:szCs w:val="28"/>
          <w:lang w:val="ro-RO"/>
        </w:rPr>
        <w:t xml:space="preserve"> aprecierii monedei naționale față de dolarul SUA.</w:t>
      </w:r>
    </w:p>
    <w:p w:rsidR="006E4771" w:rsidRPr="00BA0763" w:rsidRDefault="00066569" w:rsidP="00CB305A">
      <w:pPr>
        <w:pStyle w:val="2"/>
        <w:jc w:val="both"/>
        <w:rPr>
          <w:rFonts w:ascii="Times New Roman" w:hAnsi="Times New Roman"/>
          <w:b/>
          <w:color w:val="auto"/>
          <w:sz w:val="28"/>
          <w:szCs w:val="28"/>
          <w:highlight w:val="yellow"/>
          <w:lang w:val="ro-RO"/>
        </w:rPr>
      </w:pPr>
      <w:bookmarkStart w:id="21" w:name="_Toc484003884"/>
      <w:bookmarkStart w:id="22" w:name="_Toc515442957"/>
      <w:bookmarkStart w:id="23" w:name="_Toc452464773"/>
      <w:r>
        <w:rPr>
          <w:rFonts w:ascii="Times New Roman" w:hAnsi="Times New Roman"/>
          <w:b/>
          <w:color w:val="auto"/>
          <w:sz w:val="28"/>
          <w:szCs w:val="28"/>
          <w:lang w:val="ro-RO"/>
        </w:rPr>
        <w:t>3.1</w:t>
      </w:r>
      <w:r w:rsidR="006E4771" w:rsidRPr="00070E32">
        <w:rPr>
          <w:rFonts w:ascii="Times New Roman" w:hAnsi="Times New Roman"/>
          <w:b/>
          <w:color w:val="auto"/>
          <w:sz w:val="28"/>
          <w:szCs w:val="28"/>
          <w:lang w:val="ro-RO"/>
        </w:rPr>
        <w:t>.</w:t>
      </w:r>
      <w:r>
        <w:rPr>
          <w:rFonts w:ascii="Times New Roman" w:hAnsi="Times New Roman"/>
          <w:b/>
          <w:color w:val="auto"/>
          <w:sz w:val="28"/>
          <w:szCs w:val="28"/>
          <w:lang w:val="ro-RO"/>
        </w:rPr>
        <w:t>4.</w:t>
      </w:r>
      <w:r w:rsidR="006E4771" w:rsidRPr="00070E32">
        <w:rPr>
          <w:rFonts w:ascii="Times New Roman" w:hAnsi="Times New Roman"/>
          <w:b/>
          <w:color w:val="auto"/>
          <w:sz w:val="28"/>
          <w:szCs w:val="28"/>
          <w:lang w:val="ro-RO"/>
        </w:rPr>
        <w:t xml:space="preserve"> Ritmul de creștere a activelor oficiale de rezervă continuă să devanseze ritmul de creștere a datoriei externe a sectorului public.</w:t>
      </w:r>
      <w:bookmarkEnd w:id="21"/>
      <w:bookmarkEnd w:id="22"/>
      <w:r w:rsidR="006E4771" w:rsidRPr="00070E32">
        <w:rPr>
          <w:rFonts w:ascii="Times New Roman" w:hAnsi="Times New Roman"/>
          <w:b/>
          <w:color w:val="auto"/>
          <w:sz w:val="28"/>
          <w:szCs w:val="28"/>
          <w:lang w:val="ro-RO"/>
        </w:rPr>
        <w:t xml:space="preserve"> </w:t>
      </w:r>
      <w:bookmarkEnd w:id="23"/>
    </w:p>
    <w:p w:rsidR="00355105" w:rsidRDefault="006E4771" w:rsidP="00355105">
      <w:pPr>
        <w:spacing w:before="240" w:after="0" w:line="276" w:lineRule="auto"/>
        <w:ind w:firstLine="720"/>
        <w:jc w:val="both"/>
        <w:rPr>
          <w:rFonts w:ascii="Times New Roman" w:hAnsi="Times New Roman"/>
          <w:b/>
          <w:sz w:val="24"/>
          <w:lang w:val="ro-RO"/>
        </w:rPr>
      </w:pPr>
      <w:r w:rsidRPr="00387669">
        <w:rPr>
          <w:rFonts w:ascii="Times New Roman" w:hAnsi="Times New Roman"/>
          <w:sz w:val="28"/>
          <w:szCs w:val="28"/>
          <w:lang w:val="ro-RO"/>
        </w:rPr>
        <w:t>Unul din</w:t>
      </w:r>
      <w:r w:rsidR="0033792B">
        <w:rPr>
          <w:rFonts w:ascii="Times New Roman" w:hAnsi="Times New Roman"/>
          <w:sz w:val="28"/>
          <w:szCs w:val="28"/>
          <w:lang w:val="ro-RO"/>
        </w:rPr>
        <w:t>tre</w:t>
      </w:r>
      <w:r w:rsidRPr="00387669">
        <w:rPr>
          <w:rFonts w:ascii="Times New Roman" w:hAnsi="Times New Roman"/>
          <w:sz w:val="28"/>
          <w:szCs w:val="28"/>
          <w:lang w:val="ro-RO"/>
        </w:rPr>
        <w:t xml:space="preserve"> indicatorii de lichiditate, care poate măsura capacitatea statului de </w:t>
      </w:r>
      <w:r>
        <w:rPr>
          <w:rFonts w:ascii="Times New Roman" w:hAnsi="Times New Roman"/>
          <w:sz w:val="28"/>
          <w:szCs w:val="28"/>
          <w:lang w:val="ro-RO"/>
        </w:rPr>
        <w:t xml:space="preserve">     </w:t>
      </w:r>
      <w:r w:rsidRPr="00387669">
        <w:rPr>
          <w:rFonts w:ascii="Times New Roman" w:hAnsi="Times New Roman"/>
          <w:sz w:val="28"/>
          <w:szCs w:val="28"/>
          <w:lang w:val="ro-RO"/>
        </w:rPr>
        <w:t xml:space="preserve">a-și onora obligațiunile externe, este coraportul între datoria externă a sectorului public și activele oficiale de rezervă. </w:t>
      </w:r>
      <w:r w:rsidRPr="00070E32">
        <w:rPr>
          <w:rFonts w:ascii="Times New Roman" w:hAnsi="Times New Roman"/>
          <w:bCs/>
          <w:sz w:val="28"/>
          <w:szCs w:val="28"/>
          <w:lang w:val="ro-RO"/>
        </w:rPr>
        <w:t xml:space="preserve">Astfel, auditul relevă că ritmul de creștere/descreștere a activelor oficiale de rezervă (+27,1%) continuă să devanseze ritmul de creștere/descreștere a datoriei externe a sectorului public (+12,4%) cu 14,7 </w:t>
      </w:r>
      <w:proofErr w:type="spellStart"/>
      <w:r w:rsidRPr="00070E32">
        <w:rPr>
          <w:rFonts w:ascii="Times New Roman" w:hAnsi="Times New Roman"/>
          <w:bCs/>
          <w:sz w:val="28"/>
          <w:szCs w:val="28"/>
          <w:lang w:val="ro-RO"/>
        </w:rPr>
        <w:t>p.p.</w:t>
      </w:r>
      <w:proofErr w:type="spellEnd"/>
      <w:r w:rsidRPr="00070E32">
        <w:rPr>
          <w:rFonts w:ascii="Times New Roman" w:hAnsi="Times New Roman"/>
          <w:bCs/>
          <w:sz w:val="28"/>
          <w:szCs w:val="28"/>
          <w:lang w:val="ro-RO"/>
        </w:rPr>
        <w:t xml:space="preserve">, fiind cu 6,4 </w:t>
      </w:r>
      <w:proofErr w:type="spellStart"/>
      <w:r w:rsidRPr="00070E32">
        <w:rPr>
          <w:rFonts w:ascii="Times New Roman" w:hAnsi="Times New Roman"/>
          <w:bCs/>
          <w:sz w:val="28"/>
          <w:szCs w:val="28"/>
          <w:lang w:val="ro-RO"/>
        </w:rPr>
        <w:t>p.p.</w:t>
      </w:r>
      <w:proofErr w:type="spellEnd"/>
      <w:r w:rsidRPr="00070E32">
        <w:rPr>
          <w:rFonts w:ascii="Times New Roman" w:hAnsi="Times New Roman"/>
          <w:bCs/>
          <w:sz w:val="28"/>
          <w:szCs w:val="28"/>
          <w:lang w:val="ro-RO"/>
        </w:rPr>
        <w:t xml:space="preserve"> mai scăzut decât </w:t>
      </w:r>
      <w:r w:rsidR="0033792B">
        <w:rPr>
          <w:rFonts w:ascii="Times New Roman" w:hAnsi="Times New Roman"/>
          <w:bCs/>
          <w:sz w:val="28"/>
          <w:szCs w:val="28"/>
          <w:lang w:val="ro-RO"/>
        </w:rPr>
        <w:t xml:space="preserve">în </w:t>
      </w:r>
      <w:r w:rsidRPr="00070E32">
        <w:rPr>
          <w:rFonts w:ascii="Times New Roman" w:hAnsi="Times New Roman"/>
          <w:bCs/>
          <w:sz w:val="28"/>
          <w:szCs w:val="28"/>
          <w:lang w:val="ro-RO"/>
        </w:rPr>
        <w:t xml:space="preserve">anul </w:t>
      </w:r>
      <w:r w:rsidR="00C26CDC">
        <w:rPr>
          <w:rFonts w:ascii="Times New Roman" w:hAnsi="Times New Roman"/>
          <w:bCs/>
          <w:sz w:val="28"/>
          <w:szCs w:val="28"/>
          <w:lang w:val="ro-RO"/>
        </w:rPr>
        <w:t>2016</w:t>
      </w:r>
      <w:r w:rsidRPr="00070E32">
        <w:rPr>
          <w:rFonts w:ascii="Times New Roman" w:hAnsi="Times New Roman"/>
          <w:bCs/>
          <w:sz w:val="28"/>
          <w:szCs w:val="28"/>
          <w:lang w:val="ro-RO"/>
        </w:rPr>
        <w:t xml:space="preserve"> (21,1 </w:t>
      </w:r>
      <w:proofErr w:type="spellStart"/>
      <w:r w:rsidRPr="00070E32">
        <w:rPr>
          <w:rFonts w:ascii="Times New Roman" w:hAnsi="Times New Roman"/>
          <w:bCs/>
          <w:sz w:val="28"/>
          <w:szCs w:val="28"/>
          <w:lang w:val="ro-RO"/>
        </w:rPr>
        <w:t>p.p.</w:t>
      </w:r>
      <w:proofErr w:type="spellEnd"/>
      <w:r w:rsidRPr="00070E32">
        <w:rPr>
          <w:rFonts w:ascii="Times New Roman" w:hAnsi="Times New Roman"/>
          <w:bCs/>
          <w:sz w:val="28"/>
          <w:szCs w:val="28"/>
          <w:lang w:val="ro-RO"/>
        </w:rPr>
        <w:t xml:space="preserve">). </w:t>
      </w:r>
      <w:r w:rsidRPr="009F5BDE">
        <w:rPr>
          <w:rFonts w:ascii="Times New Roman" w:hAnsi="Times New Roman"/>
          <w:bCs/>
          <w:sz w:val="28"/>
          <w:szCs w:val="28"/>
          <w:lang w:val="ro-RO"/>
        </w:rPr>
        <w:t>Valoarea</w:t>
      </w:r>
      <w:r w:rsidRPr="009F5BDE">
        <w:rPr>
          <w:rFonts w:ascii="Times New Roman" w:hAnsi="Times New Roman"/>
          <w:sz w:val="28"/>
          <w:szCs w:val="28"/>
          <w:lang w:val="ro-RO"/>
        </w:rPr>
        <w:t xml:space="preserve"> activelor oficiale de rezervă ale BNM a constituit 2803,3 </w:t>
      </w:r>
      <w:proofErr w:type="spellStart"/>
      <w:r w:rsidRPr="009F5BDE">
        <w:rPr>
          <w:rFonts w:ascii="Times New Roman" w:hAnsi="Times New Roman"/>
          <w:sz w:val="28"/>
          <w:szCs w:val="28"/>
          <w:lang w:val="ro-RO"/>
        </w:rPr>
        <w:t>mil.dol.SUA</w:t>
      </w:r>
      <w:proofErr w:type="spellEnd"/>
      <w:r w:rsidRPr="009F5BDE">
        <w:rPr>
          <w:rFonts w:ascii="Times New Roman" w:hAnsi="Times New Roman"/>
          <w:sz w:val="28"/>
          <w:szCs w:val="28"/>
          <w:lang w:val="ro-RO"/>
        </w:rPr>
        <w:t xml:space="preserve">, fiind în creștere față de anul </w:t>
      </w:r>
      <w:r w:rsidR="00C26CDC">
        <w:rPr>
          <w:rFonts w:ascii="Times New Roman" w:hAnsi="Times New Roman"/>
          <w:sz w:val="28"/>
          <w:szCs w:val="28"/>
          <w:lang w:val="ro-RO"/>
        </w:rPr>
        <w:t>2016</w:t>
      </w:r>
      <w:r w:rsidRPr="009F5BDE">
        <w:rPr>
          <w:rFonts w:ascii="Times New Roman" w:hAnsi="Times New Roman"/>
          <w:sz w:val="28"/>
          <w:szCs w:val="28"/>
          <w:lang w:val="ro-RO"/>
        </w:rPr>
        <w:t xml:space="preserve"> cu 597,4 </w:t>
      </w:r>
      <w:proofErr w:type="spellStart"/>
      <w:r w:rsidRPr="009F5BDE">
        <w:rPr>
          <w:rFonts w:ascii="Times New Roman" w:hAnsi="Times New Roman"/>
          <w:sz w:val="28"/>
          <w:szCs w:val="28"/>
          <w:lang w:val="ro-RO"/>
        </w:rPr>
        <w:t>mil.dol.SUA</w:t>
      </w:r>
      <w:proofErr w:type="spellEnd"/>
      <w:r w:rsidRPr="009F5BDE">
        <w:rPr>
          <w:rFonts w:ascii="Times New Roman" w:hAnsi="Times New Roman"/>
          <w:sz w:val="28"/>
          <w:szCs w:val="28"/>
          <w:lang w:val="ro-RO"/>
        </w:rPr>
        <w:t xml:space="preserve">, și cu 1046,5 </w:t>
      </w:r>
      <w:proofErr w:type="spellStart"/>
      <w:r w:rsidRPr="009F5BDE">
        <w:rPr>
          <w:rFonts w:ascii="Times New Roman" w:hAnsi="Times New Roman"/>
          <w:sz w:val="28"/>
          <w:szCs w:val="28"/>
          <w:lang w:val="ro-RO"/>
        </w:rPr>
        <w:t>mil.dol.SUA</w:t>
      </w:r>
      <w:proofErr w:type="spellEnd"/>
      <w:r w:rsidRPr="009F5BDE">
        <w:rPr>
          <w:rFonts w:ascii="Times New Roman" w:hAnsi="Times New Roman"/>
          <w:sz w:val="28"/>
          <w:szCs w:val="28"/>
          <w:lang w:val="ro-RO"/>
        </w:rPr>
        <w:t xml:space="preserve"> </w:t>
      </w:r>
      <w:r w:rsidR="00CA74B0">
        <w:rPr>
          <w:rFonts w:ascii="Times New Roman" w:hAnsi="Times New Roman"/>
          <w:sz w:val="28"/>
          <w:szCs w:val="28"/>
          <w:lang w:val="ro-RO"/>
        </w:rPr>
        <w:t xml:space="preserve">- </w:t>
      </w:r>
      <w:r w:rsidRPr="009F5BDE">
        <w:rPr>
          <w:rFonts w:ascii="Times New Roman" w:hAnsi="Times New Roman"/>
          <w:sz w:val="28"/>
          <w:szCs w:val="28"/>
          <w:lang w:val="ro-RO"/>
        </w:rPr>
        <w:t>față de anul 2015, ceea ce reprezintă un factor pozitiv</w:t>
      </w:r>
      <w:r w:rsidRPr="00162399">
        <w:rPr>
          <w:rFonts w:ascii="Times New Roman" w:hAnsi="Times New Roman"/>
          <w:sz w:val="28"/>
          <w:szCs w:val="28"/>
          <w:lang w:val="ro-RO"/>
        </w:rPr>
        <w:t xml:space="preserve">. </w:t>
      </w:r>
      <w:r w:rsidRPr="00162399">
        <w:rPr>
          <w:rFonts w:ascii="Times New Roman" w:hAnsi="Times New Roman"/>
          <w:bCs/>
          <w:sz w:val="28"/>
          <w:szCs w:val="28"/>
          <w:lang w:val="ro-RO"/>
        </w:rPr>
        <w:t>În aceste condiții, auditul atestă și creșterea nivelului de acoperire a datoriilor externe ale sectorului public cu activele oficiale de rezervă ale BNM (+0,16 ori) și cu activele externe nete (+0,19 ori), iar acoperirea datoriei de stat externe cu activele oficiale de rezervă ale BNM și cu activele externe nete a crescut de 0,14 ori și, respectiv, de 0,18 ori</w:t>
      </w:r>
      <w:r>
        <w:rPr>
          <w:rFonts w:ascii="Times New Roman" w:hAnsi="Times New Roman"/>
          <w:bCs/>
          <w:sz w:val="28"/>
          <w:szCs w:val="28"/>
          <w:lang w:val="ro-RO"/>
        </w:rPr>
        <w:t xml:space="preserve">. </w:t>
      </w:r>
      <w:r w:rsidRPr="009F5BDE">
        <w:rPr>
          <w:rFonts w:ascii="Times New Roman" w:hAnsi="Times New Roman"/>
          <w:bCs/>
          <w:i/>
          <w:sz w:val="28"/>
          <w:szCs w:val="28"/>
          <w:lang w:val="ro-RO"/>
        </w:rPr>
        <w:t xml:space="preserve">Analiza </w:t>
      </w:r>
      <w:r w:rsidR="00CA74B0">
        <w:rPr>
          <w:rFonts w:ascii="Times New Roman" w:hAnsi="Times New Roman"/>
          <w:bCs/>
          <w:i/>
          <w:sz w:val="28"/>
          <w:szCs w:val="28"/>
          <w:lang w:val="ro-RO"/>
        </w:rPr>
        <w:t xml:space="preserve">efectuată de </w:t>
      </w:r>
      <w:r w:rsidRPr="009F5BDE">
        <w:rPr>
          <w:rFonts w:ascii="Times New Roman" w:hAnsi="Times New Roman"/>
          <w:bCs/>
          <w:i/>
          <w:sz w:val="28"/>
          <w:szCs w:val="28"/>
          <w:lang w:val="ro-RO"/>
        </w:rPr>
        <w:t>audit este prezentată în Tabelul nr.5.</w:t>
      </w:r>
      <w:r w:rsidR="00355105">
        <w:rPr>
          <w:rFonts w:ascii="Times New Roman" w:hAnsi="Times New Roman"/>
          <w:b/>
          <w:sz w:val="24"/>
          <w:lang w:val="ro-RO"/>
        </w:rPr>
        <w:t xml:space="preserve"> </w:t>
      </w:r>
    </w:p>
    <w:p w:rsidR="00D077DB" w:rsidRDefault="00D077DB" w:rsidP="00355105">
      <w:pPr>
        <w:spacing w:before="240" w:after="0" w:line="276" w:lineRule="auto"/>
        <w:ind w:firstLine="720"/>
        <w:jc w:val="both"/>
        <w:rPr>
          <w:rFonts w:ascii="Times New Roman" w:hAnsi="Times New Roman"/>
          <w:b/>
          <w:sz w:val="24"/>
          <w:lang w:val="ro-RO"/>
        </w:rPr>
      </w:pPr>
    </w:p>
    <w:p w:rsidR="00D077DB" w:rsidRDefault="00D077DB" w:rsidP="00355105">
      <w:pPr>
        <w:spacing w:before="240" w:after="0" w:line="276" w:lineRule="auto"/>
        <w:ind w:firstLine="720"/>
        <w:jc w:val="both"/>
        <w:rPr>
          <w:rFonts w:ascii="Times New Roman" w:hAnsi="Times New Roman"/>
          <w:b/>
          <w:sz w:val="24"/>
          <w:lang w:val="ro-RO"/>
        </w:rPr>
      </w:pPr>
    </w:p>
    <w:p w:rsidR="00D077DB" w:rsidRDefault="00D077DB" w:rsidP="00355105">
      <w:pPr>
        <w:spacing w:before="240" w:after="0" w:line="276" w:lineRule="auto"/>
        <w:ind w:firstLine="720"/>
        <w:jc w:val="both"/>
        <w:rPr>
          <w:rFonts w:ascii="Times New Roman" w:hAnsi="Times New Roman"/>
          <w:b/>
          <w:sz w:val="24"/>
          <w:lang w:val="ro-RO"/>
        </w:rPr>
      </w:pPr>
    </w:p>
    <w:p w:rsidR="00426513" w:rsidRDefault="00426513" w:rsidP="006E4771">
      <w:pPr>
        <w:spacing w:after="0"/>
        <w:jc w:val="right"/>
        <w:rPr>
          <w:rFonts w:ascii="Times New Roman" w:hAnsi="Times New Roman"/>
          <w:b/>
          <w:sz w:val="24"/>
          <w:lang w:val="ro-RO"/>
        </w:rPr>
      </w:pPr>
    </w:p>
    <w:p w:rsidR="00426513" w:rsidRDefault="00426513" w:rsidP="006E4771">
      <w:pPr>
        <w:spacing w:after="0"/>
        <w:jc w:val="right"/>
        <w:rPr>
          <w:rFonts w:ascii="Times New Roman" w:hAnsi="Times New Roman"/>
          <w:b/>
          <w:sz w:val="24"/>
          <w:lang w:val="ro-RO"/>
        </w:rPr>
      </w:pPr>
    </w:p>
    <w:p w:rsidR="006E4771" w:rsidRPr="004536DD" w:rsidRDefault="006E4771" w:rsidP="006E4771">
      <w:pPr>
        <w:spacing w:after="0"/>
        <w:jc w:val="right"/>
        <w:rPr>
          <w:rFonts w:ascii="Times New Roman" w:hAnsi="Times New Roman"/>
          <w:b/>
          <w:sz w:val="24"/>
          <w:lang w:val="ro-RO"/>
        </w:rPr>
      </w:pPr>
      <w:r w:rsidRPr="004536DD">
        <w:rPr>
          <w:rFonts w:ascii="Times New Roman" w:hAnsi="Times New Roman"/>
          <w:b/>
          <w:sz w:val="24"/>
          <w:lang w:val="ro-RO"/>
        </w:rPr>
        <w:lastRenderedPageBreak/>
        <w:t xml:space="preserve">Tabelul nr.5 </w:t>
      </w:r>
    </w:p>
    <w:p w:rsidR="006E4771" w:rsidRPr="004536DD" w:rsidRDefault="006E4771" w:rsidP="006E4771">
      <w:pPr>
        <w:spacing w:after="0"/>
        <w:jc w:val="center"/>
        <w:rPr>
          <w:rFonts w:ascii="Times New Roman" w:hAnsi="Times New Roman"/>
          <w:b/>
          <w:sz w:val="24"/>
          <w:lang w:val="ro-RO"/>
        </w:rPr>
      </w:pPr>
      <w:r w:rsidRPr="004536DD">
        <w:rPr>
          <w:rFonts w:ascii="Times New Roman" w:hAnsi="Times New Roman"/>
          <w:b/>
          <w:sz w:val="24"/>
          <w:lang w:val="ro-RO"/>
        </w:rPr>
        <w:t xml:space="preserve">Nivelul de acoperire a datoriei externe a sectorului public și a datoriei externe administrate de Guvern cu </w:t>
      </w:r>
      <w:r w:rsidR="006D6A2E">
        <w:rPr>
          <w:rFonts w:ascii="Times New Roman" w:hAnsi="Times New Roman"/>
          <w:b/>
          <w:sz w:val="24"/>
          <w:lang w:val="ro-RO"/>
        </w:rPr>
        <w:t>activele oficiale de rezervă</w:t>
      </w:r>
      <w:r w:rsidRPr="004536DD">
        <w:rPr>
          <w:rFonts w:ascii="Times New Roman" w:hAnsi="Times New Roman"/>
          <w:b/>
          <w:sz w:val="24"/>
          <w:lang w:val="ro-RO"/>
        </w:rPr>
        <w:t xml:space="preserve"> ale statului</w:t>
      </w:r>
      <w:r>
        <w:rPr>
          <w:rFonts w:ascii="Times New Roman" w:hAnsi="Times New Roman"/>
          <w:b/>
          <w:sz w:val="24"/>
          <w:lang w:val="ro-RO"/>
        </w:rPr>
        <w:t xml:space="preserve">, </w:t>
      </w:r>
      <w:proofErr w:type="spellStart"/>
      <w:r>
        <w:rPr>
          <w:rFonts w:ascii="Times New Roman" w:hAnsi="Times New Roman"/>
          <w:b/>
          <w:sz w:val="24"/>
          <w:lang w:val="ro-RO"/>
        </w:rPr>
        <w:t>mil.dol.SUA</w:t>
      </w:r>
      <w:proofErr w:type="spellEnd"/>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8"/>
        <w:gridCol w:w="963"/>
        <w:gridCol w:w="851"/>
        <w:gridCol w:w="822"/>
        <w:gridCol w:w="1134"/>
        <w:gridCol w:w="992"/>
        <w:gridCol w:w="992"/>
        <w:gridCol w:w="1276"/>
      </w:tblGrid>
      <w:tr w:rsidR="006E4771" w:rsidRPr="007A35BB" w:rsidTr="00DB2609">
        <w:trPr>
          <w:cantSplit/>
          <w:trHeight w:val="285"/>
        </w:trPr>
        <w:tc>
          <w:tcPr>
            <w:tcW w:w="1701" w:type="dxa"/>
            <w:vMerge w:val="restart"/>
            <w:shd w:val="clear" w:color="auto" w:fill="EEECE1"/>
            <w:textDirection w:val="btLr"/>
            <w:vAlign w:val="center"/>
          </w:tcPr>
          <w:p w:rsidR="006E4771" w:rsidRPr="007A35BB" w:rsidRDefault="006E4771" w:rsidP="00DB2609">
            <w:pPr>
              <w:spacing w:after="0"/>
              <w:ind w:right="113"/>
              <w:jc w:val="center"/>
              <w:rPr>
                <w:rFonts w:ascii="Times New Roman" w:hAnsi="Times New Roman"/>
                <w:b/>
                <w:sz w:val="18"/>
                <w:szCs w:val="18"/>
                <w:lang w:val="ro-RO"/>
              </w:rPr>
            </w:pPr>
            <w:r w:rsidRPr="007A35BB">
              <w:rPr>
                <w:rFonts w:ascii="Times New Roman" w:hAnsi="Times New Roman"/>
                <w:b/>
                <w:sz w:val="18"/>
                <w:szCs w:val="18"/>
                <w:lang w:val="ro-RO"/>
              </w:rPr>
              <w:t>Anul</w:t>
            </w:r>
          </w:p>
        </w:tc>
        <w:tc>
          <w:tcPr>
            <w:tcW w:w="738" w:type="dxa"/>
            <w:vMerge w:val="restart"/>
            <w:shd w:val="clear" w:color="auto" w:fill="EEECE1"/>
            <w:textDirection w:val="btLr"/>
            <w:vAlign w:val="center"/>
          </w:tcPr>
          <w:p w:rsidR="006E4771" w:rsidRPr="007A35BB" w:rsidRDefault="00ED7881" w:rsidP="00ED7881">
            <w:pPr>
              <w:spacing w:after="0"/>
              <w:ind w:right="113"/>
              <w:jc w:val="center"/>
              <w:rPr>
                <w:rFonts w:ascii="Times New Roman" w:hAnsi="Times New Roman"/>
                <w:b/>
                <w:sz w:val="18"/>
                <w:szCs w:val="18"/>
                <w:lang w:val="ro-RO"/>
              </w:rPr>
            </w:pPr>
            <w:r>
              <w:rPr>
                <w:rFonts w:ascii="Times New Roman" w:hAnsi="Times New Roman"/>
                <w:b/>
                <w:sz w:val="18"/>
                <w:szCs w:val="18"/>
                <w:lang w:val="ro-RO"/>
              </w:rPr>
              <w:t>Active oficiale de rezervă</w:t>
            </w:r>
          </w:p>
        </w:tc>
        <w:tc>
          <w:tcPr>
            <w:tcW w:w="963" w:type="dxa"/>
            <w:vMerge w:val="restart"/>
            <w:shd w:val="clear" w:color="auto" w:fill="EEECE1"/>
            <w:textDirection w:val="btLr"/>
            <w:vAlign w:val="center"/>
          </w:tcPr>
          <w:p w:rsidR="006E4771" w:rsidRPr="007A35BB" w:rsidRDefault="006E4771" w:rsidP="00DB2609">
            <w:pPr>
              <w:spacing w:after="0"/>
              <w:ind w:right="113"/>
              <w:jc w:val="center"/>
              <w:rPr>
                <w:rFonts w:ascii="Times New Roman" w:hAnsi="Times New Roman"/>
                <w:b/>
                <w:sz w:val="18"/>
                <w:szCs w:val="18"/>
                <w:lang w:val="ro-RO"/>
              </w:rPr>
            </w:pPr>
            <w:r w:rsidRPr="007A35BB">
              <w:rPr>
                <w:rFonts w:ascii="Times New Roman" w:hAnsi="Times New Roman"/>
                <w:b/>
                <w:sz w:val="18"/>
                <w:szCs w:val="18"/>
                <w:lang w:val="ro-RO"/>
              </w:rPr>
              <w:t>Active externe nete</w:t>
            </w:r>
          </w:p>
        </w:tc>
        <w:tc>
          <w:tcPr>
            <w:tcW w:w="851" w:type="dxa"/>
            <w:vMerge w:val="restart"/>
            <w:shd w:val="clear" w:color="auto" w:fill="EEECE1"/>
            <w:textDirection w:val="btLr"/>
          </w:tcPr>
          <w:p w:rsidR="006E4771" w:rsidRPr="007A35BB" w:rsidRDefault="006E4771" w:rsidP="00DB2609">
            <w:pPr>
              <w:spacing w:after="0"/>
              <w:ind w:right="113"/>
              <w:jc w:val="center"/>
              <w:rPr>
                <w:rFonts w:ascii="Times New Roman" w:hAnsi="Times New Roman"/>
                <w:b/>
                <w:sz w:val="18"/>
                <w:szCs w:val="18"/>
                <w:lang w:val="ro-RO"/>
              </w:rPr>
            </w:pPr>
            <w:r w:rsidRPr="007A35BB">
              <w:rPr>
                <w:rFonts w:ascii="Times New Roman" w:hAnsi="Times New Roman"/>
                <w:b/>
                <w:sz w:val="18"/>
                <w:szCs w:val="18"/>
                <w:lang w:val="ro-RO"/>
              </w:rPr>
              <w:t xml:space="preserve">Datoria externă a sectorului public </w:t>
            </w:r>
          </w:p>
        </w:tc>
        <w:tc>
          <w:tcPr>
            <w:tcW w:w="822" w:type="dxa"/>
            <w:vMerge w:val="restart"/>
            <w:shd w:val="clear" w:color="auto" w:fill="EEECE1"/>
            <w:textDirection w:val="btLr"/>
            <w:vAlign w:val="center"/>
          </w:tcPr>
          <w:p w:rsidR="006E4771" w:rsidRPr="007A35BB" w:rsidRDefault="006E4771" w:rsidP="00DB2609">
            <w:pPr>
              <w:spacing w:after="0"/>
              <w:ind w:right="113"/>
              <w:jc w:val="center"/>
              <w:rPr>
                <w:rFonts w:ascii="Times New Roman" w:hAnsi="Times New Roman"/>
                <w:b/>
                <w:sz w:val="18"/>
                <w:szCs w:val="18"/>
                <w:lang w:val="ro-RO"/>
              </w:rPr>
            </w:pPr>
            <w:r w:rsidRPr="007A35BB">
              <w:rPr>
                <w:rFonts w:ascii="Times New Roman" w:hAnsi="Times New Roman"/>
                <w:b/>
                <w:sz w:val="18"/>
                <w:szCs w:val="18"/>
                <w:lang w:val="ro-RO"/>
              </w:rPr>
              <w:t>Datoria de stat externă</w:t>
            </w:r>
          </w:p>
        </w:tc>
        <w:tc>
          <w:tcPr>
            <w:tcW w:w="1134" w:type="dxa"/>
            <w:vMerge w:val="restart"/>
            <w:shd w:val="clear" w:color="auto" w:fill="EEECE1"/>
            <w:vAlign w:val="center"/>
          </w:tcPr>
          <w:p w:rsidR="006E4771" w:rsidRPr="007A35BB" w:rsidRDefault="00CA74B0" w:rsidP="00DB2609">
            <w:pPr>
              <w:spacing w:after="0"/>
              <w:rPr>
                <w:rFonts w:ascii="Times New Roman" w:hAnsi="Times New Roman"/>
                <w:b/>
                <w:sz w:val="18"/>
                <w:szCs w:val="18"/>
                <w:lang w:val="ro-RO"/>
              </w:rPr>
            </w:pPr>
            <w:r>
              <w:rPr>
                <w:rFonts w:ascii="Times New Roman" w:hAnsi="Times New Roman"/>
                <w:b/>
                <w:sz w:val="18"/>
                <w:szCs w:val="18"/>
                <w:lang w:val="ro-RO"/>
              </w:rPr>
              <w:t>A</w:t>
            </w:r>
            <w:r w:rsidR="006E4771" w:rsidRPr="007A35BB">
              <w:rPr>
                <w:rFonts w:ascii="Times New Roman" w:hAnsi="Times New Roman"/>
                <w:b/>
                <w:sz w:val="18"/>
                <w:szCs w:val="18"/>
                <w:lang w:val="ro-RO"/>
              </w:rPr>
              <w:t>ctive oficiale de rezervă/</w:t>
            </w:r>
          </w:p>
          <w:p w:rsidR="006E4771" w:rsidRPr="007A35BB" w:rsidRDefault="006E4771" w:rsidP="00DB2609">
            <w:pPr>
              <w:spacing w:after="0"/>
              <w:rPr>
                <w:rFonts w:ascii="Times New Roman" w:hAnsi="Times New Roman"/>
                <w:b/>
                <w:sz w:val="18"/>
                <w:szCs w:val="18"/>
                <w:lang w:val="ro-RO"/>
              </w:rPr>
            </w:pPr>
            <w:r w:rsidRPr="007A35BB">
              <w:rPr>
                <w:rFonts w:ascii="Times New Roman" w:hAnsi="Times New Roman"/>
                <w:b/>
                <w:sz w:val="18"/>
                <w:szCs w:val="18"/>
                <w:lang w:val="ro-RO"/>
              </w:rPr>
              <w:t xml:space="preserve">datoria externă a sectorului public </w:t>
            </w:r>
          </w:p>
        </w:tc>
        <w:tc>
          <w:tcPr>
            <w:tcW w:w="992" w:type="dxa"/>
            <w:vMerge w:val="restart"/>
            <w:shd w:val="clear" w:color="auto" w:fill="EEECE1"/>
            <w:vAlign w:val="center"/>
          </w:tcPr>
          <w:p w:rsidR="006E4771" w:rsidRPr="007A35BB" w:rsidRDefault="00CA74B0" w:rsidP="00DB2609">
            <w:pPr>
              <w:spacing w:after="0"/>
              <w:rPr>
                <w:rFonts w:ascii="Times New Roman" w:hAnsi="Times New Roman"/>
                <w:b/>
                <w:sz w:val="18"/>
                <w:szCs w:val="18"/>
                <w:lang w:val="ro-RO"/>
              </w:rPr>
            </w:pPr>
            <w:r>
              <w:rPr>
                <w:rFonts w:ascii="Times New Roman" w:hAnsi="Times New Roman"/>
                <w:b/>
                <w:sz w:val="18"/>
                <w:szCs w:val="18"/>
                <w:lang w:val="ro-RO"/>
              </w:rPr>
              <w:t>A</w:t>
            </w:r>
            <w:r w:rsidR="006E4771" w:rsidRPr="007A35BB">
              <w:rPr>
                <w:rFonts w:ascii="Times New Roman" w:hAnsi="Times New Roman"/>
                <w:b/>
                <w:sz w:val="18"/>
                <w:szCs w:val="18"/>
                <w:lang w:val="ro-RO"/>
              </w:rPr>
              <w:t xml:space="preserve">ctive externe nete/ datoria externă a sectorului public </w:t>
            </w:r>
          </w:p>
        </w:tc>
        <w:tc>
          <w:tcPr>
            <w:tcW w:w="992" w:type="dxa"/>
            <w:vMerge w:val="restart"/>
            <w:shd w:val="clear" w:color="auto" w:fill="EEECE1"/>
            <w:vAlign w:val="center"/>
          </w:tcPr>
          <w:p w:rsidR="006E4771" w:rsidRPr="007A35BB" w:rsidRDefault="00CA74B0" w:rsidP="00DB2609">
            <w:pPr>
              <w:spacing w:after="0"/>
              <w:rPr>
                <w:rFonts w:ascii="Times New Roman" w:hAnsi="Times New Roman"/>
                <w:b/>
                <w:sz w:val="18"/>
                <w:szCs w:val="18"/>
                <w:lang w:val="ro-RO"/>
              </w:rPr>
            </w:pPr>
            <w:r>
              <w:rPr>
                <w:rFonts w:ascii="Times New Roman" w:hAnsi="Times New Roman"/>
                <w:b/>
                <w:sz w:val="18"/>
                <w:szCs w:val="18"/>
                <w:lang w:val="ro-RO"/>
              </w:rPr>
              <w:t>A</w:t>
            </w:r>
            <w:r w:rsidR="006E4771" w:rsidRPr="007A35BB">
              <w:rPr>
                <w:rFonts w:ascii="Times New Roman" w:hAnsi="Times New Roman"/>
                <w:b/>
                <w:sz w:val="18"/>
                <w:szCs w:val="18"/>
                <w:lang w:val="ro-RO"/>
              </w:rPr>
              <w:t>ctive oficiale de rezervă/ datoria de stat externă</w:t>
            </w:r>
          </w:p>
        </w:tc>
        <w:tc>
          <w:tcPr>
            <w:tcW w:w="1276" w:type="dxa"/>
            <w:vMerge w:val="restart"/>
            <w:shd w:val="clear" w:color="auto" w:fill="EEECE1"/>
            <w:vAlign w:val="center"/>
          </w:tcPr>
          <w:p w:rsidR="006E4771" w:rsidRPr="007A35BB" w:rsidRDefault="00CA74B0" w:rsidP="00DB2609">
            <w:pPr>
              <w:spacing w:after="0"/>
              <w:rPr>
                <w:rFonts w:ascii="Times New Roman" w:hAnsi="Times New Roman"/>
                <w:b/>
                <w:sz w:val="18"/>
                <w:szCs w:val="18"/>
                <w:lang w:val="ro-RO"/>
              </w:rPr>
            </w:pPr>
            <w:r>
              <w:rPr>
                <w:rFonts w:ascii="Times New Roman" w:hAnsi="Times New Roman"/>
                <w:b/>
                <w:sz w:val="18"/>
                <w:szCs w:val="18"/>
                <w:lang w:val="ro-RO"/>
              </w:rPr>
              <w:t>A</w:t>
            </w:r>
            <w:r w:rsidR="006E4771" w:rsidRPr="007A35BB">
              <w:rPr>
                <w:rFonts w:ascii="Times New Roman" w:hAnsi="Times New Roman"/>
                <w:b/>
                <w:sz w:val="18"/>
                <w:szCs w:val="18"/>
                <w:lang w:val="ro-RO"/>
              </w:rPr>
              <w:t>ctive externe nete/</w:t>
            </w:r>
          </w:p>
          <w:p w:rsidR="006E4771" w:rsidRPr="007A35BB" w:rsidRDefault="006E4771" w:rsidP="00DB2609">
            <w:pPr>
              <w:spacing w:after="0"/>
              <w:rPr>
                <w:rFonts w:ascii="Times New Roman" w:hAnsi="Times New Roman"/>
                <w:b/>
                <w:sz w:val="18"/>
                <w:szCs w:val="18"/>
                <w:lang w:val="ro-RO"/>
              </w:rPr>
            </w:pPr>
            <w:r w:rsidRPr="007A35BB">
              <w:rPr>
                <w:rFonts w:ascii="Times New Roman" w:hAnsi="Times New Roman"/>
                <w:b/>
                <w:sz w:val="18"/>
                <w:szCs w:val="18"/>
                <w:lang w:val="ro-RO"/>
              </w:rPr>
              <w:t>datoria de stat externă</w:t>
            </w:r>
          </w:p>
        </w:tc>
      </w:tr>
      <w:tr w:rsidR="006E4771" w:rsidRPr="007A35BB" w:rsidTr="00355105">
        <w:trPr>
          <w:cantSplit/>
          <w:trHeight w:val="1213"/>
        </w:trPr>
        <w:tc>
          <w:tcPr>
            <w:tcW w:w="1701" w:type="dxa"/>
            <w:vMerge/>
            <w:shd w:val="clear" w:color="auto" w:fill="EEECE1"/>
            <w:textDirection w:val="btLr"/>
            <w:vAlign w:val="center"/>
          </w:tcPr>
          <w:p w:rsidR="006E4771" w:rsidRPr="007A35BB" w:rsidRDefault="006E4771" w:rsidP="00DB2609">
            <w:pPr>
              <w:spacing w:after="0"/>
              <w:ind w:right="113"/>
              <w:jc w:val="center"/>
              <w:rPr>
                <w:rFonts w:ascii="Times New Roman" w:hAnsi="Times New Roman"/>
                <w:b/>
                <w:sz w:val="18"/>
                <w:szCs w:val="18"/>
                <w:lang w:val="ro-RO"/>
              </w:rPr>
            </w:pPr>
          </w:p>
        </w:tc>
        <w:tc>
          <w:tcPr>
            <w:tcW w:w="738" w:type="dxa"/>
            <w:vMerge/>
            <w:shd w:val="clear" w:color="auto" w:fill="EEECE1"/>
            <w:textDirection w:val="btLr"/>
            <w:vAlign w:val="center"/>
          </w:tcPr>
          <w:p w:rsidR="006E4771" w:rsidRPr="007A35BB" w:rsidRDefault="006E4771" w:rsidP="00DB2609">
            <w:pPr>
              <w:spacing w:after="0"/>
              <w:ind w:right="113"/>
              <w:jc w:val="center"/>
              <w:rPr>
                <w:rFonts w:ascii="Times New Roman" w:hAnsi="Times New Roman"/>
                <w:b/>
                <w:sz w:val="18"/>
                <w:szCs w:val="18"/>
                <w:lang w:val="ro-RO"/>
              </w:rPr>
            </w:pPr>
          </w:p>
        </w:tc>
        <w:tc>
          <w:tcPr>
            <w:tcW w:w="963" w:type="dxa"/>
            <w:vMerge/>
            <w:shd w:val="clear" w:color="auto" w:fill="EEECE1"/>
            <w:textDirection w:val="btLr"/>
            <w:vAlign w:val="center"/>
          </w:tcPr>
          <w:p w:rsidR="006E4771" w:rsidRPr="007A35BB" w:rsidRDefault="006E4771" w:rsidP="00DB2609">
            <w:pPr>
              <w:spacing w:after="0"/>
              <w:ind w:right="113"/>
              <w:jc w:val="center"/>
              <w:rPr>
                <w:rFonts w:ascii="Times New Roman" w:hAnsi="Times New Roman"/>
                <w:b/>
                <w:sz w:val="18"/>
                <w:szCs w:val="18"/>
                <w:lang w:val="ro-RO"/>
              </w:rPr>
            </w:pPr>
          </w:p>
        </w:tc>
        <w:tc>
          <w:tcPr>
            <w:tcW w:w="851" w:type="dxa"/>
            <w:vMerge/>
            <w:shd w:val="clear" w:color="auto" w:fill="EEECE1"/>
            <w:textDirection w:val="btLr"/>
          </w:tcPr>
          <w:p w:rsidR="006E4771" w:rsidRPr="007A35BB" w:rsidRDefault="006E4771" w:rsidP="00DB2609">
            <w:pPr>
              <w:spacing w:after="0"/>
              <w:ind w:right="113"/>
              <w:jc w:val="center"/>
              <w:rPr>
                <w:rFonts w:ascii="Times New Roman" w:hAnsi="Times New Roman"/>
                <w:b/>
                <w:sz w:val="18"/>
                <w:szCs w:val="18"/>
                <w:lang w:val="ro-RO"/>
              </w:rPr>
            </w:pPr>
          </w:p>
        </w:tc>
        <w:tc>
          <w:tcPr>
            <w:tcW w:w="822" w:type="dxa"/>
            <w:vMerge/>
            <w:shd w:val="clear" w:color="auto" w:fill="EEECE1"/>
            <w:textDirection w:val="btLr"/>
            <w:vAlign w:val="center"/>
          </w:tcPr>
          <w:p w:rsidR="006E4771" w:rsidRPr="007A35BB" w:rsidRDefault="006E4771" w:rsidP="00DB2609">
            <w:pPr>
              <w:spacing w:after="0"/>
              <w:ind w:right="113"/>
              <w:jc w:val="center"/>
              <w:rPr>
                <w:rFonts w:ascii="Times New Roman" w:hAnsi="Times New Roman"/>
                <w:b/>
                <w:sz w:val="18"/>
                <w:szCs w:val="18"/>
                <w:lang w:val="ro-RO"/>
              </w:rPr>
            </w:pPr>
          </w:p>
        </w:tc>
        <w:tc>
          <w:tcPr>
            <w:tcW w:w="1134" w:type="dxa"/>
            <w:vMerge/>
            <w:shd w:val="clear" w:color="auto" w:fill="EEECE1"/>
            <w:vAlign w:val="center"/>
          </w:tcPr>
          <w:p w:rsidR="006E4771" w:rsidRPr="007A35BB" w:rsidRDefault="006E4771" w:rsidP="00DB2609">
            <w:pPr>
              <w:spacing w:after="0"/>
              <w:rPr>
                <w:rFonts w:ascii="Times New Roman" w:hAnsi="Times New Roman"/>
                <w:b/>
                <w:sz w:val="18"/>
                <w:szCs w:val="18"/>
                <w:lang w:val="ro-RO"/>
              </w:rPr>
            </w:pPr>
          </w:p>
        </w:tc>
        <w:tc>
          <w:tcPr>
            <w:tcW w:w="992" w:type="dxa"/>
            <w:vMerge/>
            <w:shd w:val="clear" w:color="auto" w:fill="EEECE1"/>
            <w:vAlign w:val="center"/>
          </w:tcPr>
          <w:p w:rsidR="006E4771" w:rsidRPr="007A35BB" w:rsidRDefault="006E4771" w:rsidP="00DB2609">
            <w:pPr>
              <w:spacing w:after="0"/>
              <w:rPr>
                <w:rFonts w:ascii="Times New Roman" w:hAnsi="Times New Roman"/>
                <w:b/>
                <w:sz w:val="18"/>
                <w:szCs w:val="18"/>
                <w:lang w:val="ro-RO"/>
              </w:rPr>
            </w:pPr>
          </w:p>
        </w:tc>
        <w:tc>
          <w:tcPr>
            <w:tcW w:w="992" w:type="dxa"/>
            <w:vMerge/>
            <w:shd w:val="clear" w:color="auto" w:fill="EEECE1"/>
            <w:vAlign w:val="center"/>
          </w:tcPr>
          <w:p w:rsidR="006E4771" w:rsidRPr="007A35BB" w:rsidRDefault="006E4771" w:rsidP="00DB2609">
            <w:pPr>
              <w:spacing w:after="0"/>
              <w:rPr>
                <w:rFonts w:ascii="Times New Roman" w:hAnsi="Times New Roman"/>
                <w:b/>
                <w:sz w:val="18"/>
                <w:szCs w:val="18"/>
                <w:lang w:val="ro-RO"/>
              </w:rPr>
            </w:pPr>
          </w:p>
        </w:tc>
        <w:tc>
          <w:tcPr>
            <w:tcW w:w="1276" w:type="dxa"/>
            <w:vMerge/>
            <w:shd w:val="clear" w:color="auto" w:fill="EEECE1"/>
            <w:vAlign w:val="center"/>
          </w:tcPr>
          <w:p w:rsidR="006E4771" w:rsidRPr="007A35BB" w:rsidRDefault="006E4771" w:rsidP="00DB2609">
            <w:pPr>
              <w:spacing w:after="0"/>
              <w:rPr>
                <w:rFonts w:ascii="Times New Roman" w:hAnsi="Times New Roman"/>
                <w:b/>
                <w:sz w:val="18"/>
                <w:szCs w:val="18"/>
                <w:lang w:val="ro-RO"/>
              </w:rPr>
            </w:pPr>
          </w:p>
        </w:tc>
      </w:tr>
      <w:tr w:rsidR="006E4771" w:rsidRPr="007A35BB" w:rsidTr="00DB2609">
        <w:trPr>
          <w:trHeight w:val="203"/>
        </w:trPr>
        <w:tc>
          <w:tcPr>
            <w:tcW w:w="1701"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1</w:t>
            </w:r>
          </w:p>
        </w:tc>
        <w:tc>
          <w:tcPr>
            <w:tcW w:w="738"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2</w:t>
            </w:r>
          </w:p>
        </w:tc>
        <w:tc>
          <w:tcPr>
            <w:tcW w:w="963"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3</w:t>
            </w:r>
          </w:p>
        </w:tc>
        <w:tc>
          <w:tcPr>
            <w:tcW w:w="851"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4</w:t>
            </w:r>
          </w:p>
        </w:tc>
        <w:tc>
          <w:tcPr>
            <w:tcW w:w="822"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5</w:t>
            </w:r>
          </w:p>
        </w:tc>
        <w:tc>
          <w:tcPr>
            <w:tcW w:w="1134"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7=2/4</w:t>
            </w:r>
          </w:p>
        </w:tc>
        <w:tc>
          <w:tcPr>
            <w:tcW w:w="992"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8=3/4</w:t>
            </w:r>
          </w:p>
        </w:tc>
        <w:tc>
          <w:tcPr>
            <w:tcW w:w="992"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9=2/5</w:t>
            </w:r>
          </w:p>
        </w:tc>
        <w:tc>
          <w:tcPr>
            <w:tcW w:w="1276" w:type="dxa"/>
            <w:shd w:val="clear" w:color="auto" w:fill="EEECE1"/>
          </w:tcPr>
          <w:p w:rsidR="006E4771" w:rsidRPr="007A35BB" w:rsidRDefault="006E4771" w:rsidP="00DB2609">
            <w:pPr>
              <w:spacing w:after="0"/>
              <w:jc w:val="center"/>
              <w:rPr>
                <w:rFonts w:ascii="Times New Roman" w:hAnsi="Times New Roman"/>
                <w:b/>
                <w:i/>
                <w:sz w:val="18"/>
                <w:szCs w:val="18"/>
                <w:lang w:val="ro-RO"/>
              </w:rPr>
            </w:pPr>
            <w:r w:rsidRPr="007A35BB">
              <w:rPr>
                <w:rFonts w:ascii="Times New Roman" w:hAnsi="Times New Roman"/>
                <w:b/>
                <w:i/>
                <w:sz w:val="18"/>
                <w:szCs w:val="18"/>
                <w:lang w:val="ro-RO"/>
              </w:rPr>
              <w:t>11=3/5</w:t>
            </w:r>
          </w:p>
        </w:tc>
      </w:tr>
      <w:tr w:rsidR="006E4771" w:rsidRPr="007A35BB" w:rsidTr="00DB2609">
        <w:trPr>
          <w:trHeight w:val="203"/>
        </w:trPr>
        <w:tc>
          <w:tcPr>
            <w:tcW w:w="1701" w:type="dxa"/>
          </w:tcPr>
          <w:p w:rsidR="006E4771" w:rsidRPr="007A35BB" w:rsidRDefault="006E4771" w:rsidP="00DB2609">
            <w:pPr>
              <w:spacing w:after="0"/>
              <w:jc w:val="center"/>
              <w:rPr>
                <w:rFonts w:ascii="Times New Roman" w:hAnsi="Times New Roman"/>
                <w:b/>
                <w:sz w:val="18"/>
                <w:szCs w:val="18"/>
                <w:lang w:val="ro-RO"/>
              </w:rPr>
            </w:pPr>
            <w:r w:rsidRPr="007A35BB">
              <w:rPr>
                <w:rFonts w:ascii="Times New Roman" w:hAnsi="Times New Roman"/>
                <w:b/>
                <w:sz w:val="18"/>
                <w:szCs w:val="18"/>
                <w:lang w:val="ro-RO"/>
              </w:rPr>
              <w:t>2017</w:t>
            </w:r>
          </w:p>
        </w:tc>
        <w:tc>
          <w:tcPr>
            <w:tcW w:w="738"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2803,3</w:t>
            </w:r>
          </w:p>
        </w:tc>
        <w:tc>
          <w:tcPr>
            <w:tcW w:w="963"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2538,5</w:t>
            </w:r>
          </w:p>
        </w:tc>
        <w:tc>
          <w:tcPr>
            <w:tcW w:w="851" w:type="dxa"/>
          </w:tcPr>
          <w:p w:rsidR="006E4771" w:rsidRPr="007A35BB" w:rsidRDefault="006E4771" w:rsidP="00DB2609">
            <w:pPr>
              <w:spacing w:after="0"/>
              <w:rPr>
                <w:rFonts w:ascii="Times New Roman" w:hAnsi="Times New Roman"/>
                <w:sz w:val="18"/>
                <w:szCs w:val="18"/>
                <w:lang w:val="ro-RO"/>
              </w:rPr>
            </w:pPr>
            <w:r w:rsidRPr="007A35BB">
              <w:rPr>
                <w:rFonts w:ascii="Times New Roman" w:hAnsi="Times New Roman"/>
                <w:sz w:val="18"/>
                <w:szCs w:val="18"/>
                <w:lang w:val="ro-RO"/>
              </w:rPr>
              <w:t>1998,8</w:t>
            </w:r>
          </w:p>
        </w:tc>
        <w:tc>
          <w:tcPr>
            <w:tcW w:w="82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1700,7</w:t>
            </w:r>
          </w:p>
        </w:tc>
        <w:tc>
          <w:tcPr>
            <w:tcW w:w="1134"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1,40</w:t>
            </w:r>
          </w:p>
        </w:tc>
        <w:tc>
          <w:tcPr>
            <w:tcW w:w="99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1,27</w:t>
            </w:r>
          </w:p>
        </w:tc>
        <w:tc>
          <w:tcPr>
            <w:tcW w:w="99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1,65</w:t>
            </w:r>
          </w:p>
        </w:tc>
        <w:tc>
          <w:tcPr>
            <w:tcW w:w="1276" w:type="dxa"/>
            <w:shd w:val="clear" w:color="auto" w:fill="FFFFFF"/>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1,49</w:t>
            </w:r>
          </w:p>
        </w:tc>
      </w:tr>
      <w:tr w:rsidR="006E4771" w:rsidRPr="007A35BB" w:rsidTr="00DB2609">
        <w:trPr>
          <w:trHeight w:val="203"/>
        </w:trPr>
        <w:tc>
          <w:tcPr>
            <w:tcW w:w="1701" w:type="dxa"/>
          </w:tcPr>
          <w:p w:rsidR="006E4771" w:rsidRPr="007A35BB" w:rsidRDefault="006E4771" w:rsidP="00DB2609">
            <w:pPr>
              <w:spacing w:after="0"/>
              <w:jc w:val="center"/>
              <w:rPr>
                <w:rFonts w:ascii="Times New Roman" w:hAnsi="Times New Roman"/>
                <w:b/>
                <w:sz w:val="18"/>
                <w:szCs w:val="18"/>
                <w:lang w:val="ro-RO"/>
              </w:rPr>
            </w:pPr>
            <w:r w:rsidRPr="007A35BB">
              <w:rPr>
                <w:rFonts w:ascii="Times New Roman" w:hAnsi="Times New Roman"/>
                <w:b/>
                <w:sz w:val="18"/>
                <w:szCs w:val="18"/>
                <w:lang w:val="ro-RO"/>
              </w:rPr>
              <w:t>2016</w:t>
            </w:r>
          </w:p>
        </w:tc>
        <w:tc>
          <w:tcPr>
            <w:tcW w:w="738"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2205,9</w:t>
            </w:r>
          </w:p>
        </w:tc>
        <w:tc>
          <w:tcPr>
            <w:tcW w:w="963"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1913,3</w:t>
            </w:r>
          </w:p>
        </w:tc>
        <w:tc>
          <w:tcPr>
            <w:tcW w:w="851" w:type="dxa"/>
          </w:tcPr>
          <w:p w:rsidR="006E4771" w:rsidRPr="007A35BB" w:rsidRDefault="006E4771" w:rsidP="00DB2609">
            <w:pPr>
              <w:spacing w:after="0"/>
              <w:rPr>
                <w:rFonts w:ascii="Times New Roman" w:hAnsi="Times New Roman"/>
                <w:sz w:val="18"/>
                <w:szCs w:val="18"/>
                <w:lang w:val="ro-RO"/>
              </w:rPr>
            </w:pPr>
            <w:r w:rsidRPr="007A35BB">
              <w:rPr>
                <w:rFonts w:ascii="Times New Roman" w:hAnsi="Times New Roman"/>
                <w:sz w:val="18"/>
                <w:szCs w:val="18"/>
                <w:lang w:val="ro-RO"/>
              </w:rPr>
              <w:t>1778,9</w:t>
            </w:r>
          </w:p>
        </w:tc>
        <w:tc>
          <w:tcPr>
            <w:tcW w:w="82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1464,7</w:t>
            </w:r>
          </w:p>
        </w:tc>
        <w:tc>
          <w:tcPr>
            <w:tcW w:w="1134"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1,24</w:t>
            </w:r>
          </w:p>
        </w:tc>
        <w:tc>
          <w:tcPr>
            <w:tcW w:w="99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1,08</w:t>
            </w:r>
          </w:p>
        </w:tc>
        <w:tc>
          <w:tcPr>
            <w:tcW w:w="99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1,51</w:t>
            </w:r>
          </w:p>
        </w:tc>
        <w:tc>
          <w:tcPr>
            <w:tcW w:w="1276" w:type="dxa"/>
            <w:shd w:val="clear" w:color="auto" w:fill="FFFFFF"/>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1,31</w:t>
            </w:r>
          </w:p>
        </w:tc>
      </w:tr>
      <w:tr w:rsidR="006E4771" w:rsidRPr="007A35BB" w:rsidTr="00DB2609">
        <w:trPr>
          <w:trHeight w:val="203"/>
        </w:trPr>
        <w:tc>
          <w:tcPr>
            <w:tcW w:w="1701" w:type="dxa"/>
          </w:tcPr>
          <w:p w:rsidR="006E4771" w:rsidRPr="007A35BB" w:rsidRDefault="006E4771" w:rsidP="00DB2609">
            <w:pPr>
              <w:spacing w:after="0"/>
              <w:jc w:val="center"/>
              <w:rPr>
                <w:rFonts w:ascii="Times New Roman" w:hAnsi="Times New Roman"/>
                <w:b/>
                <w:sz w:val="18"/>
                <w:szCs w:val="18"/>
                <w:lang w:val="ro-RO"/>
              </w:rPr>
            </w:pPr>
            <w:r w:rsidRPr="007A35BB">
              <w:rPr>
                <w:rFonts w:ascii="Times New Roman" w:hAnsi="Times New Roman"/>
                <w:b/>
                <w:sz w:val="18"/>
                <w:szCs w:val="18"/>
                <w:lang w:val="ro-RO"/>
              </w:rPr>
              <w:t>2015</w:t>
            </w:r>
          </w:p>
        </w:tc>
        <w:tc>
          <w:tcPr>
            <w:tcW w:w="738"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1756,8</w:t>
            </w:r>
          </w:p>
        </w:tc>
        <w:tc>
          <w:tcPr>
            <w:tcW w:w="963"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1417,2</w:t>
            </w:r>
          </w:p>
        </w:tc>
        <w:tc>
          <w:tcPr>
            <w:tcW w:w="851"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1702,1</w:t>
            </w:r>
          </w:p>
        </w:tc>
        <w:tc>
          <w:tcPr>
            <w:tcW w:w="82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1337,0</w:t>
            </w:r>
          </w:p>
        </w:tc>
        <w:tc>
          <w:tcPr>
            <w:tcW w:w="1134"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1,03</w:t>
            </w:r>
          </w:p>
        </w:tc>
        <w:tc>
          <w:tcPr>
            <w:tcW w:w="99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0,83</w:t>
            </w:r>
          </w:p>
        </w:tc>
        <w:tc>
          <w:tcPr>
            <w:tcW w:w="992" w:type="dxa"/>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1,31</w:t>
            </w:r>
          </w:p>
        </w:tc>
        <w:tc>
          <w:tcPr>
            <w:tcW w:w="1276" w:type="dxa"/>
            <w:shd w:val="clear" w:color="auto" w:fill="FFFFFF"/>
          </w:tcPr>
          <w:p w:rsidR="006E4771" w:rsidRPr="007A35BB" w:rsidRDefault="006E4771" w:rsidP="00DB2609">
            <w:pPr>
              <w:spacing w:after="0"/>
              <w:jc w:val="center"/>
              <w:rPr>
                <w:rFonts w:ascii="Times New Roman" w:hAnsi="Times New Roman"/>
                <w:sz w:val="18"/>
                <w:szCs w:val="18"/>
                <w:lang w:val="ro-RO"/>
              </w:rPr>
            </w:pPr>
            <w:r w:rsidRPr="007A35BB">
              <w:rPr>
                <w:rFonts w:ascii="Times New Roman" w:hAnsi="Times New Roman"/>
                <w:sz w:val="18"/>
                <w:szCs w:val="18"/>
                <w:lang w:val="ro-RO"/>
              </w:rPr>
              <w:t>1,06</w:t>
            </w:r>
          </w:p>
        </w:tc>
      </w:tr>
    </w:tbl>
    <w:p w:rsidR="006E4771" w:rsidRDefault="006E4771" w:rsidP="00CB305A">
      <w:pPr>
        <w:spacing w:line="240" w:lineRule="auto"/>
        <w:jc w:val="both"/>
        <w:rPr>
          <w:rFonts w:ascii="Times New Roman" w:hAnsi="Times New Roman"/>
          <w:sz w:val="20"/>
          <w:szCs w:val="20"/>
          <w:lang w:val="ro-RO"/>
        </w:rPr>
      </w:pPr>
      <w:r w:rsidRPr="004536DD">
        <w:rPr>
          <w:rFonts w:ascii="Times New Roman" w:hAnsi="Times New Roman"/>
          <w:b/>
          <w:i/>
          <w:sz w:val="20"/>
          <w:szCs w:val="20"/>
          <w:lang w:val="ro-RO"/>
        </w:rPr>
        <w:t xml:space="preserve"> Sursă:</w:t>
      </w:r>
      <w:r w:rsidRPr="004536DD">
        <w:rPr>
          <w:rFonts w:ascii="Times New Roman" w:hAnsi="Times New Roman"/>
          <w:sz w:val="20"/>
          <w:szCs w:val="20"/>
          <w:lang w:val="ro-RO"/>
        </w:rPr>
        <w:t xml:space="preserve"> </w:t>
      </w:r>
      <w:r w:rsidR="000951E1">
        <w:rPr>
          <w:rFonts w:ascii="Times New Roman" w:hAnsi="Times New Roman"/>
          <w:sz w:val="20"/>
          <w:szCs w:val="20"/>
          <w:lang w:val="ro-RO"/>
        </w:rPr>
        <w:t xml:space="preserve">Elaborat de </w:t>
      </w:r>
      <w:r w:rsidR="00CA74B0">
        <w:rPr>
          <w:rFonts w:ascii="Times New Roman" w:hAnsi="Times New Roman"/>
          <w:sz w:val="20"/>
          <w:szCs w:val="20"/>
          <w:lang w:val="ro-RO"/>
        </w:rPr>
        <w:t xml:space="preserve">către </w:t>
      </w:r>
      <w:r w:rsidR="000951E1">
        <w:rPr>
          <w:rFonts w:ascii="Times New Roman" w:hAnsi="Times New Roman"/>
          <w:sz w:val="20"/>
          <w:szCs w:val="20"/>
          <w:lang w:val="ro-RO"/>
        </w:rPr>
        <w:t xml:space="preserve">echipa de audit în baza </w:t>
      </w:r>
      <w:r w:rsidR="00ED7881">
        <w:rPr>
          <w:rFonts w:ascii="Times New Roman" w:hAnsi="Times New Roman"/>
          <w:sz w:val="20"/>
          <w:szCs w:val="20"/>
          <w:lang w:val="ro-RO"/>
        </w:rPr>
        <w:t xml:space="preserve">analizei </w:t>
      </w:r>
      <w:r w:rsidR="000951E1">
        <w:rPr>
          <w:rFonts w:ascii="Times New Roman" w:hAnsi="Times New Roman"/>
          <w:sz w:val="20"/>
          <w:szCs w:val="20"/>
          <w:lang w:val="ro-RO"/>
        </w:rPr>
        <w:t>d</w:t>
      </w:r>
      <w:r w:rsidR="00E532AD">
        <w:rPr>
          <w:rFonts w:ascii="Times New Roman" w:hAnsi="Times New Roman"/>
          <w:sz w:val="20"/>
          <w:szCs w:val="20"/>
          <w:lang w:val="ro-RO"/>
        </w:rPr>
        <w:t>atelor</w:t>
      </w:r>
      <w:r w:rsidRPr="004536DD">
        <w:rPr>
          <w:rFonts w:ascii="Times New Roman" w:hAnsi="Times New Roman"/>
          <w:sz w:val="20"/>
          <w:szCs w:val="20"/>
          <w:lang w:val="ro-RO"/>
        </w:rPr>
        <w:t xml:space="preserve"> MF </w:t>
      </w:r>
      <w:r w:rsidR="00ED7881" w:rsidRPr="004536DD">
        <w:rPr>
          <w:rFonts w:ascii="Times New Roman" w:hAnsi="Times New Roman"/>
          <w:sz w:val="20"/>
          <w:szCs w:val="20"/>
          <w:lang w:val="ro-RO"/>
        </w:rPr>
        <w:t>pe a</w:t>
      </w:r>
      <w:r w:rsidR="00ED7881">
        <w:rPr>
          <w:rFonts w:ascii="Times New Roman" w:hAnsi="Times New Roman"/>
          <w:sz w:val="20"/>
          <w:szCs w:val="20"/>
          <w:lang w:val="ro-RO"/>
        </w:rPr>
        <w:t>nii 2015-2017</w:t>
      </w:r>
      <w:r w:rsidR="00ED7881" w:rsidRPr="004536DD">
        <w:rPr>
          <w:rFonts w:ascii="Times New Roman" w:hAnsi="Times New Roman"/>
          <w:sz w:val="20"/>
          <w:szCs w:val="20"/>
          <w:lang w:val="ro-RO"/>
        </w:rPr>
        <w:t xml:space="preserve"> </w:t>
      </w:r>
      <w:r w:rsidRPr="004536DD">
        <w:rPr>
          <w:rFonts w:ascii="Times New Roman" w:hAnsi="Times New Roman"/>
          <w:sz w:val="20"/>
          <w:szCs w:val="20"/>
          <w:lang w:val="ro-RO"/>
        </w:rPr>
        <w:t>privind soldul datorie</w:t>
      </w:r>
      <w:r>
        <w:rPr>
          <w:rFonts w:ascii="Times New Roman" w:hAnsi="Times New Roman"/>
          <w:sz w:val="20"/>
          <w:szCs w:val="20"/>
          <w:lang w:val="ro-RO"/>
        </w:rPr>
        <w:t>i sectorului public</w:t>
      </w:r>
      <w:r w:rsidR="00ED7881">
        <w:rPr>
          <w:rFonts w:ascii="Times New Roman" w:hAnsi="Times New Roman"/>
          <w:sz w:val="20"/>
          <w:szCs w:val="20"/>
          <w:lang w:val="ro-RO"/>
        </w:rPr>
        <w:t xml:space="preserve"> și privind </w:t>
      </w:r>
      <w:r w:rsidRPr="004536DD">
        <w:rPr>
          <w:rFonts w:ascii="Times New Roman" w:hAnsi="Times New Roman"/>
          <w:sz w:val="20"/>
          <w:szCs w:val="20"/>
          <w:lang w:val="ro-RO"/>
        </w:rPr>
        <w:t>s</w:t>
      </w:r>
      <w:r w:rsidR="00ED7881">
        <w:rPr>
          <w:rFonts w:ascii="Times New Roman" w:hAnsi="Times New Roman"/>
          <w:sz w:val="20"/>
          <w:szCs w:val="20"/>
          <w:lang w:val="ro-RO"/>
        </w:rPr>
        <w:t>oldul</w:t>
      </w:r>
      <w:r w:rsidRPr="004536DD">
        <w:rPr>
          <w:rFonts w:ascii="Times New Roman" w:hAnsi="Times New Roman"/>
          <w:sz w:val="20"/>
          <w:szCs w:val="20"/>
          <w:lang w:val="ro-RO"/>
        </w:rPr>
        <w:t xml:space="preserve"> datoriei de stat externe pe creditori</w:t>
      </w:r>
      <w:r w:rsidR="00ED7881">
        <w:rPr>
          <w:rFonts w:ascii="Times New Roman" w:hAnsi="Times New Roman"/>
          <w:sz w:val="20"/>
          <w:szCs w:val="20"/>
          <w:lang w:val="ro-RO"/>
        </w:rPr>
        <w:t>,</w:t>
      </w:r>
      <w:r w:rsidRPr="004536DD">
        <w:rPr>
          <w:rFonts w:ascii="Times New Roman" w:hAnsi="Times New Roman"/>
          <w:sz w:val="20"/>
          <w:szCs w:val="20"/>
          <w:lang w:val="ro-RO"/>
        </w:rPr>
        <w:t xml:space="preserve"> </w:t>
      </w:r>
      <w:r w:rsidR="00ED7881">
        <w:rPr>
          <w:rFonts w:ascii="Times New Roman" w:hAnsi="Times New Roman"/>
          <w:sz w:val="20"/>
          <w:szCs w:val="20"/>
          <w:lang w:val="ro-RO"/>
        </w:rPr>
        <w:t xml:space="preserve">precum </w:t>
      </w:r>
      <w:r w:rsidRPr="004536DD">
        <w:rPr>
          <w:rFonts w:ascii="Times New Roman" w:hAnsi="Times New Roman"/>
          <w:sz w:val="20"/>
          <w:szCs w:val="20"/>
          <w:lang w:val="ro-RO"/>
        </w:rPr>
        <w:t>și informații</w:t>
      </w:r>
      <w:r w:rsidRPr="003A7BD8">
        <w:rPr>
          <w:rFonts w:ascii="Times New Roman" w:hAnsi="Times New Roman"/>
          <w:sz w:val="20"/>
          <w:szCs w:val="20"/>
          <w:lang w:val="ro-RO"/>
        </w:rPr>
        <w:t>l</w:t>
      </w:r>
      <w:r w:rsidR="00CA74B0" w:rsidRPr="003A7BD8">
        <w:rPr>
          <w:rFonts w:ascii="Times New Roman" w:hAnsi="Times New Roman"/>
          <w:sz w:val="20"/>
          <w:szCs w:val="20"/>
          <w:lang w:val="ro-RO"/>
        </w:rPr>
        <w:t>or</w:t>
      </w:r>
      <w:r w:rsidRPr="004536DD">
        <w:rPr>
          <w:rFonts w:ascii="Times New Roman" w:hAnsi="Times New Roman"/>
          <w:sz w:val="20"/>
          <w:szCs w:val="20"/>
          <w:lang w:val="ro-RO"/>
        </w:rPr>
        <w:t xml:space="preserve"> plasate pe pagina </w:t>
      </w:r>
      <w:hyperlink r:id="rId14" w:history="1">
        <w:r w:rsidRPr="004536DD">
          <w:rPr>
            <w:rFonts w:ascii="Times New Roman" w:hAnsi="Times New Roman"/>
            <w:sz w:val="20"/>
            <w:szCs w:val="20"/>
            <w:u w:val="single"/>
            <w:lang w:val="ro-RO"/>
          </w:rPr>
          <w:t>www.bnm.md</w:t>
        </w:r>
      </w:hyperlink>
      <w:r w:rsidR="00CB305A">
        <w:rPr>
          <w:rFonts w:ascii="Times New Roman" w:hAnsi="Times New Roman"/>
          <w:sz w:val="20"/>
          <w:szCs w:val="20"/>
          <w:lang w:val="ro-RO"/>
        </w:rPr>
        <w:t>.</w:t>
      </w:r>
    </w:p>
    <w:p w:rsidR="005433B7" w:rsidRPr="00CB305A" w:rsidRDefault="005433B7" w:rsidP="00CB305A">
      <w:pPr>
        <w:spacing w:line="240" w:lineRule="auto"/>
        <w:jc w:val="both"/>
        <w:rPr>
          <w:rFonts w:ascii="Times New Roman" w:hAnsi="Times New Roman"/>
          <w:sz w:val="20"/>
          <w:szCs w:val="20"/>
          <w:lang w:val="ro-RO"/>
        </w:rPr>
      </w:pPr>
    </w:p>
    <w:p w:rsidR="000951E1" w:rsidRDefault="00E567C6" w:rsidP="00CB305A">
      <w:pPr>
        <w:pStyle w:val="1"/>
        <w:rPr>
          <w:rFonts w:ascii="Times New Roman" w:hAnsi="Times New Roman"/>
          <w:b/>
          <w:color w:val="auto"/>
          <w:sz w:val="28"/>
          <w:szCs w:val="28"/>
          <w:lang w:val="ro-RO"/>
        </w:rPr>
      </w:pPr>
      <w:bookmarkStart w:id="24" w:name="_Toc484003886"/>
      <w:bookmarkStart w:id="25" w:name="_Toc515442958"/>
      <w:r>
        <w:rPr>
          <w:rFonts w:ascii="Times New Roman" w:hAnsi="Times New Roman"/>
          <w:b/>
          <w:color w:val="auto"/>
          <w:sz w:val="28"/>
          <w:szCs w:val="28"/>
          <w:lang w:val="ro-RO"/>
        </w:rPr>
        <w:t xml:space="preserve">3.2. </w:t>
      </w:r>
      <w:r w:rsidR="006E4771" w:rsidRPr="00322C26">
        <w:rPr>
          <w:rFonts w:ascii="Times New Roman" w:hAnsi="Times New Roman"/>
          <w:b/>
          <w:color w:val="auto"/>
          <w:sz w:val="28"/>
          <w:szCs w:val="28"/>
          <w:lang w:val="ro-RO"/>
        </w:rPr>
        <w:t xml:space="preserve">Obiectivul specific II. </w:t>
      </w:r>
      <w:r w:rsidR="006E4771">
        <w:rPr>
          <w:rFonts w:ascii="Times New Roman" w:hAnsi="Times New Roman"/>
          <w:b/>
          <w:color w:val="auto"/>
          <w:sz w:val="28"/>
          <w:szCs w:val="28"/>
          <w:lang w:val="ro-RO"/>
        </w:rPr>
        <w:t xml:space="preserve">Evaluarea structurii portofoliului </w:t>
      </w:r>
      <w:r w:rsidR="006E4771" w:rsidRPr="00322C26">
        <w:rPr>
          <w:rFonts w:ascii="Times New Roman" w:hAnsi="Times New Roman"/>
          <w:b/>
          <w:color w:val="auto"/>
          <w:sz w:val="28"/>
          <w:szCs w:val="28"/>
          <w:lang w:val="ro-RO"/>
        </w:rPr>
        <w:t>datoriei de stat</w:t>
      </w:r>
      <w:bookmarkEnd w:id="24"/>
      <w:r w:rsidR="00F63CD9">
        <w:rPr>
          <w:rFonts w:ascii="Times New Roman" w:hAnsi="Times New Roman"/>
          <w:b/>
          <w:color w:val="auto"/>
          <w:sz w:val="28"/>
          <w:szCs w:val="28"/>
          <w:lang w:val="ro-RO"/>
        </w:rPr>
        <w:t>.</w:t>
      </w:r>
      <w:bookmarkEnd w:id="25"/>
      <w:r w:rsidR="006E4771">
        <w:rPr>
          <w:rFonts w:ascii="Times New Roman" w:hAnsi="Times New Roman"/>
          <w:b/>
          <w:color w:val="auto"/>
          <w:sz w:val="28"/>
          <w:szCs w:val="28"/>
          <w:lang w:val="ro-RO"/>
        </w:rPr>
        <w:t xml:space="preserve"> </w:t>
      </w:r>
    </w:p>
    <w:p w:rsidR="009B3E2A" w:rsidRPr="009B3E2A" w:rsidRDefault="009B3E2A" w:rsidP="009B3E2A">
      <w:pPr>
        <w:rPr>
          <w:lang w:val="ro-RO" w:eastAsia="ru-RU"/>
        </w:rPr>
      </w:pPr>
    </w:p>
    <w:p w:rsidR="006E4771" w:rsidRDefault="006E4771" w:rsidP="000951E1">
      <w:pPr>
        <w:tabs>
          <w:tab w:val="left" w:pos="-284"/>
        </w:tabs>
        <w:spacing w:after="0" w:line="276" w:lineRule="auto"/>
        <w:ind w:firstLine="567"/>
        <w:jc w:val="both"/>
        <w:rPr>
          <w:rFonts w:ascii="Times New Roman" w:hAnsi="Times New Roman"/>
          <w:sz w:val="28"/>
          <w:szCs w:val="28"/>
          <w:lang w:val="ro-MD"/>
        </w:rPr>
      </w:pPr>
      <w:r w:rsidRPr="00F776B9">
        <w:rPr>
          <w:rFonts w:ascii="Times New Roman" w:hAnsi="Times New Roman"/>
          <w:i/>
          <w:sz w:val="28"/>
          <w:szCs w:val="28"/>
          <w:lang w:val="ro-RO"/>
        </w:rPr>
        <w:t xml:space="preserve">Soldul datoriei de stat continuă să înregistreze un trend ascendent, iar ca pondere în PIB a scăzut cu 3,2 </w:t>
      </w:r>
      <w:proofErr w:type="spellStart"/>
      <w:r w:rsidRPr="00F776B9">
        <w:rPr>
          <w:rFonts w:ascii="Times New Roman" w:hAnsi="Times New Roman"/>
          <w:i/>
          <w:sz w:val="28"/>
          <w:szCs w:val="28"/>
          <w:lang w:val="ro-RO"/>
        </w:rPr>
        <w:t>p.p.</w:t>
      </w:r>
      <w:proofErr w:type="spellEnd"/>
      <w:r w:rsidRPr="00F776B9">
        <w:rPr>
          <w:rFonts w:ascii="Times New Roman" w:hAnsi="Times New Roman"/>
          <w:i/>
          <w:sz w:val="28"/>
          <w:szCs w:val="28"/>
          <w:lang w:val="ro-RO"/>
        </w:rPr>
        <w:t xml:space="preserve">, creșterea fiind condiționată de </w:t>
      </w:r>
      <w:r w:rsidRPr="00F776B9">
        <w:rPr>
          <w:rFonts w:ascii="Times New Roman" w:hAnsi="Times New Roman"/>
          <w:i/>
          <w:sz w:val="28"/>
          <w:szCs w:val="28"/>
          <w:lang w:val="ro-MD"/>
        </w:rPr>
        <w:t>finanțarea internă netă pozitivă a VMS emisă pe piața primară, dar și de crearea rezervei de lichidități.</w:t>
      </w:r>
    </w:p>
    <w:p w:rsidR="006E4771" w:rsidRDefault="006E4771" w:rsidP="00ED7881">
      <w:pPr>
        <w:spacing w:after="0" w:line="276" w:lineRule="auto"/>
        <w:ind w:firstLine="567"/>
        <w:jc w:val="both"/>
        <w:rPr>
          <w:rFonts w:ascii="Times New Roman" w:hAnsi="Times New Roman"/>
          <w:i/>
          <w:sz w:val="28"/>
          <w:szCs w:val="28"/>
          <w:lang w:val="ro-RO"/>
        </w:rPr>
      </w:pPr>
      <w:r w:rsidRPr="005554EC">
        <w:rPr>
          <w:rFonts w:ascii="Times New Roman" w:hAnsi="Times New Roman"/>
          <w:i/>
          <w:sz w:val="28"/>
          <w:szCs w:val="28"/>
          <w:lang w:val="ro-RO"/>
        </w:rPr>
        <w:t xml:space="preserve">Ponderea majoră în portofoliul datoriei de stat o </w:t>
      </w:r>
      <w:r w:rsidR="00CA74B0">
        <w:rPr>
          <w:rFonts w:ascii="Times New Roman" w:hAnsi="Times New Roman"/>
          <w:i/>
          <w:sz w:val="28"/>
          <w:szCs w:val="28"/>
          <w:lang w:val="ro-RO"/>
        </w:rPr>
        <w:t>dețin</w:t>
      </w:r>
      <w:r w:rsidRPr="005554EC">
        <w:rPr>
          <w:rFonts w:ascii="Times New Roman" w:hAnsi="Times New Roman"/>
          <w:i/>
          <w:sz w:val="28"/>
          <w:szCs w:val="28"/>
          <w:lang w:val="ro-RO"/>
        </w:rPr>
        <w:t xml:space="preserve"> împrumuturile de stat externe, </w:t>
      </w:r>
      <w:r w:rsidRPr="003A7BD8">
        <w:rPr>
          <w:rFonts w:ascii="Times New Roman" w:hAnsi="Times New Roman"/>
          <w:i/>
          <w:sz w:val="28"/>
          <w:szCs w:val="28"/>
          <w:lang w:val="ro-RO"/>
        </w:rPr>
        <w:t xml:space="preserve">după maturitatea rămasă </w:t>
      </w:r>
      <w:r w:rsidR="00CA74B0" w:rsidRPr="003A7BD8">
        <w:rPr>
          <w:rFonts w:ascii="Times New Roman" w:hAnsi="Times New Roman"/>
          <w:i/>
          <w:sz w:val="28"/>
          <w:szCs w:val="28"/>
          <w:lang w:val="ro-RO"/>
        </w:rPr>
        <w:t xml:space="preserve">- </w:t>
      </w:r>
      <w:r w:rsidRPr="003A7BD8">
        <w:rPr>
          <w:rFonts w:ascii="Times New Roman" w:hAnsi="Times New Roman"/>
          <w:i/>
          <w:sz w:val="28"/>
          <w:szCs w:val="28"/>
          <w:lang w:val="ro-RO"/>
        </w:rPr>
        <w:t>datoria pe termen lung</w:t>
      </w:r>
      <w:r w:rsidR="00CA74B0" w:rsidRPr="003A7BD8">
        <w:rPr>
          <w:rFonts w:ascii="Times New Roman" w:hAnsi="Times New Roman"/>
          <w:i/>
          <w:sz w:val="28"/>
          <w:szCs w:val="28"/>
          <w:lang w:val="ro-RO"/>
        </w:rPr>
        <w:t>, c</w:t>
      </w:r>
      <w:r w:rsidR="00147D08" w:rsidRPr="003A7BD8">
        <w:rPr>
          <w:rFonts w:ascii="Times New Roman" w:hAnsi="Times New Roman"/>
          <w:i/>
          <w:sz w:val="28"/>
          <w:szCs w:val="28"/>
          <w:lang w:val="ro-RO"/>
        </w:rPr>
        <w:t>ar</w:t>
      </w:r>
      <w:r w:rsidR="00CA74B0" w:rsidRPr="003A7BD8">
        <w:rPr>
          <w:rFonts w:ascii="Times New Roman" w:hAnsi="Times New Roman"/>
          <w:i/>
          <w:sz w:val="28"/>
          <w:szCs w:val="28"/>
          <w:lang w:val="ro-RO"/>
        </w:rPr>
        <w:t>e constituie 79,4%</w:t>
      </w:r>
      <w:r w:rsidRPr="003A7BD8">
        <w:rPr>
          <w:rFonts w:ascii="Times New Roman" w:hAnsi="Times New Roman"/>
          <w:i/>
          <w:sz w:val="28"/>
          <w:szCs w:val="28"/>
          <w:lang w:val="ro-RO"/>
        </w:rPr>
        <w:t>, iar după tipul de dobândă – datoria cu rată fixă</w:t>
      </w:r>
      <w:r w:rsidR="00147D08" w:rsidRPr="003A7BD8">
        <w:rPr>
          <w:rFonts w:ascii="Times New Roman" w:hAnsi="Times New Roman"/>
          <w:i/>
          <w:sz w:val="28"/>
          <w:szCs w:val="28"/>
          <w:lang w:val="ro-RO"/>
        </w:rPr>
        <w:t>, respectiv</w:t>
      </w:r>
      <w:r w:rsidRPr="003A7BD8">
        <w:rPr>
          <w:rFonts w:ascii="Times New Roman" w:hAnsi="Times New Roman"/>
          <w:i/>
          <w:sz w:val="28"/>
          <w:szCs w:val="28"/>
          <w:lang w:val="ro-RO"/>
        </w:rPr>
        <w:t xml:space="preserve"> 85,5%.</w:t>
      </w:r>
      <w:r w:rsidRPr="007E6284">
        <w:rPr>
          <w:rFonts w:ascii="Times New Roman" w:hAnsi="Times New Roman"/>
          <w:i/>
          <w:sz w:val="28"/>
          <w:szCs w:val="28"/>
          <w:lang w:val="ro-RO"/>
        </w:rPr>
        <w:t xml:space="preserve"> </w:t>
      </w:r>
      <w:r w:rsidRPr="009B3E2A">
        <w:rPr>
          <w:rFonts w:ascii="Times New Roman" w:hAnsi="Times New Roman"/>
          <w:i/>
          <w:sz w:val="28"/>
          <w:szCs w:val="28"/>
          <w:lang w:val="ro-RO"/>
        </w:rPr>
        <w:t xml:space="preserve">Analiza indicatorilor de sustenabilitate ai datoriei de stat denotă că aceștia s-au </w:t>
      </w:r>
      <w:r w:rsidR="009B3E2A" w:rsidRPr="009B3E2A">
        <w:rPr>
          <w:rFonts w:ascii="Times New Roman" w:hAnsi="Times New Roman"/>
          <w:i/>
          <w:sz w:val="28"/>
          <w:szCs w:val="28"/>
          <w:lang w:val="ro-RO"/>
        </w:rPr>
        <w:t>încadrat în limitele stabilite.</w:t>
      </w:r>
      <w:r w:rsidR="009B3E2A">
        <w:rPr>
          <w:rFonts w:ascii="Times New Roman" w:hAnsi="Times New Roman"/>
          <w:i/>
          <w:sz w:val="28"/>
          <w:szCs w:val="28"/>
          <w:lang w:val="ro-RO"/>
        </w:rPr>
        <w:t xml:space="preserve"> </w:t>
      </w:r>
      <w:r w:rsidRPr="007E6284">
        <w:rPr>
          <w:rFonts w:ascii="Times New Roman" w:hAnsi="Times New Roman"/>
          <w:i/>
          <w:sz w:val="28"/>
          <w:szCs w:val="28"/>
          <w:lang w:val="ro-RO"/>
        </w:rPr>
        <w:t>Totodată, se atestă un risc înalt al ratei  de dobândă</w:t>
      </w:r>
      <w:r w:rsidR="00147D08">
        <w:rPr>
          <w:rFonts w:ascii="Times New Roman" w:hAnsi="Times New Roman"/>
          <w:i/>
          <w:sz w:val="28"/>
          <w:szCs w:val="28"/>
          <w:lang w:val="ro-RO"/>
        </w:rPr>
        <w:t>,</w:t>
      </w:r>
      <w:r w:rsidRPr="007E6284">
        <w:rPr>
          <w:rFonts w:ascii="Times New Roman" w:hAnsi="Times New Roman"/>
          <w:i/>
          <w:sz w:val="28"/>
          <w:szCs w:val="28"/>
          <w:lang w:val="ro-RO"/>
        </w:rPr>
        <w:t xml:space="preserve"> determinat de ponderea ridicată a datoriei de stat interne scadente în decurs de 1 an.</w:t>
      </w:r>
      <w:bookmarkStart w:id="26" w:name="_Toc484003887"/>
    </w:p>
    <w:p w:rsidR="006E4771" w:rsidRPr="007E6284" w:rsidRDefault="006E4771" w:rsidP="006E4771">
      <w:pPr>
        <w:spacing w:after="0" w:line="240" w:lineRule="auto"/>
        <w:ind w:firstLine="720"/>
        <w:jc w:val="both"/>
        <w:rPr>
          <w:rFonts w:ascii="Times New Roman" w:hAnsi="Times New Roman"/>
          <w:i/>
          <w:sz w:val="28"/>
          <w:szCs w:val="28"/>
          <w:lang w:val="ro-RO"/>
        </w:rPr>
      </w:pPr>
    </w:p>
    <w:p w:rsidR="006E4771" w:rsidRPr="001D5653" w:rsidRDefault="006E4771" w:rsidP="00066569">
      <w:pPr>
        <w:pStyle w:val="2"/>
        <w:numPr>
          <w:ilvl w:val="2"/>
          <w:numId w:val="37"/>
        </w:numPr>
        <w:tabs>
          <w:tab w:val="left" w:pos="284"/>
        </w:tabs>
        <w:spacing w:after="240" w:line="240" w:lineRule="auto"/>
        <w:jc w:val="both"/>
        <w:rPr>
          <w:rFonts w:ascii="Times New Roman" w:hAnsi="Times New Roman"/>
          <w:b/>
          <w:color w:val="auto"/>
          <w:sz w:val="28"/>
          <w:szCs w:val="28"/>
          <w:lang w:val="ro-RO"/>
        </w:rPr>
      </w:pPr>
      <w:bookmarkStart w:id="27" w:name="_Toc484003891"/>
      <w:bookmarkStart w:id="28" w:name="_Toc515442959"/>
      <w:bookmarkEnd w:id="26"/>
      <w:r w:rsidRPr="001D5653">
        <w:rPr>
          <w:rFonts w:ascii="Times New Roman" w:hAnsi="Times New Roman"/>
          <w:b/>
          <w:color w:val="auto"/>
          <w:sz w:val="28"/>
          <w:szCs w:val="28"/>
          <w:lang w:val="ro-RO"/>
        </w:rPr>
        <w:t>Soldul datoriei de stat continuă să înregistreze un trend ascendent</w:t>
      </w:r>
      <w:bookmarkEnd w:id="27"/>
      <w:r w:rsidRPr="001D5653">
        <w:rPr>
          <w:rFonts w:ascii="Times New Roman" w:hAnsi="Times New Roman"/>
          <w:b/>
          <w:color w:val="auto"/>
          <w:sz w:val="28"/>
          <w:szCs w:val="28"/>
          <w:lang w:val="ro-RO"/>
        </w:rPr>
        <w:t>.</w:t>
      </w:r>
      <w:bookmarkEnd w:id="28"/>
      <w:r w:rsidRPr="001D5653">
        <w:rPr>
          <w:rFonts w:ascii="Times New Roman" w:hAnsi="Times New Roman"/>
          <w:b/>
          <w:color w:val="auto"/>
          <w:sz w:val="28"/>
          <w:szCs w:val="28"/>
          <w:lang w:val="ro-RO"/>
        </w:rPr>
        <w:t xml:space="preserve"> </w:t>
      </w:r>
    </w:p>
    <w:p w:rsidR="006E4771" w:rsidRPr="00714CA3" w:rsidRDefault="006E4771" w:rsidP="006E4771">
      <w:pPr>
        <w:spacing w:before="240" w:after="0" w:line="276" w:lineRule="auto"/>
        <w:ind w:firstLine="426"/>
        <w:jc w:val="both"/>
        <w:rPr>
          <w:rFonts w:ascii="Times New Roman" w:hAnsi="Times New Roman"/>
          <w:i/>
          <w:sz w:val="28"/>
          <w:szCs w:val="28"/>
          <w:lang w:val="ro-MD"/>
        </w:rPr>
      </w:pPr>
      <w:r w:rsidRPr="00714CA3">
        <w:rPr>
          <w:rFonts w:ascii="Times New Roman" w:hAnsi="Times New Roman"/>
          <w:sz w:val="28"/>
          <w:szCs w:val="28"/>
          <w:lang w:val="ro-MD"/>
        </w:rPr>
        <w:t>Soldul datoriei de stat la finele anului 20</w:t>
      </w:r>
      <w:r w:rsidR="00C75180">
        <w:rPr>
          <w:rFonts w:ascii="Times New Roman" w:hAnsi="Times New Roman"/>
          <w:sz w:val="28"/>
          <w:szCs w:val="28"/>
          <w:lang w:val="ro-MD"/>
        </w:rPr>
        <w:t>17</w:t>
      </w:r>
      <w:r w:rsidRPr="00714CA3">
        <w:rPr>
          <w:rFonts w:ascii="Times New Roman" w:hAnsi="Times New Roman"/>
          <w:sz w:val="28"/>
          <w:szCs w:val="28"/>
          <w:lang w:val="ro-MD"/>
        </w:rPr>
        <w:t xml:space="preserve"> a constituit 51660,3 mil.lei, din care datoria de stat externă – 29081,8 mil.lei (1700,7 </w:t>
      </w:r>
      <w:proofErr w:type="spellStart"/>
      <w:r w:rsidRPr="00714CA3">
        <w:rPr>
          <w:rFonts w:ascii="Times New Roman" w:hAnsi="Times New Roman"/>
          <w:sz w:val="28"/>
          <w:szCs w:val="28"/>
          <w:lang w:val="ro-MD"/>
        </w:rPr>
        <w:t>mil.dol.SUA</w:t>
      </w:r>
      <w:proofErr w:type="spellEnd"/>
      <w:r w:rsidRPr="00714CA3">
        <w:rPr>
          <w:rFonts w:ascii="Times New Roman" w:hAnsi="Times New Roman"/>
          <w:sz w:val="28"/>
          <w:szCs w:val="28"/>
          <w:lang w:val="ro-MD"/>
        </w:rPr>
        <w:t xml:space="preserve">), și datoria de stat internă – 22578,5 mil.lei. </w:t>
      </w:r>
      <w:r w:rsidRPr="00714CA3">
        <w:rPr>
          <w:rFonts w:ascii="Times New Roman" w:hAnsi="Times New Roman"/>
          <w:i/>
          <w:sz w:val="28"/>
          <w:szCs w:val="28"/>
          <w:lang w:val="ro-MD"/>
        </w:rPr>
        <w:t>Structura datoriei de stat în anii 2015-</w:t>
      </w:r>
      <w:r w:rsidR="00AA2DB5">
        <w:rPr>
          <w:rFonts w:ascii="Times New Roman" w:hAnsi="Times New Roman"/>
          <w:i/>
          <w:sz w:val="28"/>
          <w:szCs w:val="28"/>
          <w:lang w:val="ro-MD"/>
        </w:rPr>
        <w:t>2017 este redată în Tabelul nr.6</w:t>
      </w:r>
      <w:r w:rsidRPr="00714CA3">
        <w:rPr>
          <w:rFonts w:ascii="Times New Roman" w:hAnsi="Times New Roman"/>
          <w:i/>
          <w:sz w:val="28"/>
          <w:szCs w:val="28"/>
          <w:lang w:val="ro-MD"/>
        </w:rPr>
        <w:t>.</w:t>
      </w:r>
    </w:p>
    <w:p w:rsidR="006E4771" w:rsidRPr="00AA2DB5" w:rsidRDefault="00AA2DB5" w:rsidP="006E4771">
      <w:pPr>
        <w:spacing w:after="0" w:line="276" w:lineRule="auto"/>
        <w:jc w:val="right"/>
        <w:rPr>
          <w:rFonts w:ascii="Times New Roman" w:hAnsi="Times New Roman"/>
          <w:iCs/>
          <w:sz w:val="24"/>
          <w:szCs w:val="24"/>
          <w:lang w:val="ro-MD"/>
        </w:rPr>
      </w:pPr>
      <w:r w:rsidRPr="00AA2DB5">
        <w:rPr>
          <w:rFonts w:ascii="Times New Roman" w:hAnsi="Times New Roman"/>
          <w:b/>
          <w:iCs/>
          <w:sz w:val="24"/>
          <w:szCs w:val="24"/>
          <w:lang w:val="ro-MD"/>
        </w:rPr>
        <w:t>Tabelul nr.6</w:t>
      </w:r>
      <w:r w:rsidR="006E4771" w:rsidRPr="00AA2DB5">
        <w:rPr>
          <w:rFonts w:ascii="Times New Roman" w:hAnsi="Times New Roman"/>
          <w:iCs/>
          <w:sz w:val="24"/>
          <w:szCs w:val="24"/>
          <w:lang w:val="ro-MD"/>
        </w:rPr>
        <w:t xml:space="preserve"> </w:t>
      </w:r>
    </w:p>
    <w:p w:rsidR="006E4771" w:rsidRPr="00AA2DB5" w:rsidRDefault="006E4771" w:rsidP="006E4771">
      <w:pPr>
        <w:spacing w:after="0" w:line="276" w:lineRule="auto"/>
        <w:jc w:val="center"/>
        <w:rPr>
          <w:rFonts w:ascii="Times New Roman" w:hAnsi="Times New Roman"/>
          <w:sz w:val="24"/>
          <w:szCs w:val="24"/>
          <w:lang w:val="ro-MD"/>
        </w:rPr>
      </w:pPr>
      <w:r w:rsidRPr="00AA2DB5">
        <w:rPr>
          <w:rFonts w:ascii="Times New Roman" w:hAnsi="Times New Roman"/>
          <w:b/>
          <w:bCs/>
          <w:sz w:val="24"/>
          <w:szCs w:val="24"/>
          <w:lang w:val="ro-MD"/>
        </w:rPr>
        <w:t>Structura datoriei de stat în anii 2015-2017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313"/>
        <w:gridCol w:w="1877"/>
        <w:gridCol w:w="1412"/>
        <w:gridCol w:w="1842"/>
      </w:tblGrid>
      <w:tr w:rsidR="006E4771" w:rsidRPr="00420980" w:rsidTr="00DB2609">
        <w:tc>
          <w:tcPr>
            <w:tcW w:w="1595" w:type="dxa"/>
            <w:vMerge w:val="restart"/>
            <w:shd w:val="clear" w:color="auto" w:fill="E7E6E6"/>
            <w:vAlign w:val="center"/>
          </w:tcPr>
          <w:p w:rsidR="006E4771" w:rsidRPr="0045177C" w:rsidRDefault="006E4771" w:rsidP="00DB2609">
            <w:pPr>
              <w:pStyle w:val="a6"/>
              <w:rPr>
                <w:rFonts w:ascii="Times New Roman" w:hAnsi="Times New Roman"/>
                <w:b/>
                <w:lang w:val="ro-MD"/>
              </w:rPr>
            </w:pPr>
            <w:r w:rsidRPr="0045177C">
              <w:rPr>
                <w:rFonts w:ascii="Times New Roman" w:hAnsi="Times New Roman"/>
                <w:b/>
                <w:lang w:val="ro-MD"/>
              </w:rPr>
              <w:t>Anul</w:t>
            </w:r>
          </w:p>
        </w:tc>
        <w:tc>
          <w:tcPr>
            <w:tcW w:w="1595" w:type="dxa"/>
            <w:vMerge w:val="restart"/>
            <w:shd w:val="clear" w:color="auto" w:fill="E7E6E6"/>
            <w:vAlign w:val="center"/>
          </w:tcPr>
          <w:p w:rsidR="006E4771" w:rsidRPr="0045177C" w:rsidRDefault="006E4771" w:rsidP="00DB2609">
            <w:pPr>
              <w:pStyle w:val="a6"/>
              <w:rPr>
                <w:rFonts w:ascii="Times New Roman" w:hAnsi="Times New Roman"/>
                <w:b/>
                <w:lang w:val="ro-MD"/>
              </w:rPr>
            </w:pPr>
            <w:r w:rsidRPr="0045177C">
              <w:rPr>
                <w:rFonts w:ascii="Times New Roman" w:hAnsi="Times New Roman"/>
                <w:b/>
                <w:lang w:val="ro-MD"/>
              </w:rPr>
              <w:t>Datoria de stat, mil.lei</w:t>
            </w:r>
          </w:p>
        </w:tc>
        <w:tc>
          <w:tcPr>
            <w:tcW w:w="3190" w:type="dxa"/>
            <w:gridSpan w:val="2"/>
            <w:shd w:val="clear" w:color="auto" w:fill="E7E6E6"/>
            <w:vAlign w:val="center"/>
          </w:tcPr>
          <w:p w:rsidR="006E4771" w:rsidRPr="0045177C" w:rsidRDefault="006E4771" w:rsidP="00DB2609">
            <w:pPr>
              <w:pStyle w:val="a6"/>
              <w:rPr>
                <w:rFonts w:ascii="Times New Roman" w:hAnsi="Times New Roman"/>
                <w:b/>
                <w:lang w:val="ro-MD"/>
              </w:rPr>
            </w:pPr>
            <w:r w:rsidRPr="0045177C">
              <w:rPr>
                <w:rFonts w:ascii="Times New Roman" w:hAnsi="Times New Roman"/>
                <w:b/>
                <w:lang w:val="ro-MD"/>
              </w:rPr>
              <w:t>Datoria de stat externă</w:t>
            </w:r>
          </w:p>
        </w:tc>
        <w:tc>
          <w:tcPr>
            <w:tcW w:w="3254" w:type="dxa"/>
            <w:gridSpan w:val="2"/>
            <w:shd w:val="clear" w:color="auto" w:fill="E7E6E6"/>
            <w:vAlign w:val="center"/>
          </w:tcPr>
          <w:p w:rsidR="006E4771" w:rsidRPr="0045177C" w:rsidRDefault="006E4771" w:rsidP="00DB2609">
            <w:pPr>
              <w:pStyle w:val="a6"/>
              <w:rPr>
                <w:rFonts w:ascii="Times New Roman" w:hAnsi="Times New Roman"/>
                <w:b/>
                <w:lang w:val="ro-MD"/>
              </w:rPr>
            </w:pPr>
            <w:r w:rsidRPr="0045177C">
              <w:rPr>
                <w:rFonts w:ascii="Times New Roman" w:hAnsi="Times New Roman"/>
                <w:b/>
                <w:lang w:val="ro-MD"/>
              </w:rPr>
              <w:t>Datoria de stat internă</w:t>
            </w:r>
          </w:p>
        </w:tc>
      </w:tr>
      <w:tr w:rsidR="006E4771" w:rsidRPr="00420980" w:rsidTr="00DB2609">
        <w:trPr>
          <w:trHeight w:val="347"/>
        </w:trPr>
        <w:tc>
          <w:tcPr>
            <w:tcW w:w="1595" w:type="dxa"/>
            <w:vMerge/>
            <w:shd w:val="clear" w:color="auto" w:fill="E7E6E6"/>
            <w:vAlign w:val="center"/>
          </w:tcPr>
          <w:p w:rsidR="006E4771" w:rsidRPr="0045177C" w:rsidRDefault="006E4771" w:rsidP="00DB2609">
            <w:pPr>
              <w:pStyle w:val="a6"/>
              <w:rPr>
                <w:rFonts w:ascii="Times New Roman" w:hAnsi="Times New Roman"/>
                <w:b/>
                <w:lang w:val="ro-MD"/>
              </w:rPr>
            </w:pPr>
          </w:p>
        </w:tc>
        <w:tc>
          <w:tcPr>
            <w:tcW w:w="1595" w:type="dxa"/>
            <w:vMerge/>
            <w:shd w:val="clear" w:color="auto" w:fill="E7E6E6"/>
            <w:vAlign w:val="center"/>
          </w:tcPr>
          <w:p w:rsidR="006E4771" w:rsidRPr="0045177C" w:rsidRDefault="006E4771" w:rsidP="00DB2609">
            <w:pPr>
              <w:pStyle w:val="a6"/>
              <w:rPr>
                <w:rFonts w:ascii="Times New Roman" w:hAnsi="Times New Roman"/>
                <w:b/>
                <w:lang w:val="ro-MD"/>
              </w:rPr>
            </w:pPr>
          </w:p>
        </w:tc>
        <w:tc>
          <w:tcPr>
            <w:tcW w:w="1313" w:type="dxa"/>
            <w:shd w:val="clear" w:color="auto" w:fill="E7E6E6"/>
            <w:vAlign w:val="center"/>
          </w:tcPr>
          <w:p w:rsidR="006E4771" w:rsidRPr="0045177C" w:rsidRDefault="00147D08" w:rsidP="00DB2609">
            <w:pPr>
              <w:pStyle w:val="a6"/>
              <w:rPr>
                <w:rFonts w:ascii="Times New Roman" w:hAnsi="Times New Roman"/>
                <w:b/>
                <w:lang w:val="ro-MD"/>
              </w:rPr>
            </w:pPr>
            <w:r>
              <w:rPr>
                <w:rFonts w:ascii="Times New Roman" w:hAnsi="Times New Roman"/>
                <w:b/>
                <w:lang w:val="ro-MD"/>
              </w:rPr>
              <w:t>s</w:t>
            </w:r>
            <w:r w:rsidR="006E4771" w:rsidRPr="0045177C">
              <w:rPr>
                <w:rFonts w:ascii="Times New Roman" w:hAnsi="Times New Roman"/>
                <w:b/>
                <w:lang w:val="ro-MD"/>
              </w:rPr>
              <w:t>uma, mil.lei</w:t>
            </w:r>
          </w:p>
        </w:tc>
        <w:tc>
          <w:tcPr>
            <w:tcW w:w="1877" w:type="dxa"/>
            <w:shd w:val="clear" w:color="auto" w:fill="E7E6E6"/>
            <w:vAlign w:val="center"/>
          </w:tcPr>
          <w:p w:rsidR="006E4771" w:rsidRPr="0045177C" w:rsidRDefault="00147D08" w:rsidP="00DB2609">
            <w:pPr>
              <w:pStyle w:val="a6"/>
              <w:rPr>
                <w:rFonts w:ascii="Times New Roman" w:hAnsi="Times New Roman"/>
                <w:b/>
                <w:lang w:val="ro-MD"/>
              </w:rPr>
            </w:pPr>
            <w:r>
              <w:rPr>
                <w:rFonts w:ascii="Times New Roman" w:hAnsi="Times New Roman"/>
                <w:b/>
                <w:lang w:val="ro-MD"/>
              </w:rPr>
              <w:t>p</w:t>
            </w:r>
            <w:r w:rsidR="006E4771" w:rsidRPr="0045177C">
              <w:rPr>
                <w:rFonts w:ascii="Times New Roman" w:hAnsi="Times New Roman"/>
                <w:b/>
                <w:lang w:val="ro-MD"/>
              </w:rPr>
              <w:t>onderea în datoria de stat, %</w:t>
            </w:r>
          </w:p>
        </w:tc>
        <w:tc>
          <w:tcPr>
            <w:tcW w:w="1412" w:type="dxa"/>
            <w:shd w:val="clear" w:color="auto" w:fill="E7E6E6"/>
            <w:vAlign w:val="center"/>
          </w:tcPr>
          <w:p w:rsidR="006E4771" w:rsidRPr="0045177C" w:rsidRDefault="00147D08" w:rsidP="00DB2609">
            <w:pPr>
              <w:pStyle w:val="a6"/>
              <w:rPr>
                <w:rFonts w:ascii="Times New Roman" w:hAnsi="Times New Roman"/>
                <w:b/>
                <w:lang w:val="ro-MD"/>
              </w:rPr>
            </w:pPr>
            <w:r>
              <w:rPr>
                <w:rFonts w:ascii="Times New Roman" w:hAnsi="Times New Roman"/>
                <w:b/>
                <w:lang w:val="ro-MD"/>
              </w:rPr>
              <w:t>s</w:t>
            </w:r>
            <w:r w:rsidR="006E4771" w:rsidRPr="0045177C">
              <w:rPr>
                <w:rFonts w:ascii="Times New Roman" w:hAnsi="Times New Roman"/>
                <w:b/>
                <w:lang w:val="ro-MD"/>
              </w:rPr>
              <w:t>uma, mil.lei</w:t>
            </w:r>
          </w:p>
        </w:tc>
        <w:tc>
          <w:tcPr>
            <w:tcW w:w="1842" w:type="dxa"/>
            <w:shd w:val="clear" w:color="auto" w:fill="E7E6E6"/>
            <w:vAlign w:val="center"/>
          </w:tcPr>
          <w:p w:rsidR="006E4771" w:rsidRPr="0045177C" w:rsidRDefault="00147D08" w:rsidP="00DB2609">
            <w:pPr>
              <w:pStyle w:val="a6"/>
              <w:rPr>
                <w:rFonts w:ascii="Times New Roman" w:hAnsi="Times New Roman"/>
                <w:b/>
                <w:lang w:val="ro-MD"/>
              </w:rPr>
            </w:pPr>
            <w:r>
              <w:rPr>
                <w:rFonts w:ascii="Times New Roman" w:hAnsi="Times New Roman"/>
                <w:b/>
                <w:lang w:val="ro-MD"/>
              </w:rPr>
              <w:t>p</w:t>
            </w:r>
            <w:r w:rsidR="006E4771" w:rsidRPr="0045177C">
              <w:rPr>
                <w:rFonts w:ascii="Times New Roman" w:hAnsi="Times New Roman"/>
                <w:b/>
                <w:lang w:val="ro-MD"/>
              </w:rPr>
              <w:t>onderea în datoria de stat, %</w:t>
            </w:r>
          </w:p>
        </w:tc>
      </w:tr>
      <w:tr w:rsidR="006E4771" w:rsidRPr="00420980" w:rsidTr="00DB2609">
        <w:trPr>
          <w:trHeight w:val="257"/>
        </w:trPr>
        <w:tc>
          <w:tcPr>
            <w:tcW w:w="1595" w:type="dxa"/>
            <w:shd w:val="clear" w:color="auto" w:fill="auto"/>
            <w:vAlign w:val="center"/>
          </w:tcPr>
          <w:p w:rsidR="006E4771" w:rsidRPr="00420980" w:rsidRDefault="006E4771" w:rsidP="00DB2609">
            <w:pPr>
              <w:pStyle w:val="a6"/>
              <w:rPr>
                <w:rFonts w:ascii="Times New Roman" w:hAnsi="Times New Roman"/>
              </w:rPr>
            </w:pPr>
            <w:r w:rsidRPr="00420980">
              <w:rPr>
                <w:rFonts w:ascii="Times New Roman" w:hAnsi="Times New Roman"/>
              </w:rPr>
              <w:t>2017</w:t>
            </w:r>
          </w:p>
        </w:tc>
        <w:tc>
          <w:tcPr>
            <w:tcW w:w="1595" w:type="dxa"/>
            <w:shd w:val="clear" w:color="auto" w:fill="auto"/>
            <w:vAlign w:val="center"/>
          </w:tcPr>
          <w:p w:rsidR="006E4771" w:rsidRPr="00420980" w:rsidRDefault="006E4771" w:rsidP="00DB2609">
            <w:pPr>
              <w:pStyle w:val="a6"/>
              <w:rPr>
                <w:rFonts w:ascii="Times New Roman" w:hAnsi="Times New Roman"/>
              </w:rPr>
            </w:pPr>
            <w:r w:rsidRPr="00420980">
              <w:rPr>
                <w:rFonts w:ascii="Times New Roman" w:hAnsi="Times New Roman"/>
              </w:rPr>
              <w:t>51660,3</w:t>
            </w:r>
          </w:p>
        </w:tc>
        <w:tc>
          <w:tcPr>
            <w:tcW w:w="1313" w:type="dxa"/>
            <w:shd w:val="clear" w:color="auto" w:fill="auto"/>
            <w:vAlign w:val="center"/>
          </w:tcPr>
          <w:p w:rsidR="006E4771" w:rsidRPr="00420980" w:rsidRDefault="006E4771" w:rsidP="00DB2609">
            <w:pPr>
              <w:pStyle w:val="a6"/>
              <w:rPr>
                <w:rFonts w:ascii="Times New Roman" w:hAnsi="Times New Roman"/>
              </w:rPr>
            </w:pPr>
            <w:r w:rsidRPr="00420980">
              <w:rPr>
                <w:rFonts w:ascii="Times New Roman" w:hAnsi="Times New Roman"/>
              </w:rPr>
              <w:t>29081,8</w:t>
            </w:r>
          </w:p>
        </w:tc>
        <w:tc>
          <w:tcPr>
            <w:tcW w:w="1877" w:type="dxa"/>
            <w:shd w:val="clear" w:color="auto" w:fill="auto"/>
            <w:vAlign w:val="center"/>
          </w:tcPr>
          <w:p w:rsidR="006E4771" w:rsidRPr="00420980" w:rsidRDefault="006E4771" w:rsidP="00DB2609">
            <w:pPr>
              <w:pStyle w:val="a6"/>
              <w:rPr>
                <w:rFonts w:ascii="Times New Roman" w:hAnsi="Times New Roman"/>
              </w:rPr>
            </w:pPr>
            <w:r w:rsidRPr="00420980">
              <w:rPr>
                <w:rFonts w:ascii="Times New Roman" w:hAnsi="Times New Roman"/>
              </w:rPr>
              <w:t>56,3%</w:t>
            </w:r>
          </w:p>
        </w:tc>
        <w:tc>
          <w:tcPr>
            <w:tcW w:w="1412" w:type="dxa"/>
            <w:shd w:val="clear" w:color="auto" w:fill="auto"/>
            <w:vAlign w:val="center"/>
          </w:tcPr>
          <w:p w:rsidR="006E4771" w:rsidRPr="00420980" w:rsidRDefault="006E4771" w:rsidP="00DB2609">
            <w:pPr>
              <w:pStyle w:val="a6"/>
              <w:rPr>
                <w:rFonts w:ascii="Times New Roman" w:hAnsi="Times New Roman"/>
              </w:rPr>
            </w:pPr>
            <w:r w:rsidRPr="00420980">
              <w:rPr>
                <w:rFonts w:ascii="Times New Roman" w:hAnsi="Times New Roman"/>
              </w:rPr>
              <w:t>22578,5</w:t>
            </w:r>
          </w:p>
        </w:tc>
        <w:tc>
          <w:tcPr>
            <w:tcW w:w="1842" w:type="dxa"/>
            <w:shd w:val="clear" w:color="auto" w:fill="auto"/>
            <w:vAlign w:val="center"/>
          </w:tcPr>
          <w:p w:rsidR="006E4771" w:rsidRPr="00420980" w:rsidRDefault="006E4771" w:rsidP="00DB2609">
            <w:pPr>
              <w:pStyle w:val="a6"/>
              <w:rPr>
                <w:rFonts w:ascii="Times New Roman" w:hAnsi="Times New Roman"/>
              </w:rPr>
            </w:pPr>
            <w:r w:rsidRPr="00420980">
              <w:rPr>
                <w:rFonts w:ascii="Times New Roman" w:hAnsi="Times New Roman"/>
              </w:rPr>
              <w:t>43,7%</w:t>
            </w:r>
          </w:p>
        </w:tc>
      </w:tr>
      <w:tr w:rsidR="006E4771" w:rsidRPr="00420980" w:rsidTr="00DB2609">
        <w:tc>
          <w:tcPr>
            <w:tcW w:w="1595" w:type="dxa"/>
            <w:vAlign w:val="center"/>
          </w:tcPr>
          <w:p w:rsidR="006E4771" w:rsidRPr="00420980" w:rsidRDefault="006E4771" w:rsidP="00DB2609">
            <w:pPr>
              <w:pStyle w:val="a6"/>
              <w:rPr>
                <w:rFonts w:ascii="Times New Roman" w:hAnsi="Times New Roman"/>
              </w:rPr>
            </w:pPr>
            <w:r w:rsidRPr="00420980">
              <w:rPr>
                <w:rFonts w:ascii="Times New Roman" w:hAnsi="Times New Roman"/>
              </w:rPr>
              <w:t>2016</w:t>
            </w:r>
          </w:p>
        </w:tc>
        <w:tc>
          <w:tcPr>
            <w:tcW w:w="1595" w:type="dxa"/>
            <w:vAlign w:val="center"/>
          </w:tcPr>
          <w:p w:rsidR="006E4771" w:rsidRPr="00420980" w:rsidRDefault="006E4771" w:rsidP="00DB2609">
            <w:pPr>
              <w:pStyle w:val="a6"/>
              <w:rPr>
                <w:rFonts w:ascii="Times New Roman" w:hAnsi="Times New Roman"/>
              </w:rPr>
            </w:pPr>
            <w:r w:rsidRPr="00420980">
              <w:rPr>
                <w:rFonts w:ascii="Times New Roman" w:hAnsi="Times New Roman"/>
              </w:rPr>
              <w:t>50785,8</w:t>
            </w:r>
          </w:p>
        </w:tc>
        <w:tc>
          <w:tcPr>
            <w:tcW w:w="1313" w:type="dxa"/>
            <w:vAlign w:val="center"/>
          </w:tcPr>
          <w:p w:rsidR="006E4771" w:rsidRPr="00420980" w:rsidRDefault="006E4771" w:rsidP="00DB2609">
            <w:pPr>
              <w:pStyle w:val="a6"/>
              <w:rPr>
                <w:rFonts w:ascii="Times New Roman" w:hAnsi="Times New Roman"/>
              </w:rPr>
            </w:pPr>
            <w:r w:rsidRPr="00420980">
              <w:rPr>
                <w:rFonts w:ascii="Times New Roman" w:hAnsi="Times New Roman"/>
              </w:rPr>
              <w:t>29266,2</w:t>
            </w:r>
          </w:p>
        </w:tc>
        <w:tc>
          <w:tcPr>
            <w:tcW w:w="1877" w:type="dxa"/>
            <w:vAlign w:val="center"/>
          </w:tcPr>
          <w:p w:rsidR="006E4771" w:rsidRPr="00420980" w:rsidRDefault="006E4771" w:rsidP="00DB2609">
            <w:pPr>
              <w:pStyle w:val="a6"/>
              <w:rPr>
                <w:rFonts w:ascii="Times New Roman" w:hAnsi="Times New Roman"/>
              </w:rPr>
            </w:pPr>
            <w:r w:rsidRPr="00420980">
              <w:rPr>
                <w:rFonts w:ascii="Times New Roman" w:hAnsi="Times New Roman"/>
              </w:rPr>
              <w:t>57,6%</w:t>
            </w:r>
          </w:p>
        </w:tc>
        <w:tc>
          <w:tcPr>
            <w:tcW w:w="1412" w:type="dxa"/>
            <w:vAlign w:val="center"/>
          </w:tcPr>
          <w:p w:rsidR="006E4771" w:rsidRPr="00420980" w:rsidRDefault="006E4771" w:rsidP="00DB2609">
            <w:pPr>
              <w:pStyle w:val="a6"/>
              <w:rPr>
                <w:rFonts w:ascii="Times New Roman" w:hAnsi="Times New Roman"/>
              </w:rPr>
            </w:pPr>
            <w:r w:rsidRPr="00420980">
              <w:rPr>
                <w:rFonts w:ascii="Times New Roman" w:hAnsi="Times New Roman"/>
              </w:rPr>
              <w:t>21519,6</w:t>
            </w:r>
          </w:p>
        </w:tc>
        <w:tc>
          <w:tcPr>
            <w:tcW w:w="1842" w:type="dxa"/>
            <w:vAlign w:val="center"/>
          </w:tcPr>
          <w:p w:rsidR="006E4771" w:rsidRPr="00420980" w:rsidRDefault="006E4771" w:rsidP="00DB2609">
            <w:pPr>
              <w:pStyle w:val="a6"/>
              <w:rPr>
                <w:rFonts w:ascii="Times New Roman" w:hAnsi="Times New Roman"/>
              </w:rPr>
            </w:pPr>
            <w:r w:rsidRPr="00420980">
              <w:rPr>
                <w:rFonts w:ascii="Times New Roman" w:hAnsi="Times New Roman"/>
              </w:rPr>
              <w:t>42,4%</w:t>
            </w:r>
          </w:p>
        </w:tc>
      </w:tr>
      <w:tr w:rsidR="006E4771" w:rsidRPr="00420980" w:rsidTr="00DB2609">
        <w:tc>
          <w:tcPr>
            <w:tcW w:w="1595" w:type="dxa"/>
          </w:tcPr>
          <w:p w:rsidR="006E4771" w:rsidRPr="00420980" w:rsidRDefault="006E4771" w:rsidP="00DB2609">
            <w:pPr>
              <w:pStyle w:val="a6"/>
              <w:rPr>
                <w:rFonts w:ascii="Times New Roman" w:hAnsi="Times New Roman"/>
              </w:rPr>
            </w:pPr>
            <w:r w:rsidRPr="00420980">
              <w:rPr>
                <w:rFonts w:ascii="Times New Roman" w:hAnsi="Times New Roman"/>
              </w:rPr>
              <w:t>2015</w:t>
            </w:r>
          </w:p>
        </w:tc>
        <w:tc>
          <w:tcPr>
            <w:tcW w:w="1595" w:type="dxa"/>
          </w:tcPr>
          <w:p w:rsidR="006E4771" w:rsidRPr="00420980" w:rsidRDefault="006E4771" w:rsidP="00DB2609">
            <w:pPr>
              <w:pStyle w:val="a6"/>
              <w:rPr>
                <w:rFonts w:ascii="Times New Roman" w:hAnsi="Times New Roman"/>
              </w:rPr>
            </w:pPr>
            <w:r w:rsidRPr="00420980">
              <w:rPr>
                <w:rFonts w:ascii="Times New Roman" w:hAnsi="Times New Roman"/>
              </w:rPr>
              <w:t>33509,2</w:t>
            </w:r>
          </w:p>
        </w:tc>
        <w:tc>
          <w:tcPr>
            <w:tcW w:w="1313" w:type="dxa"/>
          </w:tcPr>
          <w:p w:rsidR="006E4771" w:rsidRPr="00420980" w:rsidRDefault="006E4771" w:rsidP="00DB2609">
            <w:pPr>
              <w:pStyle w:val="a6"/>
              <w:rPr>
                <w:rFonts w:ascii="Times New Roman" w:hAnsi="Times New Roman"/>
              </w:rPr>
            </w:pPr>
            <w:r w:rsidRPr="00420980">
              <w:rPr>
                <w:rFonts w:ascii="Times New Roman" w:hAnsi="Times New Roman"/>
              </w:rPr>
              <w:t>26283,8</w:t>
            </w:r>
          </w:p>
        </w:tc>
        <w:tc>
          <w:tcPr>
            <w:tcW w:w="1877" w:type="dxa"/>
          </w:tcPr>
          <w:p w:rsidR="006E4771" w:rsidRPr="00420980" w:rsidRDefault="006E4771" w:rsidP="00DB2609">
            <w:pPr>
              <w:pStyle w:val="a6"/>
              <w:rPr>
                <w:rFonts w:ascii="Times New Roman" w:hAnsi="Times New Roman"/>
              </w:rPr>
            </w:pPr>
            <w:r w:rsidRPr="00420980">
              <w:rPr>
                <w:rFonts w:ascii="Times New Roman" w:hAnsi="Times New Roman"/>
              </w:rPr>
              <w:t>78,4%</w:t>
            </w:r>
          </w:p>
        </w:tc>
        <w:tc>
          <w:tcPr>
            <w:tcW w:w="1412" w:type="dxa"/>
          </w:tcPr>
          <w:p w:rsidR="006E4771" w:rsidRPr="00420980" w:rsidRDefault="006E4771" w:rsidP="00DB2609">
            <w:pPr>
              <w:pStyle w:val="a6"/>
              <w:rPr>
                <w:rFonts w:ascii="Times New Roman" w:hAnsi="Times New Roman"/>
              </w:rPr>
            </w:pPr>
            <w:r w:rsidRPr="00420980">
              <w:rPr>
                <w:rFonts w:ascii="Times New Roman" w:hAnsi="Times New Roman"/>
              </w:rPr>
              <w:t>7225,4</w:t>
            </w:r>
          </w:p>
        </w:tc>
        <w:tc>
          <w:tcPr>
            <w:tcW w:w="1842" w:type="dxa"/>
          </w:tcPr>
          <w:p w:rsidR="006E4771" w:rsidRPr="00420980" w:rsidRDefault="006E4771" w:rsidP="00DB2609">
            <w:pPr>
              <w:pStyle w:val="a6"/>
              <w:rPr>
                <w:rFonts w:ascii="Times New Roman" w:hAnsi="Times New Roman"/>
              </w:rPr>
            </w:pPr>
            <w:r w:rsidRPr="00420980">
              <w:rPr>
                <w:rFonts w:ascii="Times New Roman" w:hAnsi="Times New Roman"/>
              </w:rPr>
              <w:t>21,6%</w:t>
            </w:r>
          </w:p>
        </w:tc>
      </w:tr>
    </w:tbl>
    <w:p w:rsidR="006E4771" w:rsidRPr="00714CA3" w:rsidRDefault="006E4771" w:rsidP="006E4771">
      <w:pPr>
        <w:spacing w:line="276" w:lineRule="auto"/>
        <w:jc w:val="both"/>
        <w:rPr>
          <w:rFonts w:ascii="Times New Roman" w:hAnsi="Times New Roman"/>
          <w:sz w:val="20"/>
          <w:szCs w:val="20"/>
          <w:highlight w:val="yellow"/>
          <w:lang w:val="ro-MD"/>
        </w:rPr>
      </w:pPr>
      <w:r w:rsidRPr="00714CA3">
        <w:rPr>
          <w:rFonts w:ascii="Times New Roman" w:hAnsi="Times New Roman"/>
          <w:b/>
          <w:bCs/>
          <w:i/>
          <w:iCs/>
          <w:sz w:val="20"/>
          <w:szCs w:val="20"/>
          <w:lang w:val="ro-MD"/>
        </w:rPr>
        <w:t>Sursă:</w:t>
      </w:r>
      <w:r w:rsidRPr="00714CA3">
        <w:rPr>
          <w:rFonts w:ascii="Times New Roman" w:hAnsi="Times New Roman"/>
          <w:sz w:val="20"/>
          <w:szCs w:val="20"/>
          <w:lang w:val="ro-MD"/>
        </w:rPr>
        <w:t xml:space="preserve"> </w:t>
      </w:r>
      <w:r w:rsidR="000951E1">
        <w:rPr>
          <w:rFonts w:ascii="Times New Roman" w:hAnsi="Times New Roman"/>
          <w:sz w:val="20"/>
          <w:szCs w:val="20"/>
          <w:lang w:val="ro-RO"/>
        </w:rPr>
        <w:t xml:space="preserve">Elaborat de </w:t>
      </w:r>
      <w:r w:rsidR="00147D08">
        <w:rPr>
          <w:rFonts w:ascii="Times New Roman" w:hAnsi="Times New Roman"/>
          <w:sz w:val="20"/>
          <w:szCs w:val="20"/>
          <w:lang w:val="ro-RO"/>
        </w:rPr>
        <w:t xml:space="preserve">către </w:t>
      </w:r>
      <w:r w:rsidR="000951E1">
        <w:rPr>
          <w:rFonts w:ascii="Times New Roman" w:hAnsi="Times New Roman"/>
          <w:sz w:val="20"/>
          <w:szCs w:val="20"/>
          <w:lang w:val="ro-RO"/>
        </w:rPr>
        <w:t xml:space="preserve">echipa de audit în baza </w:t>
      </w:r>
      <w:r w:rsidR="002604E3">
        <w:rPr>
          <w:rFonts w:ascii="Times New Roman" w:hAnsi="Times New Roman"/>
          <w:sz w:val="20"/>
          <w:szCs w:val="20"/>
          <w:lang w:val="ro-RO"/>
        </w:rPr>
        <w:t xml:space="preserve">analizei </w:t>
      </w:r>
      <w:r w:rsidR="000951E1">
        <w:rPr>
          <w:rFonts w:ascii="Times New Roman" w:hAnsi="Times New Roman"/>
          <w:sz w:val="20"/>
          <w:szCs w:val="20"/>
          <w:lang w:val="ro-RO"/>
        </w:rPr>
        <w:t xml:space="preserve">datelor </w:t>
      </w:r>
      <w:r w:rsidR="000951E1">
        <w:rPr>
          <w:rFonts w:ascii="Times New Roman" w:hAnsi="Times New Roman"/>
          <w:sz w:val="20"/>
          <w:szCs w:val="20"/>
          <w:lang w:val="ro-MD"/>
        </w:rPr>
        <w:t>Rapoartelor</w:t>
      </w:r>
      <w:r w:rsidRPr="00714CA3">
        <w:rPr>
          <w:rFonts w:ascii="Times New Roman" w:hAnsi="Times New Roman"/>
          <w:sz w:val="20"/>
          <w:szCs w:val="20"/>
          <w:lang w:val="ro-MD"/>
        </w:rPr>
        <w:t xml:space="preserve"> privind datoria de </w:t>
      </w:r>
      <w:r w:rsidR="002604E3">
        <w:rPr>
          <w:rFonts w:ascii="Times New Roman" w:hAnsi="Times New Roman"/>
          <w:sz w:val="20"/>
          <w:szCs w:val="20"/>
          <w:lang w:val="ro-MD"/>
        </w:rPr>
        <w:t>stat la situați</w:t>
      </w:r>
      <w:r w:rsidR="00147D08">
        <w:rPr>
          <w:rFonts w:ascii="Times New Roman" w:hAnsi="Times New Roman"/>
          <w:sz w:val="20"/>
          <w:szCs w:val="20"/>
          <w:lang w:val="ro-MD"/>
        </w:rPr>
        <w:t>ile</w:t>
      </w:r>
      <w:r w:rsidR="002604E3">
        <w:rPr>
          <w:rFonts w:ascii="Times New Roman" w:hAnsi="Times New Roman"/>
          <w:sz w:val="20"/>
          <w:szCs w:val="20"/>
          <w:lang w:val="ro-MD"/>
        </w:rPr>
        <w:t xml:space="preserve"> din 31.12.2015,</w:t>
      </w:r>
      <w:r w:rsidRPr="00714CA3">
        <w:rPr>
          <w:rFonts w:ascii="Times New Roman" w:hAnsi="Times New Roman"/>
          <w:sz w:val="20"/>
          <w:szCs w:val="20"/>
          <w:lang w:val="ro-MD"/>
        </w:rPr>
        <w:t xml:space="preserve"> 31.12.2016 și 31.12.2017.</w:t>
      </w:r>
    </w:p>
    <w:p w:rsidR="003B0BA0" w:rsidRDefault="00066569" w:rsidP="006E4771">
      <w:pPr>
        <w:tabs>
          <w:tab w:val="left" w:pos="-284"/>
        </w:tabs>
        <w:spacing w:after="0" w:line="276" w:lineRule="auto"/>
        <w:ind w:firstLine="567"/>
        <w:jc w:val="both"/>
        <w:rPr>
          <w:rFonts w:ascii="Times New Roman" w:hAnsi="Times New Roman"/>
          <w:sz w:val="28"/>
          <w:szCs w:val="28"/>
          <w:lang w:val="ro-MD"/>
        </w:rPr>
      </w:pPr>
      <w:r>
        <w:rPr>
          <w:rFonts w:ascii="Times New Roman" w:hAnsi="Times New Roman"/>
          <w:sz w:val="28"/>
          <w:szCs w:val="28"/>
          <w:lang w:val="ro-MD"/>
        </w:rPr>
        <w:lastRenderedPageBreak/>
        <w:t>Analiza</w:t>
      </w:r>
      <w:r w:rsidR="006E4771" w:rsidRPr="00714CA3">
        <w:rPr>
          <w:rFonts w:ascii="Times New Roman" w:hAnsi="Times New Roman"/>
          <w:sz w:val="28"/>
          <w:szCs w:val="28"/>
          <w:lang w:val="ro-MD"/>
        </w:rPr>
        <w:t xml:space="preserve"> datelor denotă că</w:t>
      </w:r>
      <w:r w:rsidR="00147D08">
        <w:rPr>
          <w:rFonts w:ascii="Times New Roman" w:hAnsi="Times New Roman"/>
          <w:sz w:val="28"/>
          <w:szCs w:val="28"/>
          <w:lang w:val="ro-MD"/>
        </w:rPr>
        <w:t>,</w:t>
      </w:r>
      <w:r w:rsidR="006E4771" w:rsidRPr="00714CA3">
        <w:rPr>
          <w:rFonts w:ascii="Times New Roman" w:hAnsi="Times New Roman"/>
          <w:sz w:val="28"/>
          <w:szCs w:val="28"/>
          <w:lang w:val="ro-MD"/>
        </w:rPr>
        <w:t xml:space="preserve"> în anul 2017, ponderea datoriei de stat externe în totalul datoriei de stat a scăzut cu 1,3 </w:t>
      </w:r>
      <w:proofErr w:type="spellStart"/>
      <w:r w:rsidR="006E4771" w:rsidRPr="00714CA3">
        <w:rPr>
          <w:rFonts w:ascii="Times New Roman" w:hAnsi="Times New Roman"/>
          <w:sz w:val="28"/>
          <w:szCs w:val="28"/>
          <w:lang w:val="ro-MD"/>
        </w:rPr>
        <w:t>p.p.</w:t>
      </w:r>
      <w:proofErr w:type="spellEnd"/>
      <w:r w:rsidR="006E4771" w:rsidRPr="00714CA3">
        <w:rPr>
          <w:rFonts w:ascii="Times New Roman" w:hAnsi="Times New Roman"/>
          <w:sz w:val="28"/>
          <w:szCs w:val="28"/>
          <w:lang w:val="ro-MD"/>
        </w:rPr>
        <w:t xml:space="preserve"> față de anul </w:t>
      </w:r>
      <w:r w:rsidR="00DB7794">
        <w:rPr>
          <w:rFonts w:ascii="Times New Roman" w:hAnsi="Times New Roman"/>
          <w:sz w:val="28"/>
          <w:szCs w:val="28"/>
          <w:lang w:val="ro-MD"/>
        </w:rPr>
        <w:t>2016</w:t>
      </w:r>
      <w:r w:rsidR="006E4771" w:rsidRPr="00714CA3">
        <w:rPr>
          <w:rFonts w:ascii="Times New Roman" w:hAnsi="Times New Roman"/>
          <w:sz w:val="28"/>
          <w:szCs w:val="28"/>
          <w:lang w:val="ro-MD"/>
        </w:rPr>
        <w:t>. De asemenea</w:t>
      </w:r>
      <w:r w:rsidR="002604E3">
        <w:rPr>
          <w:rFonts w:ascii="Times New Roman" w:hAnsi="Times New Roman"/>
          <w:sz w:val="28"/>
          <w:szCs w:val="28"/>
          <w:lang w:val="ro-MD"/>
        </w:rPr>
        <w:t>,</w:t>
      </w:r>
      <w:r w:rsidR="006E4771" w:rsidRPr="00714CA3">
        <w:rPr>
          <w:rFonts w:ascii="Times New Roman" w:hAnsi="Times New Roman"/>
          <w:sz w:val="28"/>
          <w:szCs w:val="28"/>
          <w:lang w:val="ro-MD"/>
        </w:rPr>
        <w:t xml:space="preserve"> auditul relevă tendința de diminuare a ponderii datoriei de stat externe în totalul datoriei de stat (de la 78,4% în anul 2015 până la 56,3% în anul 2017), iar ponderea datoriei de stat interne în totalul datoriei de stat a înregistrat o creștere cu </w:t>
      </w:r>
      <w:r w:rsidR="00DB7794">
        <w:rPr>
          <w:rFonts w:ascii="Times New Roman" w:hAnsi="Times New Roman"/>
          <w:sz w:val="28"/>
          <w:szCs w:val="28"/>
          <w:lang w:val="ro-MD"/>
        </w:rPr>
        <w:t>22,1</w:t>
      </w:r>
      <w:r w:rsidR="006E4771" w:rsidRPr="00714CA3">
        <w:rPr>
          <w:rFonts w:ascii="Times New Roman" w:hAnsi="Times New Roman"/>
          <w:sz w:val="28"/>
          <w:szCs w:val="28"/>
          <w:lang w:val="ro-MD"/>
        </w:rPr>
        <w:t xml:space="preserve"> </w:t>
      </w:r>
      <w:proofErr w:type="spellStart"/>
      <w:r w:rsidR="006E4771" w:rsidRPr="00714CA3">
        <w:rPr>
          <w:rFonts w:ascii="Times New Roman" w:hAnsi="Times New Roman"/>
          <w:sz w:val="28"/>
          <w:szCs w:val="28"/>
          <w:lang w:val="ro-MD"/>
        </w:rPr>
        <w:t>p.p.</w:t>
      </w:r>
      <w:proofErr w:type="spellEnd"/>
      <w:r w:rsidR="00147D08">
        <w:rPr>
          <w:rFonts w:ascii="Times New Roman" w:hAnsi="Times New Roman"/>
          <w:sz w:val="28"/>
          <w:szCs w:val="28"/>
          <w:lang w:val="ro-MD"/>
        </w:rPr>
        <w:t xml:space="preserve"> (</w:t>
      </w:r>
      <w:r w:rsidR="006E4771" w:rsidRPr="00714CA3">
        <w:rPr>
          <w:rFonts w:ascii="Times New Roman" w:hAnsi="Times New Roman"/>
          <w:sz w:val="28"/>
          <w:szCs w:val="28"/>
          <w:lang w:val="ro-MD"/>
        </w:rPr>
        <w:t xml:space="preserve"> de la 21,6% în anul 2015 până la 43,7% în anul 2017</w:t>
      </w:r>
      <w:r w:rsidR="00147D08">
        <w:rPr>
          <w:rFonts w:ascii="Times New Roman" w:hAnsi="Times New Roman"/>
          <w:sz w:val="28"/>
          <w:szCs w:val="28"/>
          <w:lang w:val="ro-MD"/>
        </w:rPr>
        <w:t>)</w:t>
      </w:r>
      <w:r w:rsidR="006E4771" w:rsidRPr="00714CA3">
        <w:rPr>
          <w:rFonts w:ascii="Times New Roman" w:hAnsi="Times New Roman"/>
          <w:sz w:val="28"/>
          <w:szCs w:val="28"/>
          <w:lang w:val="ro-MD"/>
        </w:rPr>
        <w:t xml:space="preserve">. </w:t>
      </w:r>
    </w:p>
    <w:p w:rsidR="006E4771" w:rsidRDefault="006E4771" w:rsidP="006E4771">
      <w:pPr>
        <w:tabs>
          <w:tab w:val="left" w:pos="-284"/>
        </w:tabs>
        <w:spacing w:after="0" w:line="276" w:lineRule="auto"/>
        <w:ind w:firstLine="567"/>
        <w:jc w:val="both"/>
        <w:rPr>
          <w:rFonts w:ascii="Times New Roman" w:hAnsi="Times New Roman"/>
          <w:sz w:val="28"/>
          <w:szCs w:val="28"/>
          <w:lang w:val="ro-MD"/>
        </w:rPr>
      </w:pPr>
      <w:r w:rsidRPr="00714CA3">
        <w:rPr>
          <w:rFonts w:ascii="Times New Roman" w:hAnsi="Times New Roman"/>
          <w:sz w:val="28"/>
          <w:szCs w:val="28"/>
          <w:lang w:val="ro-MD"/>
        </w:rPr>
        <w:t>Majorarea soldului datoriei de stat interne</w:t>
      </w:r>
      <w:r w:rsidR="003B0BA0">
        <w:rPr>
          <w:rFonts w:ascii="Times New Roman" w:hAnsi="Times New Roman"/>
          <w:sz w:val="28"/>
          <w:szCs w:val="28"/>
          <w:lang w:val="ro-MD"/>
        </w:rPr>
        <w:t xml:space="preserve"> în anul 2017</w:t>
      </w:r>
      <w:r w:rsidRPr="00714CA3">
        <w:rPr>
          <w:rFonts w:ascii="Times New Roman" w:hAnsi="Times New Roman"/>
          <w:sz w:val="28"/>
          <w:szCs w:val="28"/>
          <w:lang w:val="ro-MD"/>
        </w:rPr>
        <w:t xml:space="preserve"> a fost condiționată de finanțarea internă netă pozitivă a VMS emisă pe piața prima</w:t>
      </w:r>
      <w:r w:rsidR="00F62E6F">
        <w:rPr>
          <w:rFonts w:ascii="Times New Roman" w:hAnsi="Times New Roman"/>
          <w:sz w:val="28"/>
          <w:szCs w:val="28"/>
          <w:lang w:val="ro-MD"/>
        </w:rPr>
        <w:t>ră în sumă de 600,0 mil.lei  și</w:t>
      </w:r>
      <w:r w:rsidRPr="00714CA3">
        <w:rPr>
          <w:rFonts w:ascii="Times New Roman" w:hAnsi="Times New Roman"/>
          <w:sz w:val="28"/>
          <w:szCs w:val="28"/>
          <w:lang w:val="ro-MD"/>
        </w:rPr>
        <w:t xml:space="preserve"> crearea rezervei de lichidități în luna martie a anului</w:t>
      </w:r>
      <w:r>
        <w:rPr>
          <w:rFonts w:ascii="Times New Roman" w:hAnsi="Times New Roman"/>
          <w:sz w:val="28"/>
          <w:szCs w:val="28"/>
          <w:lang w:val="ro-MD"/>
        </w:rPr>
        <w:t xml:space="preserve"> 2017 în sumă de 508,9 mil.lei.</w:t>
      </w:r>
    </w:p>
    <w:p w:rsidR="006E4771" w:rsidRPr="00714CA3" w:rsidRDefault="006E4771" w:rsidP="006E4771">
      <w:pPr>
        <w:tabs>
          <w:tab w:val="left" w:pos="-284"/>
        </w:tabs>
        <w:spacing w:after="0" w:line="276" w:lineRule="auto"/>
        <w:ind w:firstLine="567"/>
        <w:jc w:val="both"/>
        <w:rPr>
          <w:rFonts w:ascii="Times New Roman" w:hAnsi="Times New Roman"/>
          <w:sz w:val="28"/>
          <w:szCs w:val="28"/>
          <w:lang w:val="ro-MD"/>
        </w:rPr>
      </w:pPr>
      <w:r w:rsidRPr="00714CA3">
        <w:rPr>
          <w:rFonts w:ascii="Times New Roman" w:hAnsi="Times New Roman"/>
          <w:sz w:val="28"/>
          <w:szCs w:val="28"/>
          <w:lang w:val="ro-MD"/>
        </w:rPr>
        <w:t xml:space="preserve">În comparație cu anul </w:t>
      </w:r>
      <w:r w:rsidR="005176C9">
        <w:rPr>
          <w:rFonts w:ascii="Times New Roman" w:hAnsi="Times New Roman"/>
          <w:sz w:val="28"/>
          <w:szCs w:val="28"/>
          <w:lang w:val="ro-MD"/>
        </w:rPr>
        <w:t>2016</w:t>
      </w:r>
      <w:r w:rsidRPr="00714CA3">
        <w:rPr>
          <w:rFonts w:ascii="Times New Roman" w:hAnsi="Times New Roman"/>
          <w:sz w:val="28"/>
          <w:szCs w:val="28"/>
          <w:lang w:val="ro-MD"/>
        </w:rPr>
        <w:t xml:space="preserve">, datoria de stat a înregistrat o creștere cu 874,5 mil.lei (+1,7%), </w:t>
      </w:r>
      <w:r w:rsidR="00066569">
        <w:rPr>
          <w:rFonts w:ascii="Times New Roman" w:hAnsi="Times New Roman"/>
          <w:sz w:val="28"/>
          <w:szCs w:val="28"/>
          <w:lang w:val="ro-MD"/>
        </w:rPr>
        <w:t xml:space="preserve">concomitent </w:t>
      </w:r>
      <w:r w:rsidR="00147D08">
        <w:rPr>
          <w:rFonts w:ascii="Times New Roman" w:hAnsi="Times New Roman"/>
          <w:sz w:val="28"/>
          <w:szCs w:val="28"/>
          <w:lang w:val="ro-MD"/>
        </w:rPr>
        <w:t>datoria de stat externă</w:t>
      </w:r>
      <w:r w:rsidR="00147D08" w:rsidRPr="00714CA3">
        <w:rPr>
          <w:rFonts w:ascii="Times New Roman" w:hAnsi="Times New Roman"/>
          <w:sz w:val="28"/>
          <w:szCs w:val="28"/>
          <w:lang w:val="ro-MD"/>
        </w:rPr>
        <w:t xml:space="preserve"> </w:t>
      </w:r>
      <w:r w:rsidRPr="00714CA3">
        <w:rPr>
          <w:rFonts w:ascii="Times New Roman" w:hAnsi="Times New Roman"/>
          <w:sz w:val="28"/>
          <w:szCs w:val="28"/>
          <w:lang w:val="ro-MD"/>
        </w:rPr>
        <w:t>fiind î</w:t>
      </w:r>
      <w:r w:rsidR="00066569">
        <w:rPr>
          <w:rFonts w:ascii="Times New Roman" w:hAnsi="Times New Roman"/>
          <w:sz w:val="28"/>
          <w:szCs w:val="28"/>
          <w:lang w:val="ro-MD"/>
        </w:rPr>
        <w:t>n descreștere</w:t>
      </w:r>
      <w:r w:rsidR="002604E3">
        <w:rPr>
          <w:rFonts w:ascii="Times New Roman" w:hAnsi="Times New Roman"/>
          <w:sz w:val="28"/>
          <w:szCs w:val="28"/>
          <w:lang w:val="ro-MD"/>
        </w:rPr>
        <w:t xml:space="preserve"> </w:t>
      </w:r>
      <w:r w:rsidRPr="00714CA3">
        <w:rPr>
          <w:rFonts w:ascii="Times New Roman" w:hAnsi="Times New Roman"/>
          <w:sz w:val="28"/>
          <w:szCs w:val="28"/>
          <w:lang w:val="ro-MD"/>
        </w:rPr>
        <w:t>cu</w:t>
      </w:r>
      <w:r>
        <w:rPr>
          <w:rFonts w:ascii="Times New Roman" w:hAnsi="Times New Roman"/>
          <w:sz w:val="28"/>
          <w:szCs w:val="28"/>
          <w:lang w:val="ro-MD"/>
        </w:rPr>
        <w:t xml:space="preserve"> </w:t>
      </w:r>
      <w:r w:rsidRPr="00714CA3">
        <w:rPr>
          <w:rFonts w:ascii="Times New Roman" w:hAnsi="Times New Roman"/>
          <w:sz w:val="28"/>
          <w:szCs w:val="28"/>
          <w:lang w:val="ro-MD"/>
        </w:rPr>
        <w:t xml:space="preserve">184,4 mil.lei (-0,6%), </w:t>
      </w:r>
      <w:r w:rsidR="00147D08">
        <w:rPr>
          <w:rFonts w:ascii="Times New Roman" w:hAnsi="Times New Roman"/>
          <w:sz w:val="28"/>
          <w:szCs w:val="28"/>
          <w:lang w:val="ro-MD"/>
        </w:rPr>
        <w:t>iar</w:t>
      </w:r>
      <w:r w:rsidRPr="00714CA3">
        <w:rPr>
          <w:rFonts w:ascii="Times New Roman" w:hAnsi="Times New Roman"/>
          <w:sz w:val="28"/>
          <w:szCs w:val="28"/>
          <w:lang w:val="ro-MD"/>
        </w:rPr>
        <w:t xml:space="preserve"> </w:t>
      </w:r>
      <w:r w:rsidR="00147D08">
        <w:rPr>
          <w:rFonts w:ascii="Times New Roman" w:hAnsi="Times New Roman"/>
          <w:sz w:val="28"/>
          <w:szCs w:val="28"/>
          <w:lang w:val="ro-MD"/>
        </w:rPr>
        <w:t>datoria de stat internă</w:t>
      </w:r>
      <w:r w:rsidR="00147D08" w:rsidRPr="00714CA3">
        <w:rPr>
          <w:rFonts w:ascii="Times New Roman" w:hAnsi="Times New Roman"/>
          <w:sz w:val="28"/>
          <w:szCs w:val="28"/>
          <w:lang w:val="ro-MD"/>
        </w:rPr>
        <w:t xml:space="preserve"> </w:t>
      </w:r>
      <w:r w:rsidR="00147D08">
        <w:rPr>
          <w:rFonts w:ascii="Times New Roman" w:hAnsi="Times New Roman"/>
          <w:sz w:val="28"/>
          <w:szCs w:val="28"/>
          <w:lang w:val="ro-MD"/>
        </w:rPr>
        <w:t xml:space="preserve">- </w:t>
      </w:r>
      <w:r w:rsidR="00066569">
        <w:rPr>
          <w:rFonts w:ascii="Times New Roman" w:hAnsi="Times New Roman"/>
          <w:sz w:val="28"/>
          <w:szCs w:val="28"/>
          <w:lang w:val="ro-MD"/>
        </w:rPr>
        <w:t xml:space="preserve">în creștere </w:t>
      </w:r>
      <w:r w:rsidRPr="00714CA3">
        <w:rPr>
          <w:rFonts w:ascii="Times New Roman" w:hAnsi="Times New Roman"/>
          <w:sz w:val="28"/>
          <w:szCs w:val="28"/>
          <w:lang w:val="ro-MD"/>
        </w:rPr>
        <w:t>cu 1058,9 mil.lei (+4,9%).</w:t>
      </w:r>
    </w:p>
    <w:p w:rsidR="00425587" w:rsidRPr="00355105" w:rsidRDefault="006E4771" w:rsidP="005433B7">
      <w:pPr>
        <w:tabs>
          <w:tab w:val="left" w:pos="-284"/>
        </w:tabs>
        <w:spacing w:after="0" w:line="276" w:lineRule="auto"/>
        <w:ind w:firstLine="567"/>
        <w:jc w:val="both"/>
        <w:rPr>
          <w:rFonts w:ascii="Times New Roman" w:hAnsi="Times New Roman"/>
          <w:i/>
          <w:sz w:val="28"/>
          <w:szCs w:val="28"/>
          <w:lang w:val="ro-MD"/>
        </w:rPr>
      </w:pPr>
      <w:r w:rsidRPr="00714CA3">
        <w:rPr>
          <w:rFonts w:ascii="Times New Roman" w:hAnsi="Times New Roman"/>
          <w:sz w:val="28"/>
          <w:szCs w:val="28"/>
          <w:lang w:val="ro-MD"/>
        </w:rPr>
        <w:t xml:space="preserve">Ca pondere în PIB, datoria de stat a înregistrat o descreștere față de anul </w:t>
      </w:r>
      <w:r w:rsidR="005176C9">
        <w:rPr>
          <w:rFonts w:ascii="Times New Roman" w:hAnsi="Times New Roman"/>
          <w:sz w:val="28"/>
          <w:szCs w:val="28"/>
          <w:lang w:val="ro-MD"/>
        </w:rPr>
        <w:t>2016</w:t>
      </w:r>
      <w:r w:rsidRPr="00714CA3">
        <w:rPr>
          <w:rFonts w:ascii="Times New Roman" w:hAnsi="Times New Roman"/>
          <w:sz w:val="28"/>
          <w:szCs w:val="28"/>
          <w:lang w:val="ro-MD"/>
        </w:rPr>
        <w:t xml:space="preserve"> cu 3,2 </w:t>
      </w:r>
      <w:proofErr w:type="spellStart"/>
      <w:r w:rsidRPr="00714CA3">
        <w:rPr>
          <w:rFonts w:ascii="Times New Roman" w:hAnsi="Times New Roman"/>
          <w:sz w:val="28"/>
          <w:szCs w:val="28"/>
          <w:lang w:val="ro-MD"/>
        </w:rPr>
        <w:t>p.p.</w:t>
      </w:r>
      <w:proofErr w:type="spellEnd"/>
      <w:r w:rsidRPr="00714CA3">
        <w:rPr>
          <w:rFonts w:ascii="Times New Roman" w:hAnsi="Times New Roman"/>
          <w:sz w:val="28"/>
          <w:szCs w:val="28"/>
          <w:lang w:val="ro-MD"/>
        </w:rPr>
        <w:t xml:space="preserve">, </w:t>
      </w:r>
      <w:r w:rsidR="00E0286F" w:rsidRPr="003A7BD8">
        <w:rPr>
          <w:rFonts w:ascii="Times New Roman" w:hAnsi="Times New Roman"/>
          <w:sz w:val="28"/>
          <w:szCs w:val="28"/>
          <w:lang w:val="ro-MD"/>
        </w:rPr>
        <w:t>în anul 2017</w:t>
      </w:r>
      <w:r w:rsidR="00E0286F">
        <w:rPr>
          <w:rFonts w:ascii="Times New Roman" w:hAnsi="Times New Roman"/>
          <w:sz w:val="28"/>
          <w:szCs w:val="28"/>
          <w:lang w:val="ro-MD"/>
        </w:rPr>
        <w:t xml:space="preserve"> </w:t>
      </w:r>
      <w:r w:rsidRPr="00714CA3">
        <w:rPr>
          <w:rFonts w:ascii="Times New Roman" w:hAnsi="Times New Roman"/>
          <w:sz w:val="28"/>
          <w:szCs w:val="28"/>
          <w:lang w:val="ro-MD"/>
        </w:rPr>
        <w:t xml:space="preserve">constituind 34,4%. </w:t>
      </w:r>
      <w:r w:rsidRPr="00714CA3">
        <w:rPr>
          <w:rFonts w:ascii="Times New Roman" w:hAnsi="Times New Roman"/>
          <w:i/>
          <w:sz w:val="28"/>
          <w:szCs w:val="28"/>
          <w:lang w:val="ro-MD"/>
        </w:rPr>
        <w:t xml:space="preserve">Evoluția ponderii datoriei de stat în PIB </w:t>
      </w:r>
      <w:r w:rsidR="00147D08">
        <w:rPr>
          <w:rFonts w:ascii="Times New Roman" w:hAnsi="Times New Roman"/>
          <w:i/>
          <w:sz w:val="28"/>
          <w:szCs w:val="28"/>
          <w:lang w:val="ro-MD"/>
        </w:rPr>
        <w:t>este</w:t>
      </w:r>
      <w:r w:rsidRPr="00714CA3">
        <w:rPr>
          <w:rFonts w:ascii="Times New Roman" w:hAnsi="Times New Roman"/>
          <w:i/>
          <w:sz w:val="28"/>
          <w:szCs w:val="28"/>
          <w:lang w:val="ro-MD"/>
        </w:rPr>
        <w:t xml:space="preserve"> prez</w:t>
      </w:r>
      <w:r w:rsidR="00E0286F">
        <w:rPr>
          <w:rFonts w:ascii="Times New Roman" w:hAnsi="Times New Roman"/>
          <w:i/>
          <w:sz w:val="28"/>
          <w:szCs w:val="28"/>
          <w:lang w:val="ro-MD"/>
        </w:rPr>
        <w:t>enta</w:t>
      </w:r>
      <w:r w:rsidRPr="00714CA3">
        <w:rPr>
          <w:rFonts w:ascii="Times New Roman" w:hAnsi="Times New Roman"/>
          <w:i/>
          <w:sz w:val="28"/>
          <w:szCs w:val="28"/>
          <w:lang w:val="ro-MD"/>
        </w:rPr>
        <w:t xml:space="preserve">tă în </w:t>
      </w:r>
      <w:r>
        <w:rPr>
          <w:rFonts w:ascii="Times New Roman" w:hAnsi="Times New Roman"/>
          <w:i/>
          <w:sz w:val="28"/>
          <w:szCs w:val="28"/>
          <w:lang w:val="ro-MD"/>
        </w:rPr>
        <w:t>Diagrama</w:t>
      </w:r>
      <w:r w:rsidR="00B46160">
        <w:rPr>
          <w:rFonts w:ascii="Times New Roman" w:hAnsi="Times New Roman"/>
          <w:i/>
          <w:sz w:val="28"/>
          <w:szCs w:val="28"/>
          <w:lang w:val="ro-MD"/>
        </w:rPr>
        <w:t xml:space="preserve"> nr.2</w:t>
      </w:r>
      <w:r w:rsidRPr="00714CA3">
        <w:rPr>
          <w:rFonts w:ascii="Times New Roman" w:hAnsi="Times New Roman"/>
          <w:i/>
          <w:sz w:val="28"/>
          <w:szCs w:val="28"/>
          <w:lang w:val="ro-MD"/>
        </w:rPr>
        <w:t>.</w:t>
      </w:r>
    </w:p>
    <w:p w:rsidR="006E4771" w:rsidRPr="008A1518" w:rsidRDefault="006E4771" w:rsidP="006E4771">
      <w:pPr>
        <w:jc w:val="right"/>
        <w:rPr>
          <w:b/>
          <w:sz w:val="24"/>
          <w:szCs w:val="24"/>
        </w:rPr>
      </w:pPr>
      <w:r>
        <w:rPr>
          <w:rFonts w:ascii="Times New Roman" w:hAnsi="Times New Roman"/>
          <w:b/>
          <w:sz w:val="24"/>
          <w:szCs w:val="24"/>
          <w:lang w:val="ro-RO"/>
        </w:rPr>
        <w:t>Diagrama</w:t>
      </w:r>
      <w:r w:rsidR="00B46160">
        <w:rPr>
          <w:rFonts w:ascii="Times New Roman" w:hAnsi="Times New Roman"/>
          <w:b/>
          <w:sz w:val="24"/>
          <w:szCs w:val="24"/>
          <w:lang w:val="ro-RO"/>
        </w:rPr>
        <w:t xml:space="preserve"> nr.2</w:t>
      </w:r>
    </w:p>
    <w:p w:rsidR="006E4771" w:rsidRPr="002604E3" w:rsidRDefault="006E4771" w:rsidP="002604E3">
      <w:pPr>
        <w:spacing w:line="276" w:lineRule="auto"/>
        <w:jc w:val="both"/>
        <w:rPr>
          <w:rFonts w:ascii="Times New Roman" w:hAnsi="Times New Roman"/>
          <w:sz w:val="20"/>
          <w:szCs w:val="20"/>
          <w:highlight w:val="yellow"/>
          <w:lang w:val="ro-MD"/>
        </w:rPr>
      </w:pPr>
      <w:r w:rsidRPr="00A777B5">
        <w:rPr>
          <w:noProof/>
          <w:szCs w:val="28"/>
          <w:lang w:val="ru-RU" w:eastAsia="ru-RU"/>
        </w:rPr>
        <w:drawing>
          <wp:inline distT="0" distB="0" distL="0" distR="0" wp14:anchorId="0C75A3C6" wp14:editId="18189F66">
            <wp:extent cx="6025515" cy="2737143"/>
            <wp:effectExtent l="0" t="0" r="13335" b="63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831F6">
        <w:rPr>
          <w:rFonts w:ascii="Times New Roman" w:hAnsi="Times New Roman"/>
          <w:b/>
          <w:i/>
          <w:sz w:val="20"/>
          <w:szCs w:val="20"/>
          <w:lang w:val="ro-RO"/>
        </w:rPr>
        <w:t>Sursă:</w:t>
      </w:r>
      <w:r w:rsidRPr="002831F6">
        <w:rPr>
          <w:rFonts w:ascii="Times New Roman" w:hAnsi="Times New Roman"/>
          <w:b/>
          <w:sz w:val="20"/>
          <w:szCs w:val="20"/>
          <w:lang w:val="ro-RO"/>
        </w:rPr>
        <w:t xml:space="preserve"> </w:t>
      </w:r>
      <w:r w:rsidR="002604E3">
        <w:rPr>
          <w:rFonts w:ascii="Times New Roman" w:hAnsi="Times New Roman"/>
          <w:sz w:val="20"/>
          <w:szCs w:val="20"/>
          <w:lang w:val="ro-RO"/>
        </w:rPr>
        <w:t>Elaborat</w:t>
      </w:r>
      <w:r w:rsidR="00E0286F">
        <w:rPr>
          <w:rFonts w:ascii="Times New Roman" w:hAnsi="Times New Roman"/>
          <w:sz w:val="20"/>
          <w:szCs w:val="20"/>
          <w:lang w:val="ro-RO"/>
        </w:rPr>
        <w:t>ă</w:t>
      </w:r>
      <w:r w:rsidR="002604E3">
        <w:rPr>
          <w:rFonts w:ascii="Times New Roman" w:hAnsi="Times New Roman"/>
          <w:sz w:val="20"/>
          <w:szCs w:val="20"/>
          <w:lang w:val="ro-RO"/>
        </w:rPr>
        <w:t xml:space="preserve"> de </w:t>
      </w:r>
      <w:r w:rsidR="00E0286F">
        <w:rPr>
          <w:rFonts w:ascii="Times New Roman" w:hAnsi="Times New Roman"/>
          <w:sz w:val="20"/>
          <w:szCs w:val="20"/>
          <w:lang w:val="ro-RO"/>
        </w:rPr>
        <w:t xml:space="preserve">către </w:t>
      </w:r>
      <w:r w:rsidR="002604E3">
        <w:rPr>
          <w:rFonts w:ascii="Times New Roman" w:hAnsi="Times New Roman"/>
          <w:sz w:val="20"/>
          <w:szCs w:val="20"/>
          <w:lang w:val="ro-RO"/>
        </w:rPr>
        <w:t xml:space="preserve">echipa de audit în baza analizei datelor </w:t>
      </w:r>
      <w:r w:rsidR="002604E3">
        <w:rPr>
          <w:rFonts w:ascii="Times New Roman" w:hAnsi="Times New Roman"/>
          <w:sz w:val="20"/>
          <w:szCs w:val="20"/>
          <w:lang w:val="ro-MD"/>
        </w:rPr>
        <w:t>Rapoartelor</w:t>
      </w:r>
      <w:r w:rsidR="002604E3" w:rsidRPr="00714CA3">
        <w:rPr>
          <w:rFonts w:ascii="Times New Roman" w:hAnsi="Times New Roman"/>
          <w:sz w:val="20"/>
          <w:szCs w:val="20"/>
          <w:lang w:val="ro-MD"/>
        </w:rPr>
        <w:t xml:space="preserve"> privind datoria de </w:t>
      </w:r>
      <w:r w:rsidR="002604E3">
        <w:rPr>
          <w:rFonts w:ascii="Times New Roman" w:hAnsi="Times New Roman"/>
          <w:sz w:val="20"/>
          <w:szCs w:val="20"/>
          <w:lang w:val="ro-MD"/>
        </w:rPr>
        <w:t>stat la situați</w:t>
      </w:r>
      <w:r w:rsidR="00E0286F">
        <w:rPr>
          <w:rFonts w:ascii="Times New Roman" w:hAnsi="Times New Roman"/>
          <w:sz w:val="20"/>
          <w:szCs w:val="20"/>
          <w:lang w:val="ro-MD"/>
        </w:rPr>
        <w:t>ile</w:t>
      </w:r>
      <w:r w:rsidR="002604E3">
        <w:rPr>
          <w:rFonts w:ascii="Times New Roman" w:hAnsi="Times New Roman"/>
          <w:sz w:val="20"/>
          <w:szCs w:val="20"/>
          <w:lang w:val="ro-MD"/>
        </w:rPr>
        <w:t xml:space="preserve"> din 31.12.2015,</w:t>
      </w:r>
      <w:r w:rsidR="002604E3" w:rsidRPr="00714CA3">
        <w:rPr>
          <w:rFonts w:ascii="Times New Roman" w:hAnsi="Times New Roman"/>
          <w:sz w:val="20"/>
          <w:szCs w:val="20"/>
          <w:lang w:val="ro-MD"/>
        </w:rPr>
        <w:t xml:space="preserve"> 31.12.2016 și 31.12.2017.</w:t>
      </w:r>
    </w:p>
    <w:p w:rsidR="006E4771" w:rsidRPr="00777B10" w:rsidRDefault="006E4771" w:rsidP="006E4771">
      <w:pPr>
        <w:ind w:firstLine="720"/>
        <w:jc w:val="both"/>
        <w:rPr>
          <w:rFonts w:ascii="Times New Roman" w:hAnsi="Times New Roman"/>
          <w:sz w:val="28"/>
          <w:szCs w:val="28"/>
          <w:lang w:val="ro-RO"/>
        </w:rPr>
      </w:pPr>
      <w:r w:rsidRPr="00777B10">
        <w:rPr>
          <w:rFonts w:ascii="Times New Roman" w:hAnsi="Times New Roman"/>
          <w:sz w:val="28"/>
          <w:szCs w:val="28"/>
          <w:lang w:val="ro-RO"/>
        </w:rPr>
        <w:t xml:space="preserve">Auditul </w:t>
      </w:r>
      <w:r w:rsidR="00E0286F">
        <w:rPr>
          <w:rFonts w:ascii="Times New Roman" w:hAnsi="Times New Roman"/>
          <w:sz w:val="28"/>
          <w:szCs w:val="28"/>
          <w:lang w:val="ro-RO"/>
        </w:rPr>
        <w:t xml:space="preserve">a </w:t>
      </w:r>
      <w:r w:rsidRPr="00777B10">
        <w:rPr>
          <w:rFonts w:ascii="Times New Roman" w:hAnsi="Times New Roman"/>
          <w:sz w:val="28"/>
          <w:szCs w:val="28"/>
          <w:lang w:val="ro-RO"/>
        </w:rPr>
        <w:t>constat</w:t>
      </w:r>
      <w:r w:rsidR="00E0286F">
        <w:rPr>
          <w:rFonts w:ascii="Times New Roman" w:hAnsi="Times New Roman"/>
          <w:sz w:val="28"/>
          <w:szCs w:val="28"/>
          <w:lang w:val="ro-RO"/>
        </w:rPr>
        <w:t>at</w:t>
      </w:r>
      <w:r w:rsidRPr="00777B10">
        <w:rPr>
          <w:rFonts w:ascii="Times New Roman" w:hAnsi="Times New Roman"/>
          <w:sz w:val="28"/>
          <w:szCs w:val="28"/>
          <w:lang w:val="ro-RO"/>
        </w:rPr>
        <w:t xml:space="preserve"> că în anul 2017 ritmul de creștere a datoriei de stat este inferior față de ritmul de creștere a exporturilor și de ritmul de creștere a PIB, ca rezultat diminuându-se riscul de solvabilitate. </w:t>
      </w:r>
      <w:r w:rsidRPr="00777B10">
        <w:rPr>
          <w:rFonts w:ascii="Times New Roman" w:hAnsi="Times New Roman"/>
          <w:i/>
          <w:sz w:val="28"/>
          <w:szCs w:val="28"/>
          <w:lang w:val="ro-RO"/>
        </w:rPr>
        <w:t xml:space="preserve">Situația </w:t>
      </w:r>
      <w:r w:rsidR="00E0286F">
        <w:rPr>
          <w:rFonts w:ascii="Times New Roman" w:hAnsi="Times New Roman"/>
          <w:i/>
          <w:sz w:val="28"/>
          <w:szCs w:val="28"/>
          <w:lang w:val="ro-RO"/>
        </w:rPr>
        <w:t xml:space="preserve">dată </w:t>
      </w:r>
      <w:r w:rsidRPr="00777B10">
        <w:rPr>
          <w:rFonts w:ascii="Times New Roman" w:hAnsi="Times New Roman"/>
          <w:i/>
          <w:sz w:val="28"/>
          <w:szCs w:val="28"/>
          <w:lang w:val="ro-RO"/>
        </w:rPr>
        <w:t>este redată în Tabelul nr.7.</w:t>
      </w:r>
    </w:p>
    <w:p w:rsidR="00AD5AF9" w:rsidRDefault="00AD5AF9" w:rsidP="006E4771">
      <w:pPr>
        <w:spacing w:after="0"/>
        <w:jc w:val="right"/>
        <w:rPr>
          <w:rFonts w:ascii="Times New Roman" w:hAnsi="Times New Roman"/>
          <w:b/>
          <w:sz w:val="24"/>
          <w:szCs w:val="24"/>
          <w:lang w:val="ro-RO"/>
        </w:rPr>
      </w:pPr>
    </w:p>
    <w:p w:rsidR="00AD5AF9" w:rsidRDefault="00AD5AF9" w:rsidP="006E4771">
      <w:pPr>
        <w:spacing w:after="0"/>
        <w:jc w:val="right"/>
        <w:rPr>
          <w:rFonts w:ascii="Times New Roman" w:hAnsi="Times New Roman"/>
          <w:b/>
          <w:sz w:val="24"/>
          <w:szCs w:val="24"/>
          <w:lang w:val="ro-RO"/>
        </w:rPr>
      </w:pPr>
    </w:p>
    <w:p w:rsidR="00AD5AF9" w:rsidRDefault="00AD5AF9" w:rsidP="006E4771">
      <w:pPr>
        <w:spacing w:after="0"/>
        <w:jc w:val="right"/>
        <w:rPr>
          <w:rFonts w:ascii="Times New Roman" w:hAnsi="Times New Roman"/>
          <w:b/>
          <w:sz w:val="24"/>
          <w:szCs w:val="24"/>
          <w:lang w:val="ro-RO"/>
        </w:rPr>
      </w:pPr>
    </w:p>
    <w:p w:rsidR="00AD5AF9" w:rsidRDefault="00AD5AF9" w:rsidP="006E4771">
      <w:pPr>
        <w:spacing w:after="0"/>
        <w:jc w:val="right"/>
        <w:rPr>
          <w:rFonts w:ascii="Times New Roman" w:hAnsi="Times New Roman"/>
          <w:b/>
          <w:sz w:val="24"/>
          <w:szCs w:val="24"/>
          <w:lang w:val="ro-RO"/>
        </w:rPr>
      </w:pPr>
    </w:p>
    <w:p w:rsidR="00AD5AF9" w:rsidRDefault="00AD5AF9" w:rsidP="006E4771">
      <w:pPr>
        <w:spacing w:after="0"/>
        <w:jc w:val="right"/>
        <w:rPr>
          <w:rFonts w:ascii="Times New Roman" w:hAnsi="Times New Roman"/>
          <w:b/>
          <w:sz w:val="24"/>
          <w:szCs w:val="24"/>
          <w:lang w:val="ro-RO"/>
        </w:rPr>
      </w:pPr>
    </w:p>
    <w:p w:rsidR="00AD5AF9" w:rsidRDefault="00AD5AF9" w:rsidP="006E4771">
      <w:pPr>
        <w:spacing w:after="0"/>
        <w:jc w:val="right"/>
        <w:rPr>
          <w:rFonts w:ascii="Times New Roman" w:hAnsi="Times New Roman"/>
          <w:b/>
          <w:sz w:val="24"/>
          <w:szCs w:val="24"/>
          <w:lang w:val="ro-RO"/>
        </w:rPr>
      </w:pPr>
    </w:p>
    <w:p w:rsidR="006E4771" w:rsidRPr="00056D54" w:rsidRDefault="006E4771" w:rsidP="006E4771">
      <w:pPr>
        <w:spacing w:after="0"/>
        <w:jc w:val="right"/>
        <w:rPr>
          <w:rFonts w:ascii="Times New Roman" w:hAnsi="Times New Roman"/>
          <w:b/>
          <w:sz w:val="24"/>
          <w:szCs w:val="24"/>
          <w:lang w:val="ro-RO"/>
        </w:rPr>
      </w:pPr>
      <w:r w:rsidRPr="00056D54">
        <w:rPr>
          <w:rFonts w:ascii="Times New Roman" w:hAnsi="Times New Roman"/>
          <w:b/>
          <w:sz w:val="24"/>
          <w:szCs w:val="24"/>
          <w:lang w:val="ro-RO"/>
        </w:rPr>
        <w:lastRenderedPageBreak/>
        <w:t>Tabelul nr.7</w:t>
      </w:r>
    </w:p>
    <w:p w:rsidR="006E4771" w:rsidRPr="00056D54" w:rsidRDefault="006E4771" w:rsidP="006E4771">
      <w:pPr>
        <w:spacing w:after="0"/>
        <w:jc w:val="center"/>
        <w:rPr>
          <w:rFonts w:ascii="Times New Roman" w:hAnsi="Times New Roman"/>
          <w:b/>
          <w:i/>
          <w:sz w:val="24"/>
          <w:szCs w:val="24"/>
          <w:lang w:val="ro-RO"/>
        </w:rPr>
      </w:pPr>
      <w:r w:rsidRPr="00056D54">
        <w:rPr>
          <w:rFonts w:ascii="Times New Roman" w:hAnsi="Times New Roman"/>
          <w:b/>
          <w:bCs/>
          <w:sz w:val="24"/>
          <w:szCs w:val="24"/>
          <w:lang w:val="ro-RO"/>
        </w:rPr>
        <w:t xml:space="preserve">Evoluția ritmului de creștere a datoriei de stat, a exporturilor de bunuri/servicii și a PIB în </w:t>
      </w:r>
      <w:r w:rsidR="00E0286F">
        <w:rPr>
          <w:rFonts w:ascii="Times New Roman" w:hAnsi="Times New Roman"/>
          <w:b/>
          <w:bCs/>
          <w:sz w:val="24"/>
          <w:szCs w:val="24"/>
          <w:lang w:val="ro-RO"/>
        </w:rPr>
        <w:t>anii</w:t>
      </w:r>
      <w:r w:rsidRPr="00056D54">
        <w:rPr>
          <w:rFonts w:ascii="Times New Roman" w:hAnsi="Times New Roman"/>
          <w:b/>
          <w:bCs/>
          <w:sz w:val="24"/>
          <w:szCs w:val="24"/>
          <w:lang w:val="ro-RO"/>
        </w:rPr>
        <w:t xml:space="preserve"> 2015-2017</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3402"/>
        <w:gridCol w:w="2548"/>
      </w:tblGrid>
      <w:tr w:rsidR="006E4771" w:rsidRPr="00056D54" w:rsidTr="00DB2609">
        <w:trPr>
          <w:trHeight w:val="547"/>
        </w:trPr>
        <w:tc>
          <w:tcPr>
            <w:tcW w:w="851" w:type="dxa"/>
            <w:shd w:val="clear" w:color="auto" w:fill="D9D9D9" w:themeFill="background1" w:themeFillShade="D9"/>
          </w:tcPr>
          <w:p w:rsidR="006E4771" w:rsidRPr="00056D54" w:rsidRDefault="006E4771" w:rsidP="00DB2609">
            <w:pPr>
              <w:pStyle w:val="Default"/>
              <w:jc w:val="both"/>
              <w:rPr>
                <w:sz w:val="20"/>
                <w:szCs w:val="20"/>
                <w:lang w:val="ro-RO"/>
              </w:rPr>
            </w:pPr>
            <w:r w:rsidRPr="00056D54">
              <w:rPr>
                <w:b/>
                <w:bCs/>
                <w:sz w:val="20"/>
                <w:szCs w:val="20"/>
                <w:lang w:val="ro-RO"/>
              </w:rPr>
              <w:t xml:space="preserve">Anul </w:t>
            </w:r>
          </w:p>
        </w:tc>
        <w:tc>
          <w:tcPr>
            <w:tcW w:w="2551" w:type="dxa"/>
            <w:shd w:val="clear" w:color="auto" w:fill="D9D9D9" w:themeFill="background1" w:themeFillShade="D9"/>
          </w:tcPr>
          <w:p w:rsidR="006E4771" w:rsidRPr="00056D54" w:rsidRDefault="006E4771" w:rsidP="00DB2609">
            <w:pPr>
              <w:pStyle w:val="Default"/>
              <w:jc w:val="both"/>
              <w:rPr>
                <w:sz w:val="20"/>
                <w:szCs w:val="20"/>
                <w:lang w:val="ro-RO"/>
              </w:rPr>
            </w:pPr>
            <w:r w:rsidRPr="00056D54">
              <w:rPr>
                <w:b/>
                <w:bCs/>
                <w:sz w:val="20"/>
                <w:szCs w:val="20"/>
                <w:lang w:val="ro-RO"/>
              </w:rPr>
              <w:t>Ritmul de creștere (scădere) a datoriei de stat</w:t>
            </w:r>
            <w:r w:rsidRPr="00056D54">
              <w:rPr>
                <w:sz w:val="20"/>
                <w:szCs w:val="20"/>
                <w:lang w:val="ro-RO"/>
              </w:rPr>
              <w:t xml:space="preserve">, % </w:t>
            </w:r>
          </w:p>
        </w:tc>
        <w:tc>
          <w:tcPr>
            <w:tcW w:w="3402" w:type="dxa"/>
            <w:shd w:val="clear" w:color="auto" w:fill="D9D9D9" w:themeFill="background1" w:themeFillShade="D9"/>
          </w:tcPr>
          <w:p w:rsidR="006E4771" w:rsidRPr="00056D54" w:rsidRDefault="006E4771" w:rsidP="00DB2609">
            <w:pPr>
              <w:pStyle w:val="Default"/>
              <w:jc w:val="both"/>
              <w:rPr>
                <w:sz w:val="20"/>
                <w:szCs w:val="20"/>
                <w:lang w:val="ro-RO"/>
              </w:rPr>
            </w:pPr>
            <w:r w:rsidRPr="00056D54">
              <w:rPr>
                <w:b/>
                <w:bCs/>
                <w:sz w:val="20"/>
                <w:szCs w:val="20"/>
                <w:lang w:val="ro-RO"/>
              </w:rPr>
              <w:t>Ritmul de creștere/scădere a</w:t>
            </w:r>
            <w:r w:rsidR="00E0286F">
              <w:rPr>
                <w:b/>
                <w:bCs/>
                <w:sz w:val="20"/>
                <w:szCs w:val="20"/>
                <w:lang w:val="ro-RO"/>
              </w:rPr>
              <w:t xml:space="preserve"> </w:t>
            </w:r>
            <w:r w:rsidRPr="00056D54">
              <w:rPr>
                <w:b/>
                <w:bCs/>
                <w:sz w:val="20"/>
                <w:szCs w:val="20"/>
                <w:lang w:val="ro-RO"/>
              </w:rPr>
              <w:t xml:space="preserve"> exporturilor de bunuri și servicii</w:t>
            </w:r>
            <w:r w:rsidRPr="00056D54">
              <w:rPr>
                <w:sz w:val="20"/>
                <w:szCs w:val="20"/>
                <w:lang w:val="ro-RO"/>
              </w:rPr>
              <w:t xml:space="preserve">, % </w:t>
            </w:r>
          </w:p>
        </w:tc>
        <w:tc>
          <w:tcPr>
            <w:tcW w:w="2548" w:type="dxa"/>
            <w:shd w:val="clear" w:color="auto" w:fill="D9D9D9" w:themeFill="background1" w:themeFillShade="D9"/>
          </w:tcPr>
          <w:p w:rsidR="006E4771" w:rsidRPr="00056D54" w:rsidRDefault="006E4771" w:rsidP="00DB2609">
            <w:pPr>
              <w:pStyle w:val="Default"/>
              <w:jc w:val="both"/>
              <w:rPr>
                <w:b/>
                <w:bCs/>
                <w:sz w:val="20"/>
                <w:szCs w:val="20"/>
                <w:lang w:val="ro-RO"/>
              </w:rPr>
            </w:pPr>
            <w:r w:rsidRPr="00056D54">
              <w:rPr>
                <w:b/>
                <w:bCs/>
                <w:sz w:val="20"/>
                <w:szCs w:val="20"/>
                <w:lang w:val="ro-RO"/>
              </w:rPr>
              <w:t>Ritmul de creștere/scădere a PIB, %</w:t>
            </w:r>
          </w:p>
        </w:tc>
      </w:tr>
      <w:tr w:rsidR="006E4771" w:rsidRPr="00056D54" w:rsidTr="00DB2609">
        <w:trPr>
          <w:trHeight w:val="94"/>
        </w:trPr>
        <w:tc>
          <w:tcPr>
            <w:tcW w:w="851" w:type="dxa"/>
          </w:tcPr>
          <w:p w:rsidR="006E4771" w:rsidRPr="00056D54" w:rsidRDefault="006E4771" w:rsidP="00DB2609">
            <w:pPr>
              <w:pStyle w:val="Default"/>
              <w:jc w:val="center"/>
              <w:rPr>
                <w:b/>
                <w:sz w:val="16"/>
                <w:szCs w:val="16"/>
                <w:lang w:val="ro-RO"/>
              </w:rPr>
            </w:pPr>
            <w:r w:rsidRPr="00056D54">
              <w:rPr>
                <w:b/>
                <w:bCs/>
                <w:sz w:val="16"/>
                <w:szCs w:val="16"/>
                <w:lang w:val="ro-RO"/>
              </w:rPr>
              <w:t>1</w:t>
            </w:r>
          </w:p>
        </w:tc>
        <w:tc>
          <w:tcPr>
            <w:tcW w:w="2551" w:type="dxa"/>
          </w:tcPr>
          <w:p w:rsidR="006E4771" w:rsidRPr="00056D54" w:rsidRDefault="006E4771" w:rsidP="00DB2609">
            <w:pPr>
              <w:pStyle w:val="Default"/>
              <w:jc w:val="center"/>
              <w:rPr>
                <w:b/>
                <w:sz w:val="16"/>
                <w:szCs w:val="16"/>
                <w:lang w:val="ro-RO"/>
              </w:rPr>
            </w:pPr>
            <w:r w:rsidRPr="00056D54">
              <w:rPr>
                <w:b/>
                <w:sz w:val="16"/>
                <w:szCs w:val="16"/>
                <w:lang w:val="ro-RO"/>
              </w:rPr>
              <w:t>2</w:t>
            </w:r>
          </w:p>
        </w:tc>
        <w:tc>
          <w:tcPr>
            <w:tcW w:w="3402" w:type="dxa"/>
          </w:tcPr>
          <w:p w:rsidR="006E4771" w:rsidRPr="00056D54" w:rsidRDefault="006E4771" w:rsidP="00DB2609">
            <w:pPr>
              <w:pStyle w:val="Default"/>
              <w:jc w:val="center"/>
              <w:rPr>
                <w:b/>
                <w:sz w:val="16"/>
                <w:szCs w:val="16"/>
                <w:lang w:val="ro-RO"/>
              </w:rPr>
            </w:pPr>
            <w:r w:rsidRPr="00056D54">
              <w:rPr>
                <w:b/>
                <w:sz w:val="16"/>
                <w:szCs w:val="16"/>
                <w:lang w:val="ro-RO"/>
              </w:rPr>
              <w:t>3</w:t>
            </w:r>
          </w:p>
        </w:tc>
        <w:tc>
          <w:tcPr>
            <w:tcW w:w="2548" w:type="dxa"/>
          </w:tcPr>
          <w:p w:rsidR="006E4771" w:rsidRPr="00056D54" w:rsidRDefault="006E4771" w:rsidP="00DB2609">
            <w:pPr>
              <w:pStyle w:val="Default"/>
              <w:jc w:val="center"/>
              <w:rPr>
                <w:b/>
                <w:sz w:val="16"/>
                <w:szCs w:val="16"/>
                <w:lang w:val="ro-RO"/>
              </w:rPr>
            </w:pPr>
            <w:r w:rsidRPr="00056D54">
              <w:rPr>
                <w:b/>
                <w:sz w:val="16"/>
                <w:szCs w:val="16"/>
                <w:lang w:val="ro-RO"/>
              </w:rPr>
              <w:t>4</w:t>
            </w:r>
          </w:p>
        </w:tc>
      </w:tr>
      <w:tr w:rsidR="006E4771" w:rsidRPr="00056D54" w:rsidTr="00DB2609">
        <w:trPr>
          <w:trHeight w:val="94"/>
        </w:trPr>
        <w:tc>
          <w:tcPr>
            <w:tcW w:w="851" w:type="dxa"/>
          </w:tcPr>
          <w:p w:rsidR="006E4771" w:rsidRPr="00056D54" w:rsidRDefault="006E4771" w:rsidP="00DB2609">
            <w:pPr>
              <w:pStyle w:val="Default"/>
              <w:jc w:val="center"/>
              <w:rPr>
                <w:b/>
                <w:sz w:val="20"/>
                <w:szCs w:val="20"/>
                <w:lang w:val="ro-RO"/>
              </w:rPr>
            </w:pPr>
            <w:r w:rsidRPr="00056D54">
              <w:rPr>
                <w:b/>
                <w:sz w:val="20"/>
                <w:szCs w:val="20"/>
                <w:lang w:val="ro-RO"/>
              </w:rPr>
              <w:t>2017</w:t>
            </w:r>
          </w:p>
        </w:tc>
        <w:tc>
          <w:tcPr>
            <w:tcW w:w="2551" w:type="dxa"/>
          </w:tcPr>
          <w:p w:rsidR="006E4771" w:rsidRPr="00056D54" w:rsidRDefault="006E4771" w:rsidP="00DB2609">
            <w:pPr>
              <w:pStyle w:val="Default"/>
              <w:jc w:val="center"/>
              <w:rPr>
                <w:sz w:val="20"/>
                <w:szCs w:val="20"/>
                <w:lang w:val="ro-RO"/>
              </w:rPr>
            </w:pPr>
            <w:r>
              <w:rPr>
                <w:sz w:val="20"/>
                <w:szCs w:val="20"/>
                <w:lang w:val="ro-RO"/>
              </w:rPr>
              <w:t>1,7</w:t>
            </w:r>
          </w:p>
        </w:tc>
        <w:tc>
          <w:tcPr>
            <w:tcW w:w="3402" w:type="dxa"/>
          </w:tcPr>
          <w:p w:rsidR="006E4771" w:rsidRPr="00056D54" w:rsidRDefault="006E4771" w:rsidP="00DB2609">
            <w:pPr>
              <w:pStyle w:val="Default"/>
              <w:jc w:val="center"/>
              <w:rPr>
                <w:sz w:val="20"/>
                <w:szCs w:val="20"/>
                <w:lang w:val="ro-RO"/>
              </w:rPr>
            </w:pPr>
            <w:r>
              <w:rPr>
                <w:sz w:val="20"/>
                <w:szCs w:val="20"/>
                <w:lang w:val="ro-RO"/>
              </w:rPr>
              <w:t>18,6</w:t>
            </w:r>
          </w:p>
        </w:tc>
        <w:tc>
          <w:tcPr>
            <w:tcW w:w="2548" w:type="dxa"/>
          </w:tcPr>
          <w:p w:rsidR="006E4771" w:rsidRPr="00056D54" w:rsidRDefault="006E4771" w:rsidP="00DB2609">
            <w:pPr>
              <w:pStyle w:val="Default"/>
              <w:jc w:val="center"/>
              <w:rPr>
                <w:sz w:val="20"/>
                <w:szCs w:val="20"/>
                <w:lang w:val="ro-RO"/>
              </w:rPr>
            </w:pPr>
            <w:r>
              <w:rPr>
                <w:sz w:val="20"/>
                <w:szCs w:val="20"/>
                <w:lang w:val="ro-RO"/>
              </w:rPr>
              <w:t>11,1</w:t>
            </w:r>
          </w:p>
        </w:tc>
      </w:tr>
      <w:tr w:rsidR="006E4771" w:rsidRPr="00056D54" w:rsidTr="00DB2609">
        <w:trPr>
          <w:trHeight w:val="94"/>
        </w:trPr>
        <w:tc>
          <w:tcPr>
            <w:tcW w:w="851" w:type="dxa"/>
          </w:tcPr>
          <w:p w:rsidR="006E4771" w:rsidRPr="00056D54" w:rsidRDefault="006E4771" w:rsidP="00DB2609">
            <w:pPr>
              <w:pStyle w:val="Default"/>
              <w:jc w:val="center"/>
              <w:rPr>
                <w:b/>
                <w:sz w:val="20"/>
                <w:szCs w:val="20"/>
                <w:lang w:val="ro-RO"/>
              </w:rPr>
            </w:pPr>
            <w:r w:rsidRPr="00056D54">
              <w:rPr>
                <w:b/>
                <w:sz w:val="20"/>
                <w:szCs w:val="20"/>
                <w:lang w:val="ro-RO"/>
              </w:rPr>
              <w:t>2016</w:t>
            </w:r>
          </w:p>
        </w:tc>
        <w:tc>
          <w:tcPr>
            <w:tcW w:w="2551" w:type="dxa"/>
          </w:tcPr>
          <w:p w:rsidR="006E4771" w:rsidRPr="00056D54" w:rsidRDefault="006E4771" w:rsidP="00DB2609">
            <w:pPr>
              <w:pStyle w:val="Default"/>
              <w:jc w:val="center"/>
              <w:rPr>
                <w:sz w:val="20"/>
                <w:szCs w:val="20"/>
                <w:lang w:val="ro-RO"/>
              </w:rPr>
            </w:pPr>
            <w:r w:rsidRPr="00056D54">
              <w:rPr>
                <w:sz w:val="20"/>
                <w:szCs w:val="20"/>
                <w:lang w:val="ro-RO"/>
              </w:rPr>
              <w:t>51,6</w:t>
            </w:r>
          </w:p>
        </w:tc>
        <w:tc>
          <w:tcPr>
            <w:tcW w:w="3402" w:type="dxa"/>
          </w:tcPr>
          <w:p w:rsidR="006E4771" w:rsidRPr="00056D54" w:rsidRDefault="006E4771" w:rsidP="00DB2609">
            <w:pPr>
              <w:pStyle w:val="Default"/>
              <w:jc w:val="center"/>
              <w:rPr>
                <w:sz w:val="20"/>
                <w:szCs w:val="20"/>
                <w:lang w:val="ro-RO"/>
              </w:rPr>
            </w:pPr>
            <w:r w:rsidRPr="00056D54">
              <w:rPr>
                <w:sz w:val="20"/>
                <w:szCs w:val="20"/>
                <w:lang w:val="ro-RO"/>
              </w:rPr>
              <w:t>4,0</w:t>
            </w:r>
          </w:p>
        </w:tc>
        <w:tc>
          <w:tcPr>
            <w:tcW w:w="2548" w:type="dxa"/>
          </w:tcPr>
          <w:p w:rsidR="006E4771" w:rsidRPr="00996177" w:rsidRDefault="006E4771" w:rsidP="00DB2609">
            <w:pPr>
              <w:pStyle w:val="Default"/>
              <w:jc w:val="center"/>
              <w:rPr>
                <w:sz w:val="20"/>
                <w:szCs w:val="20"/>
                <w:vertAlign w:val="superscript"/>
                <w:lang w:val="ro-RO"/>
              </w:rPr>
            </w:pPr>
            <w:r>
              <w:rPr>
                <w:sz w:val="20"/>
                <w:szCs w:val="20"/>
                <w:lang w:val="ro-RO"/>
              </w:rPr>
              <w:t>10,5</w:t>
            </w:r>
            <w:r>
              <w:rPr>
                <w:sz w:val="20"/>
                <w:szCs w:val="20"/>
                <w:vertAlign w:val="superscript"/>
                <w:lang w:val="ro-RO"/>
              </w:rPr>
              <w:t>*</w:t>
            </w:r>
          </w:p>
        </w:tc>
      </w:tr>
      <w:tr w:rsidR="006E4771" w:rsidRPr="00BA0763" w:rsidTr="00DB2609">
        <w:trPr>
          <w:trHeight w:val="94"/>
        </w:trPr>
        <w:tc>
          <w:tcPr>
            <w:tcW w:w="851" w:type="dxa"/>
          </w:tcPr>
          <w:p w:rsidR="006E4771" w:rsidRPr="00056D54" w:rsidRDefault="006E4771" w:rsidP="00DB2609">
            <w:pPr>
              <w:pStyle w:val="Default"/>
              <w:jc w:val="center"/>
              <w:rPr>
                <w:b/>
                <w:sz w:val="20"/>
                <w:szCs w:val="20"/>
                <w:lang w:val="ro-RO"/>
              </w:rPr>
            </w:pPr>
            <w:r w:rsidRPr="00056D54">
              <w:rPr>
                <w:b/>
                <w:sz w:val="20"/>
                <w:szCs w:val="20"/>
                <w:lang w:val="ro-RO"/>
              </w:rPr>
              <w:t>2015</w:t>
            </w:r>
          </w:p>
        </w:tc>
        <w:tc>
          <w:tcPr>
            <w:tcW w:w="2551" w:type="dxa"/>
          </w:tcPr>
          <w:p w:rsidR="006E4771" w:rsidRPr="00056D54" w:rsidRDefault="006E4771" w:rsidP="00DB2609">
            <w:pPr>
              <w:pStyle w:val="Default"/>
              <w:jc w:val="center"/>
              <w:rPr>
                <w:sz w:val="20"/>
                <w:szCs w:val="20"/>
                <w:lang w:val="ro-RO"/>
              </w:rPr>
            </w:pPr>
            <w:r w:rsidRPr="00056D54">
              <w:rPr>
                <w:sz w:val="20"/>
                <w:szCs w:val="20"/>
                <w:lang w:val="ro-RO"/>
              </w:rPr>
              <w:t>22,0</w:t>
            </w:r>
          </w:p>
        </w:tc>
        <w:tc>
          <w:tcPr>
            <w:tcW w:w="3402" w:type="dxa"/>
          </w:tcPr>
          <w:p w:rsidR="006E4771" w:rsidRPr="00056D54" w:rsidRDefault="006E4771" w:rsidP="00DB2609">
            <w:pPr>
              <w:pStyle w:val="Default"/>
              <w:jc w:val="center"/>
              <w:rPr>
                <w:sz w:val="20"/>
                <w:szCs w:val="20"/>
                <w:lang w:val="ro-RO"/>
              </w:rPr>
            </w:pPr>
            <w:r>
              <w:rPr>
                <w:sz w:val="20"/>
                <w:szCs w:val="20"/>
                <w:lang w:val="ro-RO"/>
              </w:rPr>
              <w:t>-15,9</w:t>
            </w:r>
          </w:p>
        </w:tc>
        <w:tc>
          <w:tcPr>
            <w:tcW w:w="2548" w:type="dxa"/>
          </w:tcPr>
          <w:p w:rsidR="006E4771" w:rsidRPr="00056D54" w:rsidRDefault="005176C9" w:rsidP="00DB2609">
            <w:pPr>
              <w:pStyle w:val="Default"/>
              <w:jc w:val="center"/>
              <w:rPr>
                <w:sz w:val="20"/>
                <w:szCs w:val="20"/>
                <w:lang w:val="ro-RO"/>
              </w:rPr>
            </w:pPr>
            <w:r>
              <w:rPr>
                <w:sz w:val="20"/>
                <w:szCs w:val="20"/>
                <w:lang w:val="ro-RO"/>
              </w:rPr>
              <w:t>9,4</w:t>
            </w:r>
          </w:p>
        </w:tc>
      </w:tr>
    </w:tbl>
    <w:p w:rsidR="002C2904" w:rsidRPr="00AC2543" w:rsidRDefault="006E4771" w:rsidP="002C2904">
      <w:pPr>
        <w:pStyle w:val="a6"/>
        <w:jc w:val="both"/>
        <w:rPr>
          <w:rFonts w:ascii="Times New Roman" w:hAnsi="Times New Roman"/>
          <w:sz w:val="20"/>
          <w:szCs w:val="20"/>
          <w:lang w:val="en-US"/>
        </w:rPr>
      </w:pPr>
      <w:r w:rsidRPr="002C2904">
        <w:rPr>
          <w:rFonts w:ascii="Times New Roman" w:hAnsi="Times New Roman"/>
          <w:b/>
          <w:i/>
          <w:sz w:val="20"/>
          <w:szCs w:val="20"/>
          <w:lang w:val="ro-RO"/>
        </w:rPr>
        <w:t>Sursă</w:t>
      </w:r>
      <w:r w:rsidRPr="00AC2543">
        <w:rPr>
          <w:rFonts w:ascii="Times New Roman" w:hAnsi="Times New Roman"/>
          <w:b/>
          <w:i/>
          <w:sz w:val="20"/>
          <w:szCs w:val="20"/>
          <w:lang w:val="en-US"/>
        </w:rPr>
        <w:t>:</w:t>
      </w:r>
      <w:r w:rsidRPr="00AC2543">
        <w:rPr>
          <w:rFonts w:ascii="Times New Roman" w:hAnsi="Times New Roman"/>
          <w:b/>
          <w:sz w:val="20"/>
          <w:szCs w:val="20"/>
          <w:lang w:val="en-US"/>
        </w:rPr>
        <w:t xml:space="preserve"> </w:t>
      </w:r>
      <w:r w:rsidR="002C2904" w:rsidRPr="002C2904">
        <w:rPr>
          <w:rFonts w:ascii="Times New Roman" w:hAnsi="Times New Roman"/>
          <w:sz w:val="20"/>
          <w:szCs w:val="20"/>
          <w:lang w:val="ro-RO"/>
        </w:rPr>
        <w:t xml:space="preserve">Elaborat de </w:t>
      </w:r>
      <w:r w:rsidR="00E0286F">
        <w:rPr>
          <w:rFonts w:ascii="Times New Roman" w:hAnsi="Times New Roman"/>
          <w:sz w:val="20"/>
          <w:szCs w:val="20"/>
          <w:lang w:val="ro-RO"/>
        </w:rPr>
        <w:t xml:space="preserve">către </w:t>
      </w:r>
      <w:r w:rsidR="002C2904" w:rsidRPr="002C2904">
        <w:rPr>
          <w:rFonts w:ascii="Times New Roman" w:hAnsi="Times New Roman"/>
          <w:sz w:val="20"/>
          <w:szCs w:val="20"/>
          <w:lang w:val="ro-RO"/>
        </w:rPr>
        <w:t xml:space="preserve">echipa de audit în baza analizei datelor </w:t>
      </w:r>
      <w:proofErr w:type="spellStart"/>
      <w:r w:rsidR="002C2904" w:rsidRPr="00AC2543">
        <w:rPr>
          <w:rFonts w:ascii="Times New Roman" w:hAnsi="Times New Roman"/>
          <w:sz w:val="20"/>
          <w:szCs w:val="20"/>
          <w:lang w:val="en-US"/>
        </w:rPr>
        <w:t>Rapoartelor</w:t>
      </w:r>
      <w:proofErr w:type="spellEnd"/>
      <w:r w:rsidR="002C2904" w:rsidRPr="00AC2543">
        <w:rPr>
          <w:rFonts w:ascii="Times New Roman" w:hAnsi="Times New Roman"/>
          <w:sz w:val="20"/>
          <w:szCs w:val="20"/>
          <w:lang w:val="en-US"/>
        </w:rPr>
        <w:t xml:space="preserve"> </w:t>
      </w:r>
      <w:proofErr w:type="spellStart"/>
      <w:r w:rsidR="002C2904" w:rsidRPr="00AC2543">
        <w:rPr>
          <w:rFonts w:ascii="Times New Roman" w:hAnsi="Times New Roman"/>
          <w:sz w:val="20"/>
          <w:szCs w:val="20"/>
          <w:lang w:val="en-US"/>
        </w:rPr>
        <w:t>privind</w:t>
      </w:r>
      <w:proofErr w:type="spellEnd"/>
      <w:r w:rsidR="002C2904" w:rsidRPr="00AC2543">
        <w:rPr>
          <w:rFonts w:ascii="Times New Roman" w:hAnsi="Times New Roman"/>
          <w:sz w:val="20"/>
          <w:szCs w:val="20"/>
          <w:lang w:val="en-US"/>
        </w:rPr>
        <w:t xml:space="preserve"> </w:t>
      </w:r>
      <w:proofErr w:type="spellStart"/>
      <w:r w:rsidR="002C2904" w:rsidRPr="00AC2543">
        <w:rPr>
          <w:rFonts w:ascii="Times New Roman" w:hAnsi="Times New Roman"/>
          <w:sz w:val="20"/>
          <w:szCs w:val="20"/>
          <w:lang w:val="en-US"/>
        </w:rPr>
        <w:t>datoria</w:t>
      </w:r>
      <w:proofErr w:type="spellEnd"/>
      <w:r w:rsidR="002C2904" w:rsidRPr="00AC2543">
        <w:rPr>
          <w:rFonts w:ascii="Times New Roman" w:hAnsi="Times New Roman"/>
          <w:sz w:val="20"/>
          <w:szCs w:val="20"/>
          <w:lang w:val="en-US"/>
        </w:rPr>
        <w:t xml:space="preserve"> de stat la </w:t>
      </w:r>
      <w:proofErr w:type="spellStart"/>
      <w:r w:rsidR="002C2904" w:rsidRPr="00AC2543">
        <w:rPr>
          <w:rFonts w:ascii="Times New Roman" w:hAnsi="Times New Roman"/>
          <w:sz w:val="20"/>
          <w:szCs w:val="20"/>
          <w:lang w:val="en-US"/>
        </w:rPr>
        <w:t>situați</w:t>
      </w:r>
      <w:r w:rsidR="00E0286F">
        <w:rPr>
          <w:rFonts w:ascii="Times New Roman" w:hAnsi="Times New Roman"/>
          <w:sz w:val="20"/>
          <w:szCs w:val="20"/>
          <w:lang w:val="en-US"/>
        </w:rPr>
        <w:t>ile</w:t>
      </w:r>
      <w:proofErr w:type="spellEnd"/>
      <w:r w:rsidR="002C2904" w:rsidRPr="00AC2543">
        <w:rPr>
          <w:rFonts w:ascii="Times New Roman" w:hAnsi="Times New Roman"/>
          <w:sz w:val="20"/>
          <w:szCs w:val="20"/>
          <w:lang w:val="en-US"/>
        </w:rPr>
        <w:t xml:space="preserve"> din 31.12.2015, 31.12.2016 </w:t>
      </w:r>
      <w:proofErr w:type="spellStart"/>
      <w:r w:rsidR="002C2904" w:rsidRPr="00AC2543">
        <w:rPr>
          <w:rFonts w:ascii="Times New Roman" w:hAnsi="Times New Roman"/>
          <w:sz w:val="20"/>
          <w:szCs w:val="20"/>
          <w:lang w:val="en-US"/>
        </w:rPr>
        <w:t>și</w:t>
      </w:r>
      <w:proofErr w:type="spellEnd"/>
      <w:r w:rsidR="002C2904" w:rsidRPr="00AC2543">
        <w:rPr>
          <w:rFonts w:ascii="Times New Roman" w:hAnsi="Times New Roman"/>
          <w:sz w:val="20"/>
          <w:szCs w:val="20"/>
          <w:lang w:val="en-US"/>
        </w:rPr>
        <w:t xml:space="preserve"> 31.12.2017 </w:t>
      </w:r>
      <w:proofErr w:type="spellStart"/>
      <w:r w:rsidR="00426B6B" w:rsidRPr="00AC2543">
        <w:rPr>
          <w:rFonts w:ascii="Times New Roman" w:hAnsi="Times New Roman"/>
          <w:sz w:val="20"/>
          <w:szCs w:val="20"/>
          <w:lang w:val="en-US"/>
        </w:rPr>
        <w:t>și</w:t>
      </w:r>
      <w:proofErr w:type="spellEnd"/>
      <w:r w:rsidR="00426B6B" w:rsidRPr="00AC2543">
        <w:rPr>
          <w:rFonts w:ascii="Times New Roman" w:hAnsi="Times New Roman"/>
          <w:sz w:val="20"/>
          <w:szCs w:val="20"/>
          <w:lang w:val="en-US"/>
        </w:rPr>
        <w:t xml:space="preserve"> </w:t>
      </w:r>
      <w:proofErr w:type="spellStart"/>
      <w:r w:rsidR="00426B6B" w:rsidRPr="00AC2543">
        <w:rPr>
          <w:rFonts w:ascii="Times New Roman" w:hAnsi="Times New Roman"/>
          <w:sz w:val="20"/>
          <w:szCs w:val="20"/>
          <w:lang w:val="en-US"/>
        </w:rPr>
        <w:t>informațiil</w:t>
      </w:r>
      <w:r w:rsidR="00E0286F" w:rsidRPr="003A7BD8">
        <w:rPr>
          <w:rFonts w:ascii="Times New Roman" w:hAnsi="Times New Roman"/>
          <w:sz w:val="20"/>
          <w:szCs w:val="20"/>
          <w:lang w:val="en-US"/>
        </w:rPr>
        <w:t>or</w:t>
      </w:r>
      <w:proofErr w:type="spellEnd"/>
      <w:r w:rsidR="00426B6B" w:rsidRPr="00AC2543">
        <w:rPr>
          <w:rFonts w:ascii="Times New Roman" w:hAnsi="Times New Roman"/>
          <w:sz w:val="20"/>
          <w:szCs w:val="20"/>
          <w:lang w:val="en-US"/>
        </w:rPr>
        <w:t xml:space="preserve"> </w:t>
      </w:r>
      <w:proofErr w:type="spellStart"/>
      <w:r w:rsidR="00426B6B" w:rsidRPr="00AC2543">
        <w:rPr>
          <w:rFonts w:ascii="Times New Roman" w:hAnsi="Times New Roman"/>
          <w:sz w:val="20"/>
          <w:szCs w:val="20"/>
          <w:lang w:val="en-US"/>
        </w:rPr>
        <w:t>plasate</w:t>
      </w:r>
      <w:proofErr w:type="spellEnd"/>
      <w:r w:rsidR="00426B6B" w:rsidRPr="00AC2543">
        <w:rPr>
          <w:rFonts w:ascii="Times New Roman" w:hAnsi="Times New Roman"/>
          <w:sz w:val="20"/>
          <w:szCs w:val="20"/>
          <w:lang w:val="en-US"/>
        </w:rPr>
        <w:t xml:space="preserve"> de BNS </w:t>
      </w:r>
      <w:proofErr w:type="spellStart"/>
      <w:r w:rsidR="00426B6B" w:rsidRPr="00AC2543">
        <w:rPr>
          <w:rFonts w:ascii="Times New Roman" w:hAnsi="Times New Roman"/>
          <w:sz w:val="20"/>
          <w:szCs w:val="20"/>
          <w:lang w:val="en-US"/>
        </w:rPr>
        <w:t>pe</w:t>
      </w:r>
      <w:proofErr w:type="spellEnd"/>
      <w:r w:rsidR="00426B6B" w:rsidRPr="00AC2543">
        <w:rPr>
          <w:rFonts w:ascii="Times New Roman" w:hAnsi="Times New Roman"/>
          <w:sz w:val="20"/>
          <w:szCs w:val="20"/>
          <w:lang w:val="en-US"/>
        </w:rPr>
        <w:t xml:space="preserve"> site-</w:t>
      </w:r>
      <w:proofErr w:type="spellStart"/>
      <w:r w:rsidR="00426B6B" w:rsidRPr="00AC2543">
        <w:rPr>
          <w:rFonts w:ascii="Times New Roman" w:hAnsi="Times New Roman"/>
          <w:sz w:val="20"/>
          <w:szCs w:val="20"/>
          <w:lang w:val="en-US"/>
        </w:rPr>
        <w:t>ul</w:t>
      </w:r>
      <w:proofErr w:type="spellEnd"/>
      <w:r w:rsidR="00426B6B" w:rsidRPr="00AC2543">
        <w:rPr>
          <w:rFonts w:ascii="Times New Roman" w:hAnsi="Times New Roman"/>
          <w:sz w:val="20"/>
          <w:szCs w:val="20"/>
          <w:lang w:val="en-US"/>
        </w:rPr>
        <w:t xml:space="preserve"> </w:t>
      </w:r>
      <w:hyperlink r:id="rId16" w:history="1">
        <w:r w:rsidR="00426B6B" w:rsidRPr="002C2904">
          <w:rPr>
            <w:rStyle w:val="a3"/>
            <w:rFonts w:ascii="Times New Roman" w:hAnsi="Times New Roman"/>
            <w:bCs/>
            <w:sz w:val="20"/>
            <w:szCs w:val="20"/>
            <w:lang w:val="ro-MD"/>
          </w:rPr>
          <w:t>www.statistica.md</w:t>
        </w:r>
      </w:hyperlink>
      <w:r w:rsidR="00426B6B" w:rsidRPr="00AC2543">
        <w:rPr>
          <w:rFonts w:ascii="Times New Roman" w:hAnsi="Times New Roman"/>
          <w:sz w:val="20"/>
          <w:szCs w:val="20"/>
          <w:lang w:val="en-US"/>
        </w:rPr>
        <w:t>.</w:t>
      </w:r>
    </w:p>
    <w:p w:rsidR="006E4771" w:rsidRPr="00AC2543" w:rsidRDefault="006E4771" w:rsidP="002C2904">
      <w:pPr>
        <w:pStyle w:val="a6"/>
        <w:jc w:val="both"/>
        <w:rPr>
          <w:rFonts w:ascii="Times New Roman" w:hAnsi="Times New Roman"/>
          <w:sz w:val="20"/>
          <w:szCs w:val="20"/>
          <w:highlight w:val="yellow"/>
          <w:lang w:val="en-US"/>
        </w:rPr>
      </w:pPr>
      <w:r w:rsidRPr="002C2904">
        <w:rPr>
          <w:rFonts w:ascii="Times New Roman" w:hAnsi="Times New Roman"/>
          <w:sz w:val="20"/>
          <w:szCs w:val="20"/>
          <w:lang w:val="ro-RO"/>
        </w:rPr>
        <w:t>*PIB actualizat pentru anul 2016</w:t>
      </w:r>
      <w:r w:rsidR="00E0286F">
        <w:rPr>
          <w:rFonts w:ascii="Times New Roman" w:hAnsi="Times New Roman"/>
          <w:sz w:val="20"/>
          <w:szCs w:val="20"/>
          <w:lang w:val="ro-RO"/>
        </w:rPr>
        <w:t>.</w:t>
      </w:r>
    </w:p>
    <w:p w:rsidR="006E4771" w:rsidRPr="00BA0763" w:rsidRDefault="006E4771" w:rsidP="006E4771">
      <w:pPr>
        <w:spacing w:after="0" w:line="240" w:lineRule="auto"/>
        <w:jc w:val="both"/>
        <w:rPr>
          <w:rFonts w:ascii="Times New Roman" w:hAnsi="Times New Roman"/>
          <w:sz w:val="28"/>
          <w:szCs w:val="28"/>
          <w:highlight w:val="yellow"/>
          <w:lang w:val="ro-RO"/>
        </w:rPr>
      </w:pPr>
    </w:p>
    <w:p w:rsidR="006E4771" w:rsidRDefault="006E4771" w:rsidP="0045177C">
      <w:pPr>
        <w:spacing w:after="0" w:line="276" w:lineRule="auto"/>
        <w:ind w:firstLine="720"/>
        <w:jc w:val="both"/>
        <w:rPr>
          <w:rFonts w:ascii="Times New Roman" w:hAnsi="Times New Roman"/>
          <w:sz w:val="28"/>
          <w:szCs w:val="28"/>
          <w:lang w:val="ro-RO"/>
        </w:rPr>
      </w:pPr>
      <w:r w:rsidRPr="00AF6BF5">
        <w:rPr>
          <w:rFonts w:ascii="Times New Roman" w:hAnsi="Times New Roman"/>
          <w:sz w:val="28"/>
          <w:szCs w:val="28"/>
          <w:lang w:val="ro-RO"/>
        </w:rPr>
        <w:t>Auditul relevă că în anul 2017 datoria de stat a înregistrat o evoluție ascendent</w:t>
      </w:r>
      <w:r w:rsidRPr="008D5E0F">
        <w:rPr>
          <w:rFonts w:ascii="Times New Roman" w:hAnsi="Times New Roman"/>
          <w:sz w:val="28"/>
          <w:szCs w:val="28"/>
          <w:lang w:val="ro-RO"/>
        </w:rPr>
        <w:t>ă</w:t>
      </w:r>
      <w:r w:rsidRPr="008D5E0F">
        <w:rPr>
          <w:rFonts w:ascii="Times New Roman" w:hAnsi="Times New Roman"/>
          <w:i/>
          <w:sz w:val="28"/>
          <w:szCs w:val="28"/>
          <w:lang w:val="ro-RO"/>
        </w:rPr>
        <w:t xml:space="preserve">. </w:t>
      </w:r>
      <w:r w:rsidRPr="008D5E0F">
        <w:rPr>
          <w:rFonts w:ascii="Times New Roman" w:hAnsi="Times New Roman"/>
          <w:sz w:val="28"/>
          <w:szCs w:val="28"/>
          <w:lang w:val="ro-RO"/>
        </w:rPr>
        <w:t>În aceeași pe</w:t>
      </w:r>
      <w:r w:rsidR="00DE7737">
        <w:rPr>
          <w:rFonts w:ascii="Times New Roman" w:hAnsi="Times New Roman"/>
          <w:sz w:val="28"/>
          <w:szCs w:val="28"/>
          <w:lang w:val="ro-RO"/>
        </w:rPr>
        <w:t>rioadă, indicatorii de îndatorar</w:t>
      </w:r>
      <w:r w:rsidRPr="008D5E0F">
        <w:rPr>
          <w:rFonts w:ascii="Times New Roman" w:hAnsi="Times New Roman"/>
          <w:sz w:val="28"/>
          <w:szCs w:val="28"/>
          <w:lang w:val="ro-RO"/>
        </w:rPr>
        <w:t>e</w:t>
      </w:r>
      <w:r w:rsidRPr="008D5E0F">
        <w:rPr>
          <w:rStyle w:val="ae"/>
          <w:rFonts w:ascii="Times New Roman" w:hAnsi="Times New Roman"/>
          <w:sz w:val="28"/>
          <w:szCs w:val="28"/>
          <w:lang w:val="ro-RO"/>
        </w:rPr>
        <w:footnoteReference w:id="6"/>
      </w:r>
      <w:r w:rsidRPr="008D5E0F">
        <w:rPr>
          <w:rFonts w:ascii="Times New Roman" w:hAnsi="Times New Roman"/>
          <w:sz w:val="28"/>
          <w:szCs w:val="28"/>
          <w:lang w:val="ro-RO"/>
        </w:rPr>
        <w:t xml:space="preserve"> a datoriei de stat interne și a datoriei de stat externe au înregistrat o </w:t>
      </w:r>
      <w:r>
        <w:rPr>
          <w:rFonts w:ascii="Times New Roman" w:hAnsi="Times New Roman"/>
          <w:sz w:val="28"/>
          <w:szCs w:val="28"/>
          <w:lang w:val="ro-RO"/>
        </w:rPr>
        <w:t>scădere nesemnificativă față de nivelul înregistrat în anul 2016</w:t>
      </w:r>
      <w:r w:rsidRPr="008D5E0F">
        <w:rPr>
          <w:rFonts w:ascii="Times New Roman" w:hAnsi="Times New Roman"/>
          <w:sz w:val="28"/>
          <w:szCs w:val="28"/>
          <w:lang w:val="ro-RO"/>
        </w:rPr>
        <w:t xml:space="preserve">, </w:t>
      </w:r>
      <w:r>
        <w:rPr>
          <w:rFonts w:ascii="Times New Roman" w:hAnsi="Times New Roman"/>
          <w:sz w:val="28"/>
          <w:szCs w:val="28"/>
          <w:lang w:val="ro-RO"/>
        </w:rPr>
        <w:t xml:space="preserve">constituind </w:t>
      </w:r>
      <w:r w:rsidRPr="008D5E0F">
        <w:rPr>
          <w:rFonts w:ascii="Times New Roman" w:hAnsi="Times New Roman"/>
          <w:sz w:val="28"/>
          <w:szCs w:val="28"/>
          <w:lang w:val="ro-RO"/>
        </w:rPr>
        <w:t>la datoria de stat internă – 15,0%</w:t>
      </w:r>
      <w:r w:rsidRPr="008D5E0F">
        <w:rPr>
          <w:rStyle w:val="ae"/>
          <w:rFonts w:ascii="Times New Roman" w:hAnsi="Times New Roman"/>
          <w:sz w:val="28"/>
          <w:szCs w:val="28"/>
          <w:lang w:val="ro-RO"/>
        </w:rPr>
        <w:footnoteReference w:id="7"/>
      </w:r>
      <w:r w:rsidRPr="008D5E0F">
        <w:rPr>
          <w:rFonts w:ascii="Times New Roman" w:hAnsi="Times New Roman"/>
          <w:sz w:val="28"/>
          <w:szCs w:val="28"/>
          <w:lang w:val="ro-RO"/>
        </w:rPr>
        <w:t>, iar la datoria de stat externă – 19,3%</w:t>
      </w:r>
      <w:r w:rsidRPr="008D5E0F">
        <w:rPr>
          <w:rStyle w:val="ae"/>
          <w:rFonts w:ascii="Times New Roman" w:hAnsi="Times New Roman"/>
          <w:sz w:val="28"/>
          <w:szCs w:val="28"/>
          <w:lang w:val="ro-RO"/>
        </w:rPr>
        <w:footnoteReference w:id="8"/>
      </w:r>
      <w:r w:rsidRPr="008D5E0F">
        <w:rPr>
          <w:rFonts w:ascii="Times New Roman" w:hAnsi="Times New Roman"/>
          <w:sz w:val="28"/>
          <w:szCs w:val="28"/>
          <w:lang w:val="ro-RO"/>
        </w:rPr>
        <w:t xml:space="preserve">. </w:t>
      </w:r>
    </w:p>
    <w:p w:rsidR="006E4771" w:rsidRDefault="006E4771" w:rsidP="005433B7">
      <w:pPr>
        <w:spacing w:after="0" w:line="240" w:lineRule="auto"/>
        <w:jc w:val="both"/>
        <w:rPr>
          <w:rFonts w:ascii="Times New Roman" w:hAnsi="Times New Roman"/>
          <w:sz w:val="28"/>
          <w:szCs w:val="28"/>
          <w:lang w:val="ro-RO"/>
        </w:rPr>
      </w:pPr>
    </w:p>
    <w:p w:rsidR="006E4771" w:rsidRPr="000D6D93" w:rsidRDefault="006E4771" w:rsidP="00E567C6">
      <w:pPr>
        <w:pStyle w:val="a4"/>
        <w:numPr>
          <w:ilvl w:val="2"/>
          <w:numId w:val="37"/>
        </w:numPr>
        <w:tabs>
          <w:tab w:val="left" w:pos="993"/>
        </w:tabs>
        <w:spacing w:after="0" w:line="240" w:lineRule="auto"/>
        <w:ind w:left="0" w:firstLine="212"/>
        <w:jc w:val="both"/>
        <w:outlineLvl w:val="1"/>
        <w:rPr>
          <w:rFonts w:ascii="Times New Roman" w:hAnsi="Times New Roman"/>
          <w:b/>
          <w:sz w:val="28"/>
          <w:szCs w:val="28"/>
          <w:lang w:val="ro-RO"/>
        </w:rPr>
      </w:pPr>
      <w:bookmarkStart w:id="29" w:name="_Toc515442960"/>
      <w:r w:rsidRPr="000D6D93">
        <w:rPr>
          <w:rFonts w:ascii="Times New Roman" w:hAnsi="Times New Roman"/>
          <w:b/>
          <w:sz w:val="28"/>
          <w:szCs w:val="28"/>
          <w:lang w:val="ro-RO"/>
        </w:rPr>
        <w:t>Ponderea majoră în portofoliul datoriei de stat o constituie</w:t>
      </w:r>
      <w:r w:rsidR="000D6D93" w:rsidRPr="000D6D93">
        <w:rPr>
          <w:rFonts w:ascii="Times New Roman" w:hAnsi="Times New Roman"/>
          <w:b/>
          <w:sz w:val="28"/>
          <w:szCs w:val="28"/>
          <w:lang w:val="ro-RO"/>
        </w:rPr>
        <w:t xml:space="preserve"> împrumuturile de stat externe.</w:t>
      </w:r>
      <w:bookmarkEnd w:id="29"/>
    </w:p>
    <w:p w:rsidR="000D6D93" w:rsidRPr="000D6D93" w:rsidRDefault="000D6D93" w:rsidP="000D6D93">
      <w:pPr>
        <w:pStyle w:val="a4"/>
        <w:spacing w:after="0" w:line="240" w:lineRule="auto"/>
        <w:ind w:left="932"/>
        <w:jc w:val="both"/>
        <w:rPr>
          <w:rFonts w:ascii="Times New Roman" w:hAnsi="Times New Roman"/>
          <w:b/>
          <w:sz w:val="28"/>
          <w:szCs w:val="28"/>
          <w:lang w:val="ro-RO"/>
        </w:rPr>
      </w:pPr>
    </w:p>
    <w:p w:rsidR="006E4771" w:rsidRDefault="006E4771" w:rsidP="00745AB3">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 xml:space="preserve">Auditul </w:t>
      </w:r>
      <w:r w:rsidR="000D6D93">
        <w:rPr>
          <w:rFonts w:ascii="Times New Roman" w:hAnsi="Times New Roman"/>
          <w:sz w:val="28"/>
          <w:szCs w:val="28"/>
          <w:lang w:val="ro-RO"/>
        </w:rPr>
        <w:t>a analizat</w:t>
      </w:r>
      <w:r>
        <w:rPr>
          <w:rFonts w:ascii="Times New Roman" w:hAnsi="Times New Roman"/>
          <w:sz w:val="28"/>
          <w:szCs w:val="28"/>
          <w:lang w:val="ro-RO"/>
        </w:rPr>
        <w:t xml:space="preserve"> s</w:t>
      </w:r>
      <w:r w:rsidRPr="001E1B80">
        <w:rPr>
          <w:rFonts w:ascii="Times New Roman" w:hAnsi="Times New Roman"/>
          <w:sz w:val="28"/>
          <w:szCs w:val="28"/>
          <w:lang w:val="ro-RO"/>
        </w:rPr>
        <w:t xml:space="preserve">tructura datoriei de stat </w:t>
      </w:r>
      <w:r>
        <w:rPr>
          <w:rFonts w:ascii="Times New Roman" w:hAnsi="Times New Roman"/>
          <w:sz w:val="28"/>
          <w:szCs w:val="28"/>
          <w:lang w:val="ro-RO"/>
        </w:rPr>
        <w:t>prin prisma a patru aspecte</w:t>
      </w:r>
      <w:r w:rsidR="00E0286F">
        <w:rPr>
          <w:rFonts w:ascii="Times New Roman" w:hAnsi="Times New Roman"/>
          <w:sz w:val="28"/>
          <w:szCs w:val="28"/>
          <w:lang w:val="ro-RO"/>
        </w:rPr>
        <w:t>,</w:t>
      </w:r>
      <w:r>
        <w:rPr>
          <w:rFonts w:ascii="Times New Roman" w:hAnsi="Times New Roman"/>
          <w:sz w:val="28"/>
          <w:szCs w:val="28"/>
          <w:lang w:val="ro-RO"/>
        </w:rPr>
        <w:t xml:space="preserve"> și anume: </w:t>
      </w:r>
      <w:r w:rsidRPr="00C03AB8">
        <w:rPr>
          <w:rFonts w:ascii="Times New Roman" w:hAnsi="Times New Roman"/>
          <w:i/>
          <w:sz w:val="28"/>
          <w:szCs w:val="28"/>
          <w:lang w:val="ro-RO"/>
        </w:rPr>
        <w:t>instrumentele datoriei, maturitatea, rata dobânzii și valuta.</w:t>
      </w:r>
    </w:p>
    <w:p w:rsidR="00633EAF" w:rsidRPr="00745AB3" w:rsidRDefault="000D6D93" w:rsidP="00745AB3">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Astfel, a</w:t>
      </w:r>
      <w:r w:rsidR="006E4771" w:rsidRPr="002637A2">
        <w:rPr>
          <w:rFonts w:ascii="Times New Roman" w:hAnsi="Times New Roman"/>
          <w:sz w:val="28"/>
          <w:szCs w:val="28"/>
          <w:lang w:val="ro-RO"/>
        </w:rPr>
        <w:t xml:space="preserve">naliza </w:t>
      </w:r>
      <w:r w:rsidR="00E0286F">
        <w:rPr>
          <w:rFonts w:ascii="Times New Roman" w:hAnsi="Times New Roman"/>
          <w:sz w:val="28"/>
          <w:szCs w:val="28"/>
          <w:lang w:val="ro-RO"/>
        </w:rPr>
        <w:t xml:space="preserve">efectuată de </w:t>
      </w:r>
      <w:r w:rsidR="006E4771" w:rsidRPr="002637A2">
        <w:rPr>
          <w:rFonts w:ascii="Times New Roman" w:hAnsi="Times New Roman"/>
          <w:sz w:val="28"/>
          <w:szCs w:val="28"/>
          <w:lang w:val="ro-RO"/>
        </w:rPr>
        <w:t xml:space="preserve">audit referitor la </w:t>
      </w:r>
      <w:r w:rsidR="006E4771" w:rsidRPr="003A3E54">
        <w:rPr>
          <w:rFonts w:ascii="Times New Roman" w:hAnsi="Times New Roman"/>
          <w:b/>
          <w:i/>
          <w:sz w:val="28"/>
          <w:szCs w:val="28"/>
          <w:lang w:val="ro-RO"/>
        </w:rPr>
        <w:t>structura datoriei de stat pe instrumente</w:t>
      </w:r>
      <w:r w:rsidR="006E4771" w:rsidRPr="002637A2">
        <w:rPr>
          <w:rFonts w:ascii="Times New Roman" w:hAnsi="Times New Roman"/>
          <w:sz w:val="28"/>
          <w:szCs w:val="28"/>
          <w:lang w:val="ro-RO"/>
        </w:rPr>
        <w:t xml:space="preserve"> relevă că portofoliul datoriei de stat include</w:t>
      </w:r>
      <w:r w:rsidR="006E4771">
        <w:rPr>
          <w:rFonts w:ascii="Times New Roman" w:hAnsi="Times New Roman"/>
          <w:sz w:val="28"/>
          <w:szCs w:val="28"/>
          <w:lang w:val="ro-RO"/>
        </w:rPr>
        <w:t>:</w:t>
      </w:r>
      <w:r w:rsidR="006E4771" w:rsidRPr="002637A2">
        <w:rPr>
          <w:rFonts w:ascii="Times New Roman" w:hAnsi="Times New Roman"/>
          <w:sz w:val="28"/>
          <w:szCs w:val="28"/>
          <w:lang w:val="ro-RO"/>
        </w:rPr>
        <w:t xml:space="preserve"> </w:t>
      </w:r>
      <w:r w:rsidR="00745AB3" w:rsidRPr="00745AB3">
        <w:rPr>
          <w:rFonts w:ascii="Times New Roman" w:hAnsi="Times New Roman"/>
          <w:b/>
          <w:sz w:val="28"/>
          <w:szCs w:val="28"/>
          <w:lang w:val="ro-RO"/>
        </w:rPr>
        <w:t>(1)</w:t>
      </w:r>
      <w:r w:rsidR="00745AB3">
        <w:rPr>
          <w:rFonts w:ascii="Times New Roman" w:hAnsi="Times New Roman"/>
          <w:sz w:val="28"/>
          <w:szCs w:val="28"/>
          <w:lang w:val="ro-RO"/>
        </w:rPr>
        <w:t xml:space="preserve"> </w:t>
      </w:r>
      <w:r w:rsidR="006E4771" w:rsidRPr="00745AB3">
        <w:rPr>
          <w:rFonts w:ascii="Times New Roman" w:hAnsi="Times New Roman"/>
          <w:sz w:val="28"/>
          <w:szCs w:val="28"/>
          <w:lang w:val="ro-RO"/>
        </w:rPr>
        <w:t>împ</w:t>
      </w:r>
      <w:r w:rsidR="002434B7">
        <w:rPr>
          <w:rFonts w:ascii="Times New Roman" w:hAnsi="Times New Roman"/>
          <w:sz w:val="28"/>
          <w:szCs w:val="28"/>
          <w:lang w:val="ro-RO"/>
        </w:rPr>
        <w:t>rumuturile de stat externe (50,8</w:t>
      </w:r>
      <w:r w:rsidR="006E4771" w:rsidRPr="00745AB3">
        <w:rPr>
          <w:rFonts w:ascii="Times New Roman" w:hAnsi="Times New Roman"/>
          <w:sz w:val="28"/>
          <w:szCs w:val="28"/>
          <w:lang w:val="ro-RO"/>
        </w:rPr>
        <w:t xml:space="preserve">%), </w:t>
      </w:r>
      <w:r w:rsidR="00745AB3" w:rsidRPr="00745AB3">
        <w:rPr>
          <w:rFonts w:ascii="Times New Roman" w:hAnsi="Times New Roman"/>
          <w:b/>
          <w:sz w:val="28"/>
          <w:szCs w:val="28"/>
          <w:lang w:val="ro-RO"/>
        </w:rPr>
        <w:t>(2)</w:t>
      </w:r>
      <w:r w:rsidR="00745AB3">
        <w:rPr>
          <w:rFonts w:ascii="Times New Roman" w:hAnsi="Times New Roman"/>
          <w:sz w:val="28"/>
          <w:szCs w:val="28"/>
          <w:lang w:val="ro-RO"/>
        </w:rPr>
        <w:t xml:space="preserve"> </w:t>
      </w:r>
      <w:r w:rsidR="006E4771" w:rsidRPr="00745AB3">
        <w:rPr>
          <w:rFonts w:ascii="Times New Roman" w:hAnsi="Times New Roman"/>
          <w:sz w:val="28"/>
          <w:szCs w:val="28"/>
          <w:lang w:val="ro-RO"/>
        </w:rPr>
        <w:t>VMS emise pentru executarea obligațiunilor de</w:t>
      </w:r>
      <w:r w:rsidRPr="00745AB3">
        <w:rPr>
          <w:rFonts w:ascii="Times New Roman" w:hAnsi="Times New Roman"/>
          <w:sz w:val="28"/>
          <w:szCs w:val="28"/>
          <w:lang w:val="ro-RO"/>
        </w:rPr>
        <w:t xml:space="preserve"> plată derivate din  garanțiile</w:t>
      </w:r>
      <w:r w:rsidR="006E4771" w:rsidRPr="00745AB3">
        <w:rPr>
          <w:rFonts w:ascii="Times New Roman" w:hAnsi="Times New Roman"/>
          <w:sz w:val="28"/>
          <w:szCs w:val="28"/>
          <w:lang w:val="ro-RO"/>
        </w:rPr>
        <w:t xml:space="preserve"> de stat (25,7%), </w:t>
      </w:r>
      <w:r w:rsidR="00745AB3" w:rsidRPr="00745AB3">
        <w:rPr>
          <w:rFonts w:ascii="Times New Roman" w:hAnsi="Times New Roman"/>
          <w:b/>
          <w:sz w:val="28"/>
          <w:szCs w:val="28"/>
          <w:lang w:val="ro-RO"/>
        </w:rPr>
        <w:t>(3)</w:t>
      </w:r>
      <w:r w:rsidR="00745AB3">
        <w:rPr>
          <w:rFonts w:ascii="Times New Roman" w:hAnsi="Times New Roman"/>
          <w:sz w:val="28"/>
          <w:szCs w:val="28"/>
          <w:lang w:val="ro-RO"/>
        </w:rPr>
        <w:t xml:space="preserve"> </w:t>
      </w:r>
      <w:r w:rsidR="002434B7">
        <w:rPr>
          <w:rFonts w:ascii="Times New Roman" w:hAnsi="Times New Roman"/>
          <w:sz w:val="28"/>
          <w:szCs w:val="28"/>
          <w:lang w:val="ro-RO"/>
        </w:rPr>
        <w:t xml:space="preserve">VMS </w:t>
      </w:r>
      <w:r w:rsidR="006E4771" w:rsidRPr="00745AB3">
        <w:rPr>
          <w:rFonts w:ascii="Times New Roman" w:hAnsi="Times New Roman"/>
          <w:sz w:val="28"/>
          <w:szCs w:val="28"/>
          <w:lang w:val="ro-RO"/>
        </w:rPr>
        <w:t xml:space="preserve">emise pe piața primară (14,0%), </w:t>
      </w:r>
      <w:r w:rsidR="00745AB3" w:rsidRPr="00745AB3">
        <w:rPr>
          <w:rFonts w:ascii="Times New Roman" w:hAnsi="Times New Roman"/>
          <w:b/>
          <w:sz w:val="28"/>
          <w:szCs w:val="28"/>
          <w:lang w:val="ro-RO"/>
        </w:rPr>
        <w:t>(4)</w:t>
      </w:r>
      <w:r w:rsidR="00745AB3">
        <w:rPr>
          <w:rFonts w:ascii="Times New Roman" w:hAnsi="Times New Roman"/>
          <w:sz w:val="28"/>
          <w:szCs w:val="28"/>
          <w:lang w:val="ro-RO"/>
        </w:rPr>
        <w:t xml:space="preserve"> </w:t>
      </w:r>
      <w:r w:rsidR="006E4771" w:rsidRPr="00745AB3">
        <w:rPr>
          <w:rFonts w:ascii="Times New Roman" w:hAnsi="Times New Roman"/>
          <w:sz w:val="28"/>
          <w:szCs w:val="28"/>
          <w:lang w:val="ro-RO"/>
        </w:rPr>
        <w:t>alocările DST (5,5%)</w:t>
      </w:r>
      <w:r w:rsidR="00633EAF" w:rsidRPr="00745AB3">
        <w:rPr>
          <w:rFonts w:ascii="Times New Roman" w:hAnsi="Times New Roman"/>
          <w:sz w:val="28"/>
          <w:szCs w:val="28"/>
          <w:lang w:val="ro-RO"/>
        </w:rPr>
        <w:t>,</w:t>
      </w:r>
      <w:r w:rsidR="006E4771" w:rsidRPr="00745AB3">
        <w:rPr>
          <w:rFonts w:ascii="Times New Roman" w:hAnsi="Times New Roman"/>
          <w:sz w:val="28"/>
          <w:szCs w:val="28"/>
          <w:lang w:val="ro-RO"/>
        </w:rPr>
        <w:t xml:space="preserve"> </w:t>
      </w:r>
      <w:r w:rsidR="00745AB3" w:rsidRPr="00745AB3">
        <w:rPr>
          <w:rFonts w:ascii="Times New Roman" w:hAnsi="Times New Roman"/>
          <w:b/>
          <w:sz w:val="28"/>
          <w:szCs w:val="28"/>
          <w:lang w:val="ro-RO"/>
        </w:rPr>
        <w:t>(5)</w:t>
      </w:r>
      <w:r w:rsidR="00745AB3">
        <w:rPr>
          <w:rFonts w:ascii="Times New Roman" w:hAnsi="Times New Roman"/>
          <w:sz w:val="28"/>
          <w:szCs w:val="28"/>
          <w:lang w:val="ro-RO"/>
        </w:rPr>
        <w:t xml:space="preserve"> </w:t>
      </w:r>
      <w:r w:rsidR="006E4771" w:rsidRPr="00745AB3">
        <w:rPr>
          <w:rFonts w:ascii="Times New Roman" w:hAnsi="Times New Roman"/>
          <w:sz w:val="28"/>
          <w:szCs w:val="28"/>
          <w:lang w:val="ro-RO"/>
        </w:rPr>
        <w:t xml:space="preserve">VMS convertite (4,0%). </w:t>
      </w:r>
    </w:p>
    <w:p w:rsidR="006E4771" w:rsidRPr="00633EAF" w:rsidRDefault="006E4771" w:rsidP="00633EAF">
      <w:pPr>
        <w:spacing w:after="0" w:line="276" w:lineRule="auto"/>
        <w:ind w:firstLine="720"/>
        <w:jc w:val="both"/>
        <w:rPr>
          <w:rFonts w:ascii="Times New Roman" w:hAnsi="Times New Roman"/>
          <w:sz w:val="28"/>
          <w:szCs w:val="28"/>
          <w:lang w:val="ro-RO"/>
        </w:rPr>
      </w:pPr>
      <w:r w:rsidRPr="00633EAF">
        <w:rPr>
          <w:rFonts w:ascii="Times New Roman" w:hAnsi="Times New Roman"/>
          <w:sz w:val="28"/>
          <w:szCs w:val="28"/>
          <w:lang w:val="ro-RO"/>
        </w:rPr>
        <w:t xml:space="preserve">Comparativ cu anul </w:t>
      </w:r>
      <w:r w:rsidR="002434B7">
        <w:rPr>
          <w:rFonts w:ascii="Times New Roman" w:hAnsi="Times New Roman"/>
          <w:sz w:val="28"/>
          <w:szCs w:val="28"/>
          <w:lang w:val="ro-RO"/>
        </w:rPr>
        <w:t>2016</w:t>
      </w:r>
      <w:r w:rsidRPr="00633EAF">
        <w:rPr>
          <w:rFonts w:ascii="Times New Roman" w:hAnsi="Times New Roman"/>
          <w:sz w:val="28"/>
          <w:szCs w:val="28"/>
          <w:lang w:val="ro-RO"/>
        </w:rPr>
        <w:t xml:space="preserve">, ponderea împrumuturilor externe în totalul datoriei de stat a înregistrat o diminuare cu 0,7 </w:t>
      </w:r>
      <w:proofErr w:type="spellStart"/>
      <w:r w:rsidRPr="00633EAF">
        <w:rPr>
          <w:rFonts w:ascii="Times New Roman" w:hAnsi="Times New Roman"/>
          <w:sz w:val="28"/>
          <w:szCs w:val="28"/>
          <w:lang w:val="ro-RO"/>
        </w:rPr>
        <w:t>p.p.</w:t>
      </w:r>
      <w:proofErr w:type="spellEnd"/>
      <w:r w:rsidRPr="00633EAF">
        <w:rPr>
          <w:rFonts w:ascii="Times New Roman" w:hAnsi="Times New Roman"/>
          <w:sz w:val="28"/>
          <w:szCs w:val="28"/>
          <w:lang w:val="ro-RO"/>
        </w:rPr>
        <w:t xml:space="preserve">, alocările DST – cu 0,7 </w:t>
      </w:r>
      <w:proofErr w:type="spellStart"/>
      <w:r w:rsidRPr="00633EAF">
        <w:rPr>
          <w:rFonts w:ascii="Times New Roman" w:hAnsi="Times New Roman"/>
          <w:sz w:val="28"/>
          <w:szCs w:val="28"/>
          <w:lang w:val="ro-RO"/>
        </w:rPr>
        <w:t>p.p.</w:t>
      </w:r>
      <w:proofErr w:type="spellEnd"/>
      <w:r w:rsidRPr="00633EAF">
        <w:rPr>
          <w:rFonts w:ascii="Times New Roman" w:hAnsi="Times New Roman"/>
          <w:sz w:val="28"/>
          <w:szCs w:val="28"/>
          <w:lang w:val="ro-RO"/>
        </w:rPr>
        <w:t xml:space="preserve">, VMS convertite – cu 0,1 </w:t>
      </w:r>
      <w:proofErr w:type="spellStart"/>
      <w:r w:rsidRPr="00633EAF">
        <w:rPr>
          <w:rFonts w:ascii="Times New Roman" w:hAnsi="Times New Roman"/>
          <w:sz w:val="28"/>
          <w:szCs w:val="28"/>
          <w:lang w:val="ro-RO"/>
        </w:rPr>
        <w:t>p.p.</w:t>
      </w:r>
      <w:proofErr w:type="spellEnd"/>
      <w:r w:rsidRPr="00633EAF">
        <w:rPr>
          <w:rFonts w:ascii="Times New Roman" w:hAnsi="Times New Roman"/>
          <w:sz w:val="28"/>
          <w:szCs w:val="28"/>
          <w:lang w:val="ro-RO"/>
        </w:rPr>
        <w:t>, VMS emise pentru executarea obligațiunilor de plată derivate din  ga</w:t>
      </w:r>
      <w:r w:rsidR="00633EAF" w:rsidRPr="00633EAF">
        <w:rPr>
          <w:rFonts w:ascii="Times New Roman" w:hAnsi="Times New Roman"/>
          <w:sz w:val="28"/>
          <w:szCs w:val="28"/>
          <w:lang w:val="ro-RO"/>
        </w:rPr>
        <w:t>ranțiile</w:t>
      </w:r>
      <w:r w:rsidRPr="00633EAF">
        <w:rPr>
          <w:rFonts w:ascii="Times New Roman" w:hAnsi="Times New Roman"/>
          <w:sz w:val="28"/>
          <w:szCs w:val="28"/>
          <w:lang w:val="ro-RO"/>
        </w:rPr>
        <w:t xml:space="preserve"> de stat – c</w:t>
      </w:r>
      <w:r w:rsidR="002434B7">
        <w:rPr>
          <w:rFonts w:ascii="Times New Roman" w:hAnsi="Times New Roman"/>
          <w:sz w:val="28"/>
          <w:szCs w:val="28"/>
          <w:lang w:val="ro-RO"/>
        </w:rPr>
        <w:t>u 0,5</w:t>
      </w:r>
      <w:r w:rsidRPr="00633EAF">
        <w:rPr>
          <w:rFonts w:ascii="Times New Roman" w:hAnsi="Times New Roman"/>
          <w:sz w:val="28"/>
          <w:szCs w:val="28"/>
          <w:lang w:val="ro-RO"/>
        </w:rPr>
        <w:t xml:space="preserve"> </w:t>
      </w:r>
      <w:proofErr w:type="spellStart"/>
      <w:r w:rsidRPr="00633EAF">
        <w:rPr>
          <w:rFonts w:ascii="Times New Roman" w:hAnsi="Times New Roman"/>
          <w:sz w:val="28"/>
          <w:szCs w:val="28"/>
          <w:lang w:val="ro-RO"/>
        </w:rPr>
        <w:t>p.p.</w:t>
      </w:r>
      <w:proofErr w:type="spellEnd"/>
      <w:r w:rsidRPr="00633EAF">
        <w:rPr>
          <w:rFonts w:ascii="Times New Roman" w:hAnsi="Times New Roman"/>
          <w:sz w:val="28"/>
          <w:szCs w:val="28"/>
          <w:lang w:val="ro-RO"/>
        </w:rPr>
        <w:t>, iar  ponderea VMS emise pe p</w:t>
      </w:r>
      <w:r w:rsidR="002434B7">
        <w:rPr>
          <w:rFonts w:ascii="Times New Roman" w:hAnsi="Times New Roman"/>
          <w:sz w:val="28"/>
          <w:szCs w:val="28"/>
          <w:lang w:val="ro-RO"/>
        </w:rPr>
        <w:t>iața primară s-au majorat cu 1,9</w:t>
      </w:r>
      <w:r w:rsidRPr="00633EAF">
        <w:rPr>
          <w:rFonts w:ascii="Times New Roman" w:hAnsi="Times New Roman"/>
          <w:sz w:val="28"/>
          <w:szCs w:val="28"/>
          <w:lang w:val="ro-RO"/>
        </w:rPr>
        <w:t xml:space="preserve"> </w:t>
      </w:r>
      <w:proofErr w:type="spellStart"/>
      <w:r w:rsidRPr="00633EAF">
        <w:rPr>
          <w:rFonts w:ascii="Times New Roman" w:hAnsi="Times New Roman"/>
          <w:sz w:val="28"/>
          <w:szCs w:val="28"/>
          <w:lang w:val="ro-RO"/>
        </w:rPr>
        <w:t>p.p.</w:t>
      </w:r>
      <w:proofErr w:type="spellEnd"/>
      <w:r w:rsidRPr="00633EAF">
        <w:rPr>
          <w:rFonts w:ascii="Times New Roman" w:hAnsi="Times New Roman"/>
          <w:sz w:val="28"/>
          <w:szCs w:val="28"/>
          <w:lang w:val="ro-RO"/>
        </w:rPr>
        <w:t>.</w:t>
      </w:r>
    </w:p>
    <w:p w:rsidR="00745AB3" w:rsidRDefault="006E4771" w:rsidP="00745AB3">
      <w:pPr>
        <w:spacing w:after="0" w:line="276" w:lineRule="auto"/>
        <w:ind w:firstLine="720"/>
        <w:jc w:val="both"/>
        <w:rPr>
          <w:rFonts w:ascii="Times New Roman" w:hAnsi="Times New Roman"/>
          <w:sz w:val="28"/>
          <w:szCs w:val="28"/>
          <w:lang w:val="ro-RO"/>
        </w:rPr>
      </w:pPr>
      <w:r w:rsidRPr="00CC52E1">
        <w:rPr>
          <w:rFonts w:ascii="Times New Roman" w:hAnsi="Times New Roman"/>
          <w:sz w:val="28"/>
          <w:szCs w:val="28"/>
          <w:lang w:val="ro-RO"/>
        </w:rPr>
        <w:t xml:space="preserve">Potrivit </w:t>
      </w:r>
      <w:r w:rsidRPr="00CC52E1">
        <w:rPr>
          <w:rFonts w:ascii="Times New Roman" w:hAnsi="Times New Roman"/>
          <w:b/>
          <w:i/>
          <w:sz w:val="28"/>
          <w:szCs w:val="28"/>
          <w:lang w:val="ro-RO"/>
        </w:rPr>
        <w:t>maturității rămase</w:t>
      </w:r>
      <w:r w:rsidRPr="00CC52E1">
        <w:rPr>
          <w:rStyle w:val="ae"/>
          <w:rFonts w:ascii="Times New Roman" w:hAnsi="Times New Roman"/>
          <w:sz w:val="28"/>
          <w:szCs w:val="28"/>
          <w:lang w:val="ro-RO"/>
        </w:rPr>
        <w:footnoteReference w:id="9"/>
      </w:r>
      <w:r w:rsidR="00D17B6C" w:rsidRPr="00C85707">
        <w:rPr>
          <w:rFonts w:ascii="Times New Roman" w:hAnsi="Times New Roman"/>
          <w:sz w:val="28"/>
          <w:szCs w:val="28"/>
          <w:lang w:val="ro-RO"/>
        </w:rPr>
        <w:t>,</w:t>
      </w:r>
      <w:r w:rsidRPr="00D17B6C">
        <w:rPr>
          <w:rFonts w:ascii="Times New Roman" w:hAnsi="Times New Roman"/>
          <w:sz w:val="28"/>
          <w:szCs w:val="28"/>
          <w:lang w:val="ro-RO"/>
        </w:rPr>
        <w:t xml:space="preserve"> </w:t>
      </w:r>
      <w:r w:rsidRPr="00CC52E1">
        <w:rPr>
          <w:rFonts w:ascii="Times New Roman" w:hAnsi="Times New Roman"/>
          <w:sz w:val="28"/>
          <w:szCs w:val="28"/>
          <w:lang w:val="ro-RO"/>
        </w:rPr>
        <w:t>ponderea majoră în portofoliul datoriei de stat</w:t>
      </w:r>
      <w:r>
        <w:rPr>
          <w:rFonts w:ascii="Times New Roman" w:hAnsi="Times New Roman"/>
          <w:sz w:val="28"/>
          <w:szCs w:val="28"/>
          <w:lang w:val="ro-RO"/>
        </w:rPr>
        <w:t>,</w:t>
      </w:r>
      <w:r w:rsidRPr="00CC52E1">
        <w:rPr>
          <w:rFonts w:ascii="Times New Roman" w:hAnsi="Times New Roman"/>
          <w:sz w:val="28"/>
          <w:szCs w:val="28"/>
          <w:lang w:val="ro-RO"/>
        </w:rPr>
        <w:t xml:space="preserve"> ce constituie 79,4%</w:t>
      </w:r>
      <w:r>
        <w:rPr>
          <w:rFonts w:ascii="Times New Roman" w:hAnsi="Times New Roman"/>
          <w:sz w:val="28"/>
          <w:szCs w:val="28"/>
          <w:lang w:val="ro-RO"/>
        </w:rPr>
        <w:t>,</w:t>
      </w:r>
      <w:r w:rsidRPr="00B17FCA">
        <w:rPr>
          <w:rFonts w:ascii="Times New Roman" w:hAnsi="Times New Roman"/>
          <w:sz w:val="28"/>
          <w:szCs w:val="28"/>
          <w:lang w:val="ro-RO"/>
        </w:rPr>
        <w:t xml:space="preserve"> </w:t>
      </w:r>
      <w:r w:rsidRPr="00CC52E1">
        <w:rPr>
          <w:rFonts w:ascii="Times New Roman" w:hAnsi="Times New Roman"/>
          <w:sz w:val="28"/>
          <w:szCs w:val="28"/>
          <w:lang w:val="ro-RO"/>
        </w:rPr>
        <w:t>o deține datoria</w:t>
      </w:r>
      <w:r>
        <w:rPr>
          <w:rFonts w:ascii="Times New Roman" w:hAnsi="Times New Roman"/>
          <w:sz w:val="28"/>
          <w:szCs w:val="28"/>
          <w:lang w:val="ro-RO"/>
        </w:rPr>
        <w:t xml:space="preserve"> de stat pe termen lung, </w:t>
      </w:r>
      <w:r w:rsidRPr="00CC52E1">
        <w:rPr>
          <w:rFonts w:ascii="Times New Roman" w:hAnsi="Times New Roman"/>
          <w:sz w:val="28"/>
          <w:szCs w:val="28"/>
          <w:lang w:val="ro-RO"/>
        </w:rPr>
        <w:t>cele mai lungi perioade ale maturității revenind împrumuturilor de stat externe și VMS emise pentru executarea garanțiilor de stat.</w:t>
      </w:r>
      <w:r>
        <w:rPr>
          <w:rFonts w:ascii="Times New Roman" w:hAnsi="Times New Roman"/>
          <w:sz w:val="28"/>
          <w:szCs w:val="28"/>
          <w:lang w:val="ro-RO"/>
        </w:rPr>
        <w:t xml:space="preserve"> Datoriei de stat</w:t>
      </w:r>
      <w:r w:rsidRPr="00CC52E1">
        <w:rPr>
          <w:rFonts w:ascii="Times New Roman" w:hAnsi="Times New Roman"/>
          <w:sz w:val="28"/>
          <w:szCs w:val="28"/>
          <w:lang w:val="ro-RO"/>
        </w:rPr>
        <w:t xml:space="preserve"> </w:t>
      </w:r>
      <w:r>
        <w:rPr>
          <w:rFonts w:ascii="Times New Roman" w:hAnsi="Times New Roman"/>
          <w:sz w:val="28"/>
          <w:szCs w:val="28"/>
          <w:lang w:val="ro-RO"/>
        </w:rPr>
        <w:t>pe termen scurt îi revine</w:t>
      </w:r>
      <w:r w:rsidRPr="00CC52E1">
        <w:rPr>
          <w:rFonts w:ascii="Times New Roman" w:hAnsi="Times New Roman"/>
          <w:sz w:val="28"/>
          <w:szCs w:val="28"/>
          <w:lang w:val="ro-RO"/>
        </w:rPr>
        <w:t xml:space="preserve"> 20,6%</w:t>
      </w:r>
      <w:r>
        <w:rPr>
          <w:rFonts w:ascii="Times New Roman" w:hAnsi="Times New Roman"/>
          <w:sz w:val="28"/>
          <w:szCs w:val="28"/>
          <w:lang w:val="ro-RO"/>
        </w:rPr>
        <w:t xml:space="preserve"> din totalul datoriei de stat.</w:t>
      </w:r>
    </w:p>
    <w:p w:rsidR="00745AB3" w:rsidRDefault="006E4771" w:rsidP="00745AB3">
      <w:pPr>
        <w:spacing w:after="0" w:line="276" w:lineRule="auto"/>
        <w:ind w:firstLine="720"/>
        <w:jc w:val="both"/>
        <w:rPr>
          <w:rFonts w:ascii="Times New Roman" w:hAnsi="Times New Roman"/>
          <w:sz w:val="28"/>
          <w:szCs w:val="28"/>
          <w:lang w:val="ro-RO"/>
        </w:rPr>
      </w:pPr>
      <w:r w:rsidRPr="00E717D8">
        <w:rPr>
          <w:rFonts w:ascii="Times New Roman" w:hAnsi="Times New Roman"/>
          <w:sz w:val="28"/>
          <w:szCs w:val="28"/>
          <w:lang w:val="ro-RO"/>
        </w:rPr>
        <w:lastRenderedPageBreak/>
        <w:t>În structura portofoliului total al datoriei de stat</w:t>
      </w:r>
      <w:r>
        <w:rPr>
          <w:rFonts w:ascii="Times New Roman" w:hAnsi="Times New Roman"/>
          <w:sz w:val="28"/>
          <w:szCs w:val="28"/>
          <w:lang w:val="ro-RO"/>
        </w:rPr>
        <w:t xml:space="preserve"> pe </w:t>
      </w:r>
      <w:r w:rsidRPr="00E227CB">
        <w:rPr>
          <w:rFonts w:ascii="Times New Roman" w:hAnsi="Times New Roman"/>
          <w:b/>
          <w:i/>
          <w:sz w:val="28"/>
          <w:szCs w:val="28"/>
          <w:lang w:val="ro-RO"/>
        </w:rPr>
        <w:t>tipuri de rată a dobânzii</w:t>
      </w:r>
      <w:r w:rsidRPr="00E717D8">
        <w:rPr>
          <w:rFonts w:ascii="Times New Roman" w:hAnsi="Times New Roman"/>
          <w:sz w:val="28"/>
          <w:szCs w:val="28"/>
          <w:lang w:val="ro-RO"/>
        </w:rPr>
        <w:t>, datoriei de stat cu rata fixă îi revin 85,5%, iar datoriei cu rata flotantă – 14,5%</w:t>
      </w:r>
      <w:r w:rsidRPr="00AD2376">
        <w:rPr>
          <w:rFonts w:ascii="Times New Roman" w:hAnsi="Times New Roman"/>
          <w:sz w:val="28"/>
          <w:szCs w:val="28"/>
          <w:lang w:val="ro-RO"/>
        </w:rPr>
        <w:t xml:space="preserve">. În comparație cu anul </w:t>
      </w:r>
      <w:r w:rsidR="002434B7" w:rsidRPr="00C72938">
        <w:rPr>
          <w:rFonts w:ascii="Times New Roman" w:hAnsi="Times New Roman"/>
          <w:sz w:val="28"/>
          <w:szCs w:val="28"/>
          <w:lang w:val="ro-RO"/>
        </w:rPr>
        <w:t>2016</w:t>
      </w:r>
      <w:r w:rsidRPr="00C72938">
        <w:rPr>
          <w:rFonts w:ascii="Times New Roman" w:hAnsi="Times New Roman"/>
          <w:sz w:val="28"/>
          <w:szCs w:val="28"/>
          <w:lang w:val="ro-RO"/>
        </w:rPr>
        <w:t>, se atestă o creștere a datori</w:t>
      </w:r>
      <w:r w:rsidR="002434B7" w:rsidRPr="00C72938">
        <w:rPr>
          <w:rFonts w:ascii="Times New Roman" w:hAnsi="Times New Roman"/>
          <w:sz w:val="28"/>
          <w:szCs w:val="28"/>
          <w:lang w:val="ro-RO"/>
        </w:rPr>
        <w:t>ilor de stat cu rata fixă cu 0,9</w:t>
      </w:r>
      <w:r w:rsidRPr="00C72938">
        <w:rPr>
          <w:rFonts w:ascii="Times New Roman" w:hAnsi="Times New Roman"/>
          <w:sz w:val="28"/>
          <w:szCs w:val="28"/>
          <w:lang w:val="ro-RO"/>
        </w:rPr>
        <w:t xml:space="preserve"> </w:t>
      </w:r>
      <w:proofErr w:type="spellStart"/>
      <w:r w:rsidRPr="00C72938">
        <w:rPr>
          <w:rFonts w:ascii="Times New Roman" w:hAnsi="Times New Roman"/>
          <w:sz w:val="28"/>
          <w:szCs w:val="28"/>
          <w:lang w:val="ro-RO"/>
        </w:rPr>
        <w:t>p.p.</w:t>
      </w:r>
      <w:proofErr w:type="spellEnd"/>
      <w:r w:rsidRPr="00C72938">
        <w:rPr>
          <w:rFonts w:ascii="Times New Roman" w:hAnsi="Times New Roman"/>
          <w:sz w:val="28"/>
          <w:szCs w:val="28"/>
          <w:lang w:val="ro-RO"/>
        </w:rPr>
        <w:t xml:space="preserve"> și o diminuare a datoriei de stat cu rata flotantă </w:t>
      </w:r>
      <w:r w:rsidR="00C72938">
        <w:rPr>
          <w:rFonts w:ascii="Times New Roman" w:hAnsi="Times New Roman"/>
          <w:sz w:val="28"/>
          <w:szCs w:val="28"/>
          <w:lang w:val="ro-RO"/>
        </w:rPr>
        <w:t>în aceeași mărime.</w:t>
      </w:r>
      <w:r w:rsidRPr="00AD2376">
        <w:rPr>
          <w:rFonts w:ascii="Times New Roman" w:hAnsi="Times New Roman"/>
          <w:sz w:val="28"/>
          <w:szCs w:val="28"/>
          <w:lang w:val="ro-RO"/>
        </w:rPr>
        <w:t xml:space="preserve"> </w:t>
      </w:r>
      <w:r w:rsidR="00633EAF">
        <w:rPr>
          <w:rFonts w:ascii="Times New Roman" w:hAnsi="Times New Roman"/>
          <w:sz w:val="28"/>
          <w:szCs w:val="28"/>
          <w:lang w:val="ro-RO"/>
        </w:rPr>
        <w:t>Analiza situației</w:t>
      </w:r>
      <w:r w:rsidR="00633EAF" w:rsidRPr="00420980">
        <w:rPr>
          <w:rFonts w:ascii="Times New Roman" w:hAnsi="Times New Roman"/>
          <w:sz w:val="28"/>
          <w:szCs w:val="28"/>
          <w:lang w:val="ro-RO"/>
        </w:rPr>
        <w:t xml:space="preserve"> </w:t>
      </w:r>
      <w:r w:rsidR="00D17B6C">
        <w:rPr>
          <w:rFonts w:ascii="Times New Roman" w:hAnsi="Times New Roman"/>
          <w:sz w:val="28"/>
          <w:szCs w:val="28"/>
          <w:lang w:val="ro-RO"/>
        </w:rPr>
        <w:t xml:space="preserve">date </w:t>
      </w:r>
      <w:r w:rsidRPr="00420980">
        <w:rPr>
          <w:rFonts w:ascii="Times New Roman" w:hAnsi="Times New Roman"/>
          <w:sz w:val="28"/>
          <w:szCs w:val="28"/>
          <w:lang w:val="ro-RO"/>
        </w:rPr>
        <w:t xml:space="preserve">este redată în </w:t>
      </w:r>
      <w:r w:rsidRPr="00420980">
        <w:rPr>
          <w:rFonts w:ascii="Times New Roman" w:hAnsi="Times New Roman"/>
          <w:i/>
          <w:sz w:val="28"/>
          <w:szCs w:val="28"/>
          <w:lang w:val="ro-RO"/>
        </w:rPr>
        <w:t>Tabelul nr.2 din Anexa nr.2 la prezentul Raport de audit.</w:t>
      </w:r>
    </w:p>
    <w:p w:rsidR="006E4771" w:rsidRPr="00241DE2" w:rsidRDefault="00633EAF" w:rsidP="00745AB3">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În</w:t>
      </w:r>
      <w:r w:rsidR="006E4771" w:rsidRPr="00E227CB">
        <w:rPr>
          <w:rFonts w:ascii="Times New Roman" w:hAnsi="Times New Roman"/>
          <w:sz w:val="28"/>
          <w:szCs w:val="28"/>
          <w:lang w:val="ro-RO"/>
        </w:rPr>
        <w:t xml:space="preserve"> </w:t>
      </w:r>
      <w:r>
        <w:rPr>
          <w:rFonts w:ascii="Times New Roman" w:hAnsi="Times New Roman"/>
          <w:sz w:val="28"/>
          <w:szCs w:val="28"/>
          <w:lang w:val="ro-RO"/>
        </w:rPr>
        <w:t>aspectul structurii</w:t>
      </w:r>
      <w:r w:rsidR="006E4771">
        <w:rPr>
          <w:rFonts w:ascii="Times New Roman" w:hAnsi="Times New Roman"/>
          <w:sz w:val="28"/>
          <w:szCs w:val="28"/>
          <w:lang w:val="ro-RO"/>
        </w:rPr>
        <w:t xml:space="preserve"> </w:t>
      </w:r>
      <w:r w:rsidR="006E4771" w:rsidRPr="00E227CB">
        <w:rPr>
          <w:rFonts w:ascii="Times New Roman" w:hAnsi="Times New Roman"/>
          <w:b/>
          <w:i/>
          <w:sz w:val="28"/>
          <w:szCs w:val="28"/>
          <w:lang w:val="ro-RO"/>
        </w:rPr>
        <w:t>valute</w:t>
      </w:r>
      <w:r>
        <w:rPr>
          <w:rFonts w:ascii="Times New Roman" w:hAnsi="Times New Roman"/>
          <w:b/>
          <w:i/>
          <w:sz w:val="28"/>
          <w:szCs w:val="28"/>
          <w:lang w:val="ro-RO"/>
        </w:rPr>
        <w:t>lor</w:t>
      </w:r>
      <w:r w:rsidR="006E4771">
        <w:rPr>
          <w:rFonts w:ascii="Times New Roman" w:hAnsi="Times New Roman"/>
          <w:sz w:val="28"/>
          <w:szCs w:val="28"/>
          <w:lang w:val="ro-RO"/>
        </w:rPr>
        <w:t xml:space="preserve"> datoriei de stat, ponderea majoră îi revine datoriei de stat interne în lei moldovenești - 43,7%, </w:t>
      </w:r>
      <w:r w:rsidR="00D17B6C">
        <w:rPr>
          <w:rFonts w:ascii="Times New Roman" w:hAnsi="Times New Roman"/>
          <w:sz w:val="28"/>
          <w:szCs w:val="28"/>
          <w:lang w:val="ro-RO"/>
        </w:rPr>
        <w:t>urmată de cea a</w:t>
      </w:r>
      <w:r w:rsidR="006E4771">
        <w:rPr>
          <w:rFonts w:ascii="Times New Roman" w:hAnsi="Times New Roman"/>
          <w:sz w:val="28"/>
          <w:szCs w:val="28"/>
          <w:lang w:val="ro-RO"/>
        </w:rPr>
        <w:t xml:space="preserve"> împrumuturil</w:t>
      </w:r>
      <w:r w:rsidR="00D17B6C">
        <w:rPr>
          <w:rFonts w:ascii="Times New Roman" w:hAnsi="Times New Roman"/>
          <w:sz w:val="28"/>
          <w:szCs w:val="28"/>
          <w:lang w:val="ro-RO"/>
        </w:rPr>
        <w:t xml:space="preserve">or </w:t>
      </w:r>
      <w:r w:rsidR="006E4771">
        <w:rPr>
          <w:rFonts w:ascii="Times New Roman" w:hAnsi="Times New Roman"/>
          <w:sz w:val="28"/>
          <w:szCs w:val="28"/>
          <w:lang w:val="ro-RO"/>
        </w:rPr>
        <w:t xml:space="preserve"> de stat externe denominate în coșul valutar DST </w:t>
      </w:r>
      <w:r w:rsidR="00D17B6C">
        <w:rPr>
          <w:rFonts w:ascii="Times New Roman" w:hAnsi="Times New Roman"/>
          <w:sz w:val="28"/>
          <w:szCs w:val="28"/>
          <w:lang w:val="ro-RO"/>
        </w:rPr>
        <w:t>-</w:t>
      </w:r>
      <w:r w:rsidR="006E4771">
        <w:rPr>
          <w:rFonts w:ascii="Times New Roman" w:hAnsi="Times New Roman"/>
          <w:sz w:val="28"/>
          <w:szCs w:val="28"/>
          <w:lang w:val="ro-RO"/>
        </w:rPr>
        <w:t xml:space="preserve"> 32,2%. Pe următoarele poziții se clasează euro – 16,6%, dolarul SUA – 5,6%, Yenul Japonez – 1,9% și lira sterlină - 0,02%.  </w:t>
      </w:r>
    </w:p>
    <w:p w:rsidR="006E4771" w:rsidRPr="00BA0763" w:rsidRDefault="006E4771" w:rsidP="006E4771">
      <w:pPr>
        <w:spacing w:after="0" w:line="240" w:lineRule="auto"/>
        <w:jc w:val="both"/>
        <w:rPr>
          <w:rFonts w:ascii="Times New Roman" w:hAnsi="Times New Roman"/>
          <w:sz w:val="16"/>
          <w:szCs w:val="16"/>
          <w:highlight w:val="yellow"/>
          <w:lang w:val="ro-RO"/>
        </w:rPr>
      </w:pPr>
    </w:p>
    <w:p w:rsidR="006E4771" w:rsidRPr="00606CF3" w:rsidRDefault="00633EAF" w:rsidP="00CB305A">
      <w:pPr>
        <w:pStyle w:val="2"/>
        <w:jc w:val="both"/>
        <w:rPr>
          <w:rFonts w:ascii="Times New Roman" w:hAnsi="Times New Roman"/>
          <w:b/>
          <w:color w:val="auto"/>
          <w:sz w:val="28"/>
          <w:szCs w:val="28"/>
          <w:lang w:val="ro-RO"/>
        </w:rPr>
      </w:pPr>
      <w:bookmarkStart w:id="30" w:name="_Toc484003892"/>
      <w:bookmarkStart w:id="31" w:name="_Toc515442961"/>
      <w:r>
        <w:rPr>
          <w:rFonts w:ascii="Times New Roman" w:hAnsi="Times New Roman"/>
          <w:b/>
          <w:color w:val="auto"/>
          <w:sz w:val="28"/>
          <w:szCs w:val="28"/>
          <w:lang w:val="ro-RO"/>
        </w:rPr>
        <w:t>3.2</w:t>
      </w:r>
      <w:r w:rsidR="006E4771" w:rsidRPr="00606CF3">
        <w:rPr>
          <w:rFonts w:ascii="Times New Roman" w:hAnsi="Times New Roman"/>
          <w:b/>
          <w:color w:val="auto"/>
          <w:sz w:val="28"/>
          <w:szCs w:val="28"/>
          <w:lang w:val="ro-RO"/>
        </w:rPr>
        <w:t>.</w:t>
      </w:r>
      <w:r>
        <w:rPr>
          <w:rFonts w:ascii="Times New Roman" w:hAnsi="Times New Roman"/>
          <w:b/>
          <w:color w:val="auto"/>
          <w:sz w:val="28"/>
          <w:szCs w:val="28"/>
          <w:lang w:val="ro-RO"/>
        </w:rPr>
        <w:t>3.</w:t>
      </w:r>
      <w:r w:rsidR="006E4771" w:rsidRPr="00606CF3">
        <w:rPr>
          <w:rFonts w:ascii="Times New Roman" w:hAnsi="Times New Roman"/>
          <w:b/>
          <w:color w:val="auto"/>
          <w:sz w:val="28"/>
          <w:szCs w:val="28"/>
          <w:lang w:val="ro-RO"/>
        </w:rPr>
        <w:t xml:space="preserve"> </w:t>
      </w:r>
      <w:r w:rsidR="00AB1612">
        <w:rPr>
          <w:rFonts w:ascii="Times New Roman" w:hAnsi="Times New Roman"/>
          <w:b/>
          <w:color w:val="auto"/>
          <w:sz w:val="28"/>
          <w:szCs w:val="28"/>
          <w:lang w:val="ro-RO"/>
        </w:rPr>
        <w:t>Parametrii de risc și</w:t>
      </w:r>
      <w:r w:rsidR="006E4771" w:rsidRPr="00606CF3">
        <w:rPr>
          <w:rFonts w:ascii="Times New Roman" w:hAnsi="Times New Roman"/>
          <w:b/>
          <w:color w:val="auto"/>
          <w:sz w:val="28"/>
          <w:szCs w:val="28"/>
          <w:lang w:val="ro-RO"/>
        </w:rPr>
        <w:t xml:space="preserve"> de sustenabilitate ai datoriei de stat </w:t>
      </w:r>
      <w:bookmarkStart w:id="32" w:name="_Toc452464777"/>
      <w:r w:rsidR="006E4771" w:rsidRPr="00606CF3">
        <w:rPr>
          <w:rFonts w:ascii="Times New Roman" w:hAnsi="Times New Roman"/>
          <w:b/>
          <w:color w:val="auto"/>
          <w:sz w:val="28"/>
          <w:szCs w:val="28"/>
          <w:lang w:val="ro-RO"/>
        </w:rPr>
        <w:t>s-au încadrat în limitele stabilite</w:t>
      </w:r>
      <w:bookmarkEnd w:id="30"/>
      <w:bookmarkEnd w:id="32"/>
      <w:r w:rsidR="002434B7">
        <w:rPr>
          <w:rFonts w:ascii="Times New Roman" w:hAnsi="Times New Roman"/>
          <w:b/>
          <w:color w:val="auto"/>
          <w:sz w:val="28"/>
          <w:szCs w:val="28"/>
          <w:lang w:val="ro-RO"/>
        </w:rPr>
        <w:t>.</w:t>
      </w:r>
      <w:bookmarkEnd w:id="31"/>
    </w:p>
    <w:p w:rsidR="006E4771" w:rsidRPr="00BA0763" w:rsidRDefault="006E4771" w:rsidP="006E4771">
      <w:pPr>
        <w:pStyle w:val="a6"/>
        <w:jc w:val="both"/>
        <w:rPr>
          <w:rFonts w:ascii="Times New Roman" w:hAnsi="Times New Roman"/>
          <w:sz w:val="28"/>
          <w:szCs w:val="28"/>
          <w:highlight w:val="yellow"/>
          <w:lang w:val="ro-RO"/>
        </w:rPr>
      </w:pPr>
    </w:p>
    <w:p w:rsidR="006E4771" w:rsidRPr="00BA0763" w:rsidRDefault="006E4771" w:rsidP="006E4771">
      <w:pPr>
        <w:pStyle w:val="a6"/>
        <w:spacing w:line="276" w:lineRule="auto"/>
        <w:ind w:firstLine="720"/>
        <w:jc w:val="both"/>
        <w:rPr>
          <w:rFonts w:ascii="Times New Roman" w:hAnsi="Times New Roman"/>
          <w:i/>
          <w:sz w:val="28"/>
          <w:szCs w:val="28"/>
          <w:highlight w:val="yellow"/>
          <w:lang w:val="ro-RO"/>
        </w:rPr>
      </w:pPr>
      <w:r w:rsidRPr="00E7277A">
        <w:rPr>
          <w:rFonts w:ascii="Times New Roman" w:hAnsi="Times New Roman"/>
          <w:sz w:val="28"/>
          <w:szCs w:val="28"/>
          <w:lang w:val="ro-RO"/>
        </w:rPr>
        <w:t>A</w:t>
      </w:r>
      <w:r>
        <w:rPr>
          <w:rFonts w:ascii="Times New Roman" w:hAnsi="Times New Roman"/>
          <w:sz w:val="28"/>
          <w:szCs w:val="28"/>
          <w:lang w:val="ro-RO"/>
        </w:rPr>
        <w:t>uditul denotă că</w:t>
      </w:r>
      <w:r w:rsidR="00D17B6C">
        <w:rPr>
          <w:rFonts w:ascii="Times New Roman" w:hAnsi="Times New Roman"/>
          <w:sz w:val="28"/>
          <w:szCs w:val="28"/>
          <w:lang w:val="ro-RO"/>
        </w:rPr>
        <w:t>,</w:t>
      </w:r>
      <w:r>
        <w:rPr>
          <w:rFonts w:ascii="Times New Roman" w:hAnsi="Times New Roman"/>
          <w:sz w:val="28"/>
          <w:szCs w:val="28"/>
          <w:lang w:val="ro-RO"/>
        </w:rPr>
        <w:t xml:space="preserve"> în vederea monitorizării</w:t>
      </w:r>
      <w:r w:rsidRPr="00E7277A">
        <w:rPr>
          <w:rFonts w:ascii="Times New Roman" w:hAnsi="Times New Roman"/>
          <w:sz w:val="28"/>
          <w:szCs w:val="28"/>
          <w:lang w:val="ro-RO"/>
        </w:rPr>
        <w:t xml:space="preserve"> </w:t>
      </w:r>
      <w:r>
        <w:rPr>
          <w:rFonts w:ascii="Times New Roman" w:hAnsi="Times New Roman"/>
          <w:sz w:val="28"/>
          <w:szCs w:val="28"/>
          <w:lang w:val="ro-RO"/>
        </w:rPr>
        <w:t xml:space="preserve">nivelului parametrilor de risc și de sustenabilitate </w:t>
      </w:r>
      <w:r w:rsidRPr="00E7277A">
        <w:rPr>
          <w:rFonts w:ascii="Times New Roman" w:hAnsi="Times New Roman"/>
          <w:sz w:val="28"/>
          <w:szCs w:val="28"/>
          <w:lang w:val="ro-RO"/>
        </w:rPr>
        <w:t>afere</w:t>
      </w:r>
      <w:r w:rsidRPr="003A7BD8">
        <w:rPr>
          <w:rFonts w:ascii="Times New Roman" w:hAnsi="Times New Roman"/>
          <w:sz w:val="28"/>
          <w:szCs w:val="28"/>
          <w:lang w:val="ro-RO"/>
        </w:rPr>
        <w:t>n</w:t>
      </w:r>
      <w:r w:rsidR="00D17B6C" w:rsidRPr="003A7BD8">
        <w:rPr>
          <w:rFonts w:ascii="Times New Roman" w:hAnsi="Times New Roman"/>
          <w:sz w:val="28"/>
          <w:szCs w:val="28"/>
          <w:lang w:val="ro-RO"/>
        </w:rPr>
        <w:t>ți</w:t>
      </w:r>
      <w:r w:rsidRPr="00E7277A">
        <w:rPr>
          <w:rFonts w:ascii="Times New Roman" w:hAnsi="Times New Roman"/>
          <w:sz w:val="28"/>
          <w:szCs w:val="28"/>
          <w:lang w:val="ro-RO"/>
        </w:rPr>
        <w:t xml:space="preserve"> portofoliului datoriei de stat</w:t>
      </w:r>
      <w:r w:rsidR="00D17B6C">
        <w:rPr>
          <w:rFonts w:ascii="Times New Roman" w:hAnsi="Times New Roman"/>
          <w:sz w:val="28"/>
          <w:szCs w:val="28"/>
          <w:lang w:val="ro-RO"/>
        </w:rPr>
        <w:t>,</w:t>
      </w:r>
      <w:r>
        <w:rPr>
          <w:rFonts w:ascii="Times New Roman" w:hAnsi="Times New Roman"/>
          <w:sz w:val="28"/>
          <w:szCs w:val="28"/>
          <w:lang w:val="ro-RO"/>
        </w:rPr>
        <w:t xml:space="preserve"> a fost aprobat </w:t>
      </w:r>
      <w:r w:rsidRPr="005D2CC9">
        <w:rPr>
          <w:rFonts w:ascii="Times New Roman" w:hAnsi="Times New Roman"/>
          <w:sz w:val="28"/>
          <w:szCs w:val="28"/>
          <w:lang w:val="ro-RO"/>
        </w:rPr>
        <w:t>Programul „Managementul datoriei de stat pe termen mediu (2017-2019)”</w:t>
      </w:r>
      <w:r w:rsidRPr="005D2CC9">
        <w:rPr>
          <w:rStyle w:val="ae"/>
          <w:rFonts w:ascii="Times New Roman" w:hAnsi="Times New Roman"/>
          <w:sz w:val="28"/>
          <w:szCs w:val="28"/>
          <w:lang w:val="ro-RO"/>
        </w:rPr>
        <w:footnoteReference w:id="10"/>
      </w:r>
      <w:r>
        <w:rPr>
          <w:rFonts w:ascii="Times New Roman" w:hAnsi="Times New Roman"/>
          <w:sz w:val="28"/>
          <w:szCs w:val="28"/>
          <w:lang w:val="ro-RO"/>
        </w:rPr>
        <w:t xml:space="preserve">. </w:t>
      </w:r>
      <w:r w:rsidRPr="005D2CC9">
        <w:rPr>
          <w:rFonts w:ascii="Times New Roman" w:hAnsi="Times New Roman"/>
          <w:i/>
          <w:sz w:val="28"/>
          <w:szCs w:val="28"/>
          <w:lang w:val="ro-RO"/>
        </w:rPr>
        <w:t xml:space="preserve">Situația </w:t>
      </w:r>
      <w:r w:rsidR="00D17B6C">
        <w:rPr>
          <w:rFonts w:ascii="Times New Roman" w:hAnsi="Times New Roman"/>
          <w:i/>
          <w:sz w:val="28"/>
          <w:szCs w:val="28"/>
          <w:lang w:val="ro-RO"/>
        </w:rPr>
        <w:t xml:space="preserve">privind </w:t>
      </w:r>
      <w:r w:rsidRPr="005D2CC9">
        <w:rPr>
          <w:rFonts w:ascii="Times New Roman" w:hAnsi="Times New Roman"/>
          <w:i/>
          <w:sz w:val="28"/>
          <w:szCs w:val="28"/>
          <w:lang w:val="ro-RO"/>
        </w:rPr>
        <w:t>încadr</w:t>
      </w:r>
      <w:r w:rsidR="00D17B6C">
        <w:rPr>
          <w:rFonts w:ascii="Times New Roman" w:hAnsi="Times New Roman"/>
          <w:i/>
          <w:sz w:val="28"/>
          <w:szCs w:val="28"/>
          <w:lang w:val="ro-RO"/>
        </w:rPr>
        <w:t>area</w:t>
      </w:r>
      <w:r w:rsidRPr="005D2CC9">
        <w:rPr>
          <w:rFonts w:ascii="Times New Roman" w:hAnsi="Times New Roman"/>
          <w:i/>
          <w:sz w:val="28"/>
          <w:szCs w:val="28"/>
          <w:lang w:val="ro-RO"/>
        </w:rPr>
        <w:t xml:space="preserve"> parametrilor datoriei de stat pe anul 2017 în limitele stabilite pentru anumite tipuri de risc este prezentată în Tabelul nr.8.</w:t>
      </w:r>
    </w:p>
    <w:p w:rsidR="006E4771" w:rsidRPr="00BA0763" w:rsidRDefault="006E4771" w:rsidP="006E4771">
      <w:pPr>
        <w:pStyle w:val="a6"/>
        <w:jc w:val="both"/>
        <w:rPr>
          <w:rFonts w:ascii="Times New Roman" w:hAnsi="Times New Roman"/>
          <w:i/>
          <w:sz w:val="28"/>
          <w:szCs w:val="28"/>
          <w:highlight w:val="yellow"/>
          <w:lang w:val="ro-RO"/>
        </w:rPr>
      </w:pPr>
    </w:p>
    <w:p w:rsidR="006E4771" w:rsidRPr="002B25E5" w:rsidRDefault="006E4771" w:rsidP="006E4771">
      <w:pPr>
        <w:spacing w:after="0" w:line="240" w:lineRule="auto"/>
        <w:jc w:val="right"/>
        <w:rPr>
          <w:rFonts w:ascii="Times New Roman" w:hAnsi="Times New Roman"/>
          <w:b/>
          <w:sz w:val="24"/>
          <w:szCs w:val="24"/>
          <w:lang w:val="ro-RO"/>
        </w:rPr>
      </w:pPr>
      <w:r w:rsidRPr="002B25E5">
        <w:rPr>
          <w:rFonts w:ascii="Times New Roman" w:hAnsi="Times New Roman"/>
          <w:b/>
          <w:sz w:val="24"/>
          <w:szCs w:val="24"/>
          <w:lang w:val="ro-RO"/>
        </w:rPr>
        <w:t xml:space="preserve">Tabelul nr.8 </w:t>
      </w:r>
    </w:p>
    <w:p w:rsidR="006E4771" w:rsidRPr="002B25E5" w:rsidRDefault="006E4771" w:rsidP="006E4771">
      <w:pPr>
        <w:spacing w:after="0" w:line="240" w:lineRule="auto"/>
        <w:jc w:val="center"/>
        <w:rPr>
          <w:rFonts w:ascii="Times New Roman" w:hAnsi="Times New Roman"/>
          <w:b/>
          <w:sz w:val="24"/>
          <w:szCs w:val="24"/>
          <w:lang w:val="ro-RO"/>
        </w:rPr>
      </w:pPr>
      <w:r w:rsidRPr="002B25E5">
        <w:rPr>
          <w:rFonts w:ascii="Times New Roman" w:hAnsi="Times New Roman"/>
          <w:b/>
          <w:sz w:val="24"/>
          <w:szCs w:val="24"/>
          <w:lang w:val="ro-RO"/>
        </w:rPr>
        <w:t xml:space="preserve">Analiza parametrilor de risc </w:t>
      </w:r>
      <w:r>
        <w:rPr>
          <w:rFonts w:ascii="Times New Roman" w:hAnsi="Times New Roman"/>
          <w:b/>
          <w:sz w:val="24"/>
          <w:szCs w:val="24"/>
          <w:lang w:val="ro-RO"/>
        </w:rPr>
        <w:t>și de sustenabilitate aferenți</w:t>
      </w:r>
      <w:r w:rsidRPr="002B25E5">
        <w:rPr>
          <w:rFonts w:ascii="Times New Roman" w:hAnsi="Times New Roman"/>
          <w:b/>
          <w:sz w:val="24"/>
          <w:szCs w:val="24"/>
          <w:lang w:val="ro-RO"/>
        </w:rPr>
        <w:t xml:space="preserve"> datoriei de stat în anii 2</w:t>
      </w:r>
      <w:r>
        <w:rPr>
          <w:rFonts w:ascii="Times New Roman" w:hAnsi="Times New Roman"/>
          <w:b/>
          <w:sz w:val="24"/>
          <w:szCs w:val="24"/>
          <w:lang w:val="ro-RO"/>
        </w:rPr>
        <w:t>015-2017</w:t>
      </w:r>
      <w:r w:rsidRPr="002B25E5">
        <w:rPr>
          <w:rFonts w:ascii="Times New Roman" w:hAnsi="Times New Roman"/>
          <w:b/>
          <w:sz w:val="24"/>
          <w:szCs w:val="24"/>
          <w:lang w:val="ro-RO"/>
        </w:rPr>
        <w:t>, în comparație cu limitele stabilite, %</w:t>
      </w:r>
    </w:p>
    <w:tbl>
      <w:tblPr>
        <w:tblW w:w="93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9"/>
        <w:gridCol w:w="1701"/>
        <w:gridCol w:w="712"/>
        <w:gridCol w:w="853"/>
        <w:gridCol w:w="845"/>
        <w:gridCol w:w="9"/>
      </w:tblGrid>
      <w:tr w:rsidR="006E4771" w:rsidRPr="002B25E5" w:rsidTr="00DB2609">
        <w:trPr>
          <w:gridAfter w:val="1"/>
          <w:wAfter w:w="9" w:type="dxa"/>
          <w:trHeight w:val="104"/>
        </w:trPr>
        <w:tc>
          <w:tcPr>
            <w:tcW w:w="5269" w:type="dxa"/>
            <w:vMerge w:val="restart"/>
            <w:shd w:val="clear" w:color="auto" w:fill="E7E6E6"/>
          </w:tcPr>
          <w:p w:rsidR="00532A45" w:rsidRDefault="00532A45" w:rsidP="00DB2609">
            <w:pPr>
              <w:pStyle w:val="a6"/>
              <w:jc w:val="center"/>
              <w:rPr>
                <w:rFonts w:ascii="Times New Roman" w:hAnsi="Times New Roman"/>
                <w:b/>
                <w:sz w:val="20"/>
                <w:szCs w:val="20"/>
                <w:lang w:val="ro-RO"/>
              </w:rPr>
            </w:pPr>
          </w:p>
          <w:p w:rsidR="006E4771" w:rsidRPr="002B25E5" w:rsidRDefault="006E4771" w:rsidP="00DB2609">
            <w:pPr>
              <w:pStyle w:val="a6"/>
              <w:jc w:val="center"/>
              <w:rPr>
                <w:rFonts w:ascii="Times New Roman" w:hAnsi="Times New Roman"/>
                <w:b/>
                <w:sz w:val="20"/>
                <w:szCs w:val="20"/>
                <w:lang w:val="ro-RO"/>
              </w:rPr>
            </w:pPr>
            <w:r w:rsidRPr="002B25E5">
              <w:rPr>
                <w:rFonts w:ascii="Times New Roman" w:hAnsi="Times New Roman"/>
                <w:b/>
                <w:sz w:val="20"/>
                <w:szCs w:val="20"/>
                <w:lang w:val="ro-RO"/>
              </w:rPr>
              <w:t>Parametrii de risc</w:t>
            </w:r>
          </w:p>
        </w:tc>
        <w:tc>
          <w:tcPr>
            <w:tcW w:w="1701" w:type="dxa"/>
            <w:vMerge w:val="restart"/>
            <w:shd w:val="clear" w:color="auto" w:fill="E7E6E6"/>
          </w:tcPr>
          <w:p w:rsidR="006E4771" w:rsidRPr="002B25E5" w:rsidRDefault="006E4771" w:rsidP="00DB2609">
            <w:pPr>
              <w:pStyle w:val="a6"/>
              <w:jc w:val="center"/>
              <w:rPr>
                <w:rFonts w:ascii="Times New Roman" w:hAnsi="Times New Roman"/>
                <w:b/>
                <w:sz w:val="20"/>
                <w:szCs w:val="20"/>
                <w:lang w:val="ro-RO"/>
              </w:rPr>
            </w:pPr>
            <w:r w:rsidRPr="002B25E5">
              <w:rPr>
                <w:rFonts w:ascii="Times New Roman" w:hAnsi="Times New Roman"/>
                <w:b/>
                <w:sz w:val="20"/>
                <w:szCs w:val="20"/>
                <w:lang w:val="ro-RO"/>
              </w:rPr>
              <w:t>Limitele stabilite</w:t>
            </w:r>
            <w:r>
              <w:rPr>
                <w:rFonts w:ascii="Times New Roman" w:hAnsi="Times New Roman"/>
                <w:b/>
                <w:sz w:val="20"/>
                <w:szCs w:val="20"/>
                <w:lang w:val="ro-RO"/>
              </w:rPr>
              <w:t xml:space="preserve"> pentru perioada 2017-2019</w:t>
            </w:r>
            <w:r w:rsidR="008F7657">
              <w:rPr>
                <w:rStyle w:val="ae"/>
                <w:rFonts w:ascii="Times New Roman" w:hAnsi="Times New Roman"/>
                <w:b/>
                <w:sz w:val="20"/>
                <w:szCs w:val="20"/>
                <w:lang w:val="ro-RO"/>
              </w:rPr>
              <w:footnoteReference w:id="11"/>
            </w:r>
          </w:p>
        </w:tc>
        <w:tc>
          <w:tcPr>
            <w:tcW w:w="712" w:type="dxa"/>
            <w:shd w:val="clear" w:color="auto" w:fill="E7E6E6"/>
          </w:tcPr>
          <w:p w:rsidR="006E4771" w:rsidRPr="002B25E5" w:rsidRDefault="006E4771" w:rsidP="00DB2609">
            <w:pPr>
              <w:pStyle w:val="a6"/>
              <w:jc w:val="center"/>
              <w:rPr>
                <w:rFonts w:ascii="Times New Roman" w:hAnsi="Times New Roman"/>
                <w:b/>
                <w:sz w:val="20"/>
                <w:szCs w:val="20"/>
                <w:lang w:val="ro-RO"/>
              </w:rPr>
            </w:pPr>
            <w:r w:rsidRPr="002B25E5">
              <w:rPr>
                <w:rFonts w:ascii="Times New Roman" w:hAnsi="Times New Roman"/>
                <w:b/>
                <w:sz w:val="20"/>
                <w:szCs w:val="20"/>
                <w:lang w:val="ro-RO"/>
              </w:rPr>
              <w:t>2015</w:t>
            </w:r>
          </w:p>
        </w:tc>
        <w:tc>
          <w:tcPr>
            <w:tcW w:w="853" w:type="dxa"/>
            <w:shd w:val="clear" w:color="auto" w:fill="E7E6E6"/>
          </w:tcPr>
          <w:p w:rsidR="006E4771" w:rsidRPr="002B25E5" w:rsidRDefault="006E4771" w:rsidP="00DB2609">
            <w:pPr>
              <w:pStyle w:val="a6"/>
              <w:jc w:val="center"/>
              <w:rPr>
                <w:rFonts w:ascii="Times New Roman" w:hAnsi="Times New Roman"/>
                <w:b/>
                <w:sz w:val="20"/>
                <w:szCs w:val="20"/>
                <w:lang w:val="ro-RO"/>
              </w:rPr>
            </w:pPr>
            <w:r w:rsidRPr="002B25E5">
              <w:rPr>
                <w:rFonts w:ascii="Times New Roman" w:hAnsi="Times New Roman"/>
                <w:b/>
                <w:sz w:val="20"/>
                <w:szCs w:val="20"/>
                <w:lang w:val="ro-RO"/>
              </w:rPr>
              <w:t>2016</w:t>
            </w:r>
          </w:p>
        </w:tc>
        <w:tc>
          <w:tcPr>
            <w:tcW w:w="845" w:type="dxa"/>
            <w:shd w:val="clear" w:color="auto" w:fill="E7E6E6"/>
          </w:tcPr>
          <w:p w:rsidR="006E4771" w:rsidRPr="002B25E5" w:rsidRDefault="006E4771" w:rsidP="00DB2609">
            <w:pPr>
              <w:pStyle w:val="a6"/>
              <w:jc w:val="center"/>
              <w:rPr>
                <w:rFonts w:ascii="Times New Roman" w:hAnsi="Times New Roman"/>
                <w:b/>
                <w:sz w:val="20"/>
                <w:szCs w:val="20"/>
                <w:lang w:val="ro-RO"/>
              </w:rPr>
            </w:pPr>
            <w:r>
              <w:rPr>
                <w:rFonts w:ascii="Times New Roman" w:hAnsi="Times New Roman"/>
                <w:b/>
                <w:sz w:val="20"/>
                <w:szCs w:val="20"/>
                <w:lang w:val="ro-RO"/>
              </w:rPr>
              <w:t>2017</w:t>
            </w:r>
          </w:p>
        </w:tc>
      </w:tr>
      <w:tr w:rsidR="006E4771" w:rsidRPr="002B25E5" w:rsidTr="00DB2609">
        <w:trPr>
          <w:gridAfter w:val="1"/>
          <w:wAfter w:w="9" w:type="dxa"/>
          <w:trHeight w:val="102"/>
        </w:trPr>
        <w:tc>
          <w:tcPr>
            <w:tcW w:w="5269" w:type="dxa"/>
            <w:vMerge/>
            <w:shd w:val="clear" w:color="auto" w:fill="E7E6E6"/>
          </w:tcPr>
          <w:p w:rsidR="006E4771" w:rsidRPr="002B25E5" w:rsidRDefault="006E4771" w:rsidP="00DB2609">
            <w:pPr>
              <w:pStyle w:val="a6"/>
              <w:rPr>
                <w:rFonts w:ascii="Times New Roman" w:hAnsi="Times New Roman"/>
                <w:b/>
                <w:sz w:val="18"/>
                <w:szCs w:val="18"/>
                <w:lang w:val="ro-RO"/>
              </w:rPr>
            </w:pPr>
          </w:p>
        </w:tc>
        <w:tc>
          <w:tcPr>
            <w:tcW w:w="1701" w:type="dxa"/>
            <w:vMerge/>
            <w:shd w:val="clear" w:color="auto" w:fill="E7E6E6"/>
          </w:tcPr>
          <w:p w:rsidR="006E4771" w:rsidRPr="002B25E5" w:rsidRDefault="006E4771" w:rsidP="00DB2609">
            <w:pPr>
              <w:pStyle w:val="a6"/>
              <w:rPr>
                <w:rFonts w:ascii="Times New Roman" w:hAnsi="Times New Roman"/>
                <w:b/>
                <w:sz w:val="20"/>
                <w:szCs w:val="20"/>
                <w:lang w:val="ro-RO"/>
              </w:rPr>
            </w:pPr>
          </w:p>
        </w:tc>
        <w:tc>
          <w:tcPr>
            <w:tcW w:w="2410" w:type="dxa"/>
            <w:gridSpan w:val="3"/>
            <w:shd w:val="clear" w:color="auto" w:fill="E7E6E6"/>
          </w:tcPr>
          <w:p w:rsidR="006E4771" w:rsidRPr="002B25E5" w:rsidRDefault="006E4771" w:rsidP="00DB2609">
            <w:pPr>
              <w:pStyle w:val="a6"/>
              <w:jc w:val="center"/>
              <w:rPr>
                <w:rFonts w:ascii="Times New Roman" w:hAnsi="Times New Roman"/>
                <w:b/>
                <w:sz w:val="20"/>
                <w:szCs w:val="20"/>
                <w:lang w:val="ro-RO"/>
              </w:rPr>
            </w:pPr>
            <w:r w:rsidRPr="002B25E5">
              <w:rPr>
                <w:rFonts w:ascii="Times New Roman" w:hAnsi="Times New Roman"/>
                <w:b/>
                <w:sz w:val="20"/>
                <w:szCs w:val="20"/>
                <w:lang w:val="ro-RO"/>
              </w:rPr>
              <w:t>realizat</w:t>
            </w:r>
          </w:p>
        </w:tc>
      </w:tr>
      <w:tr w:rsidR="006E4771" w:rsidRPr="002B25E5" w:rsidTr="00DB2609">
        <w:trPr>
          <w:trHeight w:val="149"/>
        </w:trPr>
        <w:tc>
          <w:tcPr>
            <w:tcW w:w="9389" w:type="dxa"/>
            <w:gridSpan w:val="6"/>
          </w:tcPr>
          <w:p w:rsidR="006E4771" w:rsidRPr="002B25E5" w:rsidRDefault="006E4771" w:rsidP="00DB2609">
            <w:pPr>
              <w:pStyle w:val="a6"/>
              <w:jc w:val="center"/>
              <w:rPr>
                <w:rFonts w:ascii="Times New Roman" w:hAnsi="Times New Roman"/>
                <w:b/>
                <w:sz w:val="20"/>
                <w:szCs w:val="20"/>
                <w:lang w:val="ro-RO"/>
              </w:rPr>
            </w:pPr>
            <w:r w:rsidRPr="002B25E5">
              <w:rPr>
                <w:rFonts w:ascii="Times New Roman" w:hAnsi="Times New Roman"/>
                <w:b/>
                <w:sz w:val="20"/>
                <w:szCs w:val="20"/>
                <w:lang w:val="ro-RO"/>
              </w:rPr>
              <w:t>Paramet</w:t>
            </w:r>
            <w:r>
              <w:rPr>
                <w:rFonts w:ascii="Times New Roman" w:hAnsi="Times New Roman"/>
                <w:b/>
                <w:sz w:val="20"/>
                <w:szCs w:val="20"/>
                <w:lang w:val="ro-RO"/>
              </w:rPr>
              <w:t>rii de risc pentru perioada 2017-2019</w:t>
            </w:r>
          </w:p>
        </w:tc>
      </w:tr>
      <w:tr w:rsidR="006E4771" w:rsidRPr="002B25E5" w:rsidTr="00DB2609">
        <w:trPr>
          <w:gridAfter w:val="1"/>
          <w:wAfter w:w="9" w:type="dxa"/>
          <w:trHeight w:val="77"/>
        </w:trPr>
        <w:tc>
          <w:tcPr>
            <w:tcW w:w="5269" w:type="dxa"/>
          </w:tcPr>
          <w:p w:rsidR="006E4771" w:rsidRPr="002B25E5" w:rsidRDefault="006E4771" w:rsidP="00DB2609">
            <w:pPr>
              <w:pStyle w:val="a6"/>
              <w:rPr>
                <w:rFonts w:ascii="Times New Roman" w:hAnsi="Times New Roman"/>
                <w:sz w:val="20"/>
                <w:szCs w:val="20"/>
                <w:lang w:val="ro-RO"/>
              </w:rPr>
            </w:pPr>
            <w:r w:rsidRPr="002B25E5">
              <w:rPr>
                <w:rFonts w:ascii="Times New Roman" w:hAnsi="Times New Roman"/>
                <w:sz w:val="20"/>
                <w:szCs w:val="20"/>
                <w:lang w:val="ro-RO"/>
              </w:rPr>
              <w:t>Ponderea datoriei de stat interne în totalul datoriei de stat</w:t>
            </w:r>
          </w:p>
        </w:tc>
        <w:tc>
          <w:tcPr>
            <w:tcW w:w="1701"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 20%</w:t>
            </w:r>
          </w:p>
        </w:tc>
        <w:tc>
          <w:tcPr>
            <w:tcW w:w="712"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21,6</w:t>
            </w:r>
          </w:p>
        </w:tc>
        <w:tc>
          <w:tcPr>
            <w:tcW w:w="853"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42,4</w:t>
            </w:r>
          </w:p>
        </w:tc>
        <w:tc>
          <w:tcPr>
            <w:tcW w:w="845" w:type="dxa"/>
          </w:tcPr>
          <w:p w:rsidR="006E4771" w:rsidRPr="002B25E5" w:rsidRDefault="006E4771" w:rsidP="00DB2609">
            <w:pPr>
              <w:pStyle w:val="a6"/>
              <w:rPr>
                <w:rFonts w:ascii="Times New Roman" w:hAnsi="Times New Roman"/>
                <w:sz w:val="20"/>
                <w:szCs w:val="20"/>
                <w:lang w:val="ro-RO"/>
              </w:rPr>
            </w:pPr>
            <w:r>
              <w:rPr>
                <w:rFonts w:ascii="Times New Roman" w:hAnsi="Times New Roman"/>
                <w:sz w:val="20"/>
                <w:szCs w:val="20"/>
                <w:lang w:val="ro-RO"/>
              </w:rPr>
              <w:t>43,7</w:t>
            </w:r>
          </w:p>
        </w:tc>
      </w:tr>
      <w:tr w:rsidR="006E4771" w:rsidRPr="002B25E5" w:rsidTr="00DB2609">
        <w:trPr>
          <w:gridAfter w:val="1"/>
          <w:wAfter w:w="9" w:type="dxa"/>
          <w:trHeight w:val="193"/>
        </w:trPr>
        <w:tc>
          <w:tcPr>
            <w:tcW w:w="5269" w:type="dxa"/>
          </w:tcPr>
          <w:p w:rsidR="006E4771" w:rsidRPr="002B25E5" w:rsidRDefault="006E4771" w:rsidP="00DB2609">
            <w:pPr>
              <w:pStyle w:val="a6"/>
              <w:rPr>
                <w:rFonts w:ascii="Times New Roman" w:hAnsi="Times New Roman"/>
                <w:sz w:val="20"/>
                <w:szCs w:val="20"/>
                <w:lang w:val="ro-RO"/>
              </w:rPr>
            </w:pPr>
            <w:r w:rsidRPr="002B25E5">
              <w:rPr>
                <w:rFonts w:ascii="Times New Roman" w:hAnsi="Times New Roman"/>
                <w:sz w:val="20"/>
                <w:szCs w:val="20"/>
                <w:lang w:val="ro-RO"/>
              </w:rPr>
              <w:t>Ponderea datoriei de stat într-o anumită valută străină în totalul datoriei de stat (euro)</w:t>
            </w:r>
          </w:p>
        </w:tc>
        <w:tc>
          <w:tcPr>
            <w:tcW w:w="1701"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 50%</w:t>
            </w:r>
          </w:p>
        </w:tc>
        <w:tc>
          <w:tcPr>
            <w:tcW w:w="712"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32,7</w:t>
            </w:r>
          </w:p>
        </w:tc>
        <w:tc>
          <w:tcPr>
            <w:tcW w:w="853"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24,3</w:t>
            </w:r>
          </w:p>
        </w:tc>
        <w:tc>
          <w:tcPr>
            <w:tcW w:w="845" w:type="dxa"/>
          </w:tcPr>
          <w:p w:rsidR="006E4771" w:rsidRPr="002B25E5" w:rsidRDefault="006E4771" w:rsidP="00DB2609">
            <w:pPr>
              <w:pStyle w:val="a6"/>
              <w:rPr>
                <w:rFonts w:ascii="Times New Roman" w:hAnsi="Times New Roman"/>
                <w:sz w:val="20"/>
                <w:szCs w:val="20"/>
                <w:lang w:val="ro-RO"/>
              </w:rPr>
            </w:pPr>
            <w:r>
              <w:rPr>
                <w:rFonts w:ascii="Times New Roman" w:hAnsi="Times New Roman"/>
                <w:sz w:val="20"/>
                <w:szCs w:val="20"/>
                <w:lang w:val="ro-RO"/>
              </w:rPr>
              <w:t>27,1</w:t>
            </w:r>
          </w:p>
        </w:tc>
      </w:tr>
      <w:tr w:rsidR="006E4771" w:rsidRPr="002B25E5" w:rsidTr="00DB2609">
        <w:trPr>
          <w:gridAfter w:val="1"/>
          <w:wAfter w:w="9" w:type="dxa"/>
          <w:trHeight w:val="328"/>
        </w:trPr>
        <w:tc>
          <w:tcPr>
            <w:tcW w:w="5269" w:type="dxa"/>
          </w:tcPr>
          <w:p w:rsidR="006E4771" w:rsidRPr="002B25E5" w:rsidRDefault="006E4771" w:rsidP="00DB2609">
            <w:pPr>
              <w:pStyle w:val="a6"/>
              <w:rPr>
                <w:rFonts w:ascii="Times New Roman" w:hAnsi="Times New Roman"/>
                <w:sz w:val="20"/>
                <w:szCs w:val="20"/>
                <w:lang w:val="ro-RO"/>
              </w:rPr>
            </w:pPr>
            <w:r w:rsidRPr="002B25E5">
              <w:rPr>
                <w:rFonts w:ascii="Times New Roman" w:hAnsi="Times New Roman"/>
                <w:sz w:val="20"/>
                <w:szCs w:val="20"/>
                <w:lang w:val="ro-RO"/>
              </w:rPr>
              <w:t xml:space="preserve">Ponderea datoriei de stat cu rata dobânzii </w:t>
            </w:r>
            <w:r>
              <w:rPr>
                <w:rFonts w:ascii="Times New Roman" w:hAnsi="Times New Roman"/>
                <w:sz w:val="20"/>
                <w:szCs w:val="20"/>
                <w:lang w:val="ro-RO"/>
              </w:rPr>
              <w:t>variabilă</w:t>
            </w:r>
            <w:r w:rsidRPr="002B25E5">
              <w:rPr>
                <w:rFonts w:ascii="Times New Roman" w:hAnsi="Times New Roman"/>
                <w:sz w:val="20"/>
                <w:szCs w:val="20"/>
                <w:lang w:val="ro-RO"/>
              </w:rPr>
              <w:t xml:space="preserve"> în totalul datoriei de stat </w:t>
            </w:r>
          </w:p>
        </w:tc>
        <w:tc>
          <w:tcPr>
            <w:tcW w:w="1701" w:type="dxa"/>
          </w:tcPr>
          <w:p w:rsidR="006E4771" w:rsidRPr="0081695D" w:rsidRDefault="006E4771" w:rsidP="00DB2609">
            <w:pPr>
              <w:pStyle w:val="a6"/>
              <w:jc w:val="center"/>
              <w:rPr>
                <w:rFonts w:ascii="Times New Roman" w:hAnsi="Times New Roman"/>
                <w:sz w:val="20"/>
                <w:szCs w:val="20"/>
                <w:vertAlign w:val="superscript"/>
                <w:lang w:val="ro-RO"/>
              </w:rPr>
            </w:pPr>
            <w:r w:rsidRPr="002B25E5">
              <w:rPr>
                <w:rFonts w:ascii="Times New Roman" w:hAnsi="Times New Roman"/>
                <w:sz w:val="20"/>
                <w:szCs w:val="20"/>
                <w:lang w:val="ro-RO"/>
              </w:rPr>
              <w:t xml:space="preserve">≤ </w:t>
            </w:r>
            <w:r>
              <w:rPr>
                <w:rFonts w:ascii="Times New Roman" w:hAnsi="Times New Roman"/>
                <w:sz w:val="20"/>
                <w:szCs w:val="20"/>
                <w:lang w:val="ro-RO"/>
              </w:rPr>
              <w:t>4</w:t>
            </w:r>
            <w:r w:rsidRPr="002B25E5">
              <w:rPr>
                <w:rFonts w:ascii="Times New Roman" w:hAnsi="Times New Roman"/>
                <w:sz w:val="20"/>
                <w:szCs w:val="20"/>
                <w:lang w:val="ro-RO"/>
              </w:rPr>
              <w:t>0%</w:t>
            </w:r>
            <w:r>
              <w:rPr>
                <w:rFonts w:ascii="Times New Roman" w:hAnsi="Times New Roman"/>
                <w:sz w:val="20"/>
                <w:szCs w:val="20"/>
                <w:vertAlign w:val="superscript"/>
                <w:lang w:val="ro-RO"/>
              </w:rPr>
              <w:t>*</w:t>
            </w:r>
          </w:p>
        </w:tc>
        <w:tc>
          <w:tcPr>
            <w:tcW w:w="712" w:type="dxa"/>
          </w:tcPr>
          <w:p w:rsidR="006E4771" w:rsidRPr="002B25E5" w:rsidRDefault="00AA3A56" w:rsidP="00DB2609">
            <w:pPr>
              <w:pStyle w:val="a6"/>
              <w:jc w:val="center"/>
              <w:rPr>
                <w:rFonts w:ascii="Times New Roman" w:hAnsi="Times New Roman"/>
                <w:sz w:val="20"/>
                <w:szCs w:val="20"/>
                <w:lang w:val="ro-RO"/>
              </w:rPr>
            </w:pPr>
            <w:r>
              <w:rPr>
                <w:rFonts w:ascii="Times New Roman" w:hAnsi="Times New Roman"/>
                <w:sz w:val="20"/>
                <w:szCs w:val="20"/>
                <w:lang w:val="ro-RO"/>
              </w:rPr>
              <w:t>41,8</w:t>
            </w:r>
          </w:p>
        </w:tc>
        <w:tc>
          <w:tcPr>
            <w:tcW w:w="853" w:type="dxa"/>
          </w:tcPr>
          <w:p w:rsidR="006E4771" w:rsidRPr="002B25E5" w:rsidRDefault="00AA3A56" w:rsidP="00DB2609">
            <w:pPr>
              <w:pStyle w:val="a6"/>
              <w:jc w:val="center"/>
              <w:rPr>
                <w:rFonts w:ascii="Times New Roman" w:hAnsi="Times New Roman"/>
                <w:sz w:val="20"/>
                <w:szCs w:val="20"/>
                <w:lang w:val="ro-RO"/>
              </w:rPr>
            </w:pPr>
            <w:r>
              <w:rPr>
                <w:rFonts w:ascii="Times New Roman" w:hAnsi="Times New Roman"/>
                <w:sz w:val="20"/>
                <w:szCs w:val="20"/>
                <w:lang w:val="ro-RO"/>
              </w:rPr>
              <w:t>30,9</w:t>
            </w:r>
          </w:p>
        </w:tc>
        <w:tc>
          <w:tcPr>
            <w:tcW w:w="845" w:type="dxa"/>
          </w:tcPr>
          <w:p w:rsidR="006E4771" w:rsidRPr="002B25E5" w:rsidRDefault="006E4771" w:rsidP="00DB2609">
            <w:pPr>
              <w:pStyle w:val="a6"/>
              <w:rPr>
                <w:rFonts w:ascii="Times New Roman" w:hAnsi="Times New Roman"/>
                <w:sz w:val="20"/>
                <w:szCs w:val="20"/>
                <w:lang w:val="ro-RO"/>
              </w:rPr>
            </w:pPr>
            <w:r>
              <w:rPr>
                <w:rFonts w:ascii="Times New Roman" w:hAnsi="Times New Roman"/>
                <w:sz w:val="20"/>
                <w:szCs w:val="20"/>
                <w:lang w:val="ro-RO"/>
              </w:rPr>
              <w:t>30,2</w:t>
            </w:r>
          </w:p>
        </w:tc>
      </w:tr>
      <w:tr w:rsidR="006E4771" w:rsidRPr="002B25E5" w:rsidTr="00DB2609">
        <w:trPr>
          <w:gridAfter w:val="1"/>
          <w:wAfter w:w="9" w:type="dxa"/>
          <w:trHeight w:val="163"/>
        </w:trPr>
        <w:tc>
          <w:tcPr>
            <w:tcW w:w="5269" w:type="dxa"/>
          </w:tcPr>
          <w:p w:rsidR="006E4771" w:rsidRPr="002B25E5" w:rsidRDefault="006E4771" w:rsidP="00DB2609">
            <w:pPr>
              <w:pStyle w:val="a6"/>
              <w:rPr>
                <w:rFonts w:ascii="Times New Roman" w:hAnsi="Times New Roman"/>
                <w:sz w:val="20"/>
                <w:szCs w:val="20"/>
                <w:lang w:val="ro-RO"/>
              </w:rPr>
            </w:pPr>
            <w:r w:rsidRPr="002B25E5">
              <w:rPr>
                <w:rFonts w:ascii="Times New Roman" w:hAnsi="Times New Roman"/>
                <w:sz w:val="20"/>
                <w:szCs w:val="20"/>
                <w:lang w:val="ro-RO"/>
              </w:rPr>
              <w:t>Ponderea datoriei de stat scadentă în decurs de un an în totalul datoriei de stat</w:t>
            </w:r>
          </w:p>
        </w:tc>
        <w:tc>
          <w:tcPr>
            <w:tcW w:w="1701" w:type="dxa"/>
          </w:tcPr>
          <w:p w:rsidR="006E4771" w:rsidRPr="0081695D" w:rsidRDefault="006E4771" w:rsidP="00DB2609">
            <w:pPr>
              <w:pStyle w:val="a6"/>
              <w:jc w:val="center"/>
              <w:rPr>
                <w:rFonts w:ascii="Times New Roman" w:hAnsi="Times New Roman"/>
                <w:sz w:val="20"/>
                <w:szCs w:val="20"/>
                <w:vertAlign w:val="superscript"/>
                <w:lang w:val="ro-RO"/>
              </w:rPr>
            </w:pPr>
            <w:r>
              <w:rPr>
                <w:rFonts w:ascii="Times New Roman" w:hAnsi="Times New Roman"/>
                <w:sz w:val="20"/>
                <w:szCs w:val="20"/>
                <w:lang w:val="ro-RO"/>
              </w:rPr>
              <w:t>≤2</w:t>
            </w:r>
            <w:r w:rsidRPr="002B25E5">
              <w:rPr>
                <w:rFonts w:ascii="Times New Roman" w:hAnsi="Times New Roman"/>
                <w:sz w:val="20"/>
                <w:szCs w:val="20"/>
                <w:lang w:val="ro-RO"/>
              </w:rPr>
              <w:t>5%</w:t>
            </w:r>
            <w:r>
              <w:rPr>
                <w:rFonts w:ascii="Times New Roman" w:hAnsi="Times New Roman"/>
                <w:sz w:val="20"/>
                <w:szCs w:val="20"/>
                <w:vertAlign w:val="superscript"/>
                <w:lang w:val="ro-RO"/>
              </w:rPr>
              <w:t>*</w:t>
            </w:r>
          </w:p>
        </w:tc>
        <w:tc>
          <w:tcPr>
            <w:tcW w:w="712"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25,0</w:t>
            </w:r>
          </w:p>
        </w:tc>
        <w:tc>
          <w:tcPr>
            <w:tcW w:w="853"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18,7</w:t>
            </w:r>
          </w:p>
        </w:tc>
        <w:tc>
          <w:tcPr>
            <w:tcW w:w="845" w:type="dxa"/>
          </w:tcPr>
          <w:p w:rsidR="006E4771" w:rsidRPr="002B25E5" w:rsidRDefault="006E4771" w:rsidP="00DB2609">
            <w:pPr>
              <w:pStyle w:val="a6"/>
              <w:rPr>
                <w:rFonts w:ascii="Times New Roman" w:hAnsi="Times New Roman"/>
                <w:sz w:val="20"/>
                <w:szCs w:val="20"/>
                <w:lang w:val="ro-RO"/>
              </w:rPr>
            </w:pPr>
            <w:r>
              <w:rPr>
                <w:rFonts w:ascii="Times New Roman" w:hAnsi="Times New Roman"/>
                <w:sz w:val="20"/>
                <w:szCs w:val="20"/>
                <w:lang w:val="ro-RO"/>
              </w:rPr>
              <w:t>20,6</w:t>
            </w:r>
          </w:p>
        </w:tc>
      </w:tr>
      <w:tr w:rsidR="006E4771" w:rsidRPr="002B25E5" w:rsidTr="00DB2609">
        <w:trPr>
          <w:trHeight w:val="205"/>
        </w:trPr>
        <w:tc>
          <w:tcPr>
            <w:tcW w:w="9389" w:type="dxa"/>
            <w:gridSpan w:val="6"/>
          </w:tcPr>
          <w:p w:rsidR="006E4771" w:rsidRPr="002B25E5" w:rsidRDefault="006E4771" w:rsidP="00DB2609">
            <w:pPr>
              <w:pStyle w:val="a6"/>
              <w:jc w:val="center"/>
              <w:rPr>
                <w:rFonts w:ascii="Times New Roman" w:hAnsi="Times New Roman"/>
                <w:b/>
                <w:sz w:val="20"/>
                <w:szCs w:val="20"/>
                <w:lang w:val="ro-RO"/>
              </w:rPr>
            </w:pPr>
            <w:r w:rsidRPr="002B25E5">
              <w:rPr>
                <w:rFonts w:ascii="Times New Roman" w:hAnsi="Times New Roman"/>
                <w:b/>
                <w:sz w:val="20"/>
                <w:szCs w:val="20"/>
                <w:lang w:val="ro-RO"/>
              </w:rPr>
              <w:t>Parametrii de sust</w:t>
            </w:r>
            <w:r>
              <w:rPr>
                <w:rFonts w:ascii="Times New Roman" w:hAnsi="Times New Roman"/>
                <w:b/>
                <w:sz w:val="20"/>
                <w:szCs w:val="20"/>
                <w:lang w:val="ro-RO"/>
              </w:rPr>
              <w:t>enabilitate pentru perioada 2017-2019</w:t>
            </w:r>
          </w:p>
        </w:tc>
      </w:tr>
      <w:tr w:rsidR="006E4771" w:rsidRPr="002B25E5" w:rsidTr="00DB2609">
        <w:trPr>
          <w:gridAfter w:val="1"/>
          <w:wAfter w:w="9" w:type="dxa"/>
          <w:trHeight w:val="298"/>
        </w:trPr>
        <w:tc>
          <w:tcPr>
            <w:tcW w:w="5269" w:type="dxa"/>
          </w:tcPr>
          <w:p w:rsidR="006E4771" w:rsidRPr="002B25E5" w:rsidRDefault="006E4771" w:rsidP="00DB2609">
            <w:pPr>
              <w:pStyle w:val="a6"/>
              <w:jc w:val="both"/>
              <w:rPr>
                <w:rFonts w:ascii="Times New Roman" w:hAnsi="Times New Roman"/>
                <w:sz w:val="20"/>
                <w:szCs w:val="20"/>
                <w:lang w:val="ro-RO"/>
              </w:rPr>
            </w:pPr>
            <w:r w:rsidRPr="002B25E5">
              <w:rPr>
                <w:rFonts w:ascii="Times New Roman" w:hAnsi="Times New Roman"/>
                <w:sz w:val="20"/>
                <w:szCs w:val="20"/>
                <w:lang w:val="ro-RO"/>
              </w:rPr>
              <w:t>Serviciul datoriei de stat (%, în raport cu veniturile bugetului de stat</w:t>
            </w:r>
            <w:r>
              <w:rPr>
                <w:rFonts w:ascii="Times New Roman" w:hAnsi="Times New Roman"/>
                <w:sz w:val="20"/>
                <w:szCs w:val="20"/>
                <w:lang w:val="ro-RO"/>
              </w:rPr>
              <w:t xml:space="preserve"> - granturi</w:t>
            </w:r>
            <w:r w:rsidRPr="002B25E5">
              <w:rPr>
                <w:rFonts w:ascii="Times New Roman" w:hAnsi="Times New Roman"/>
                <w:sz w:val="20"/>
                <w:szCs w:val="20"/>
                <w:lang w:val="ro-RO"/>
              </w:rPr>
              <w:t xml:space="preserve">) </w:t>
            </w:r>
          </w:p>
        </w:tc>
        <w:tc>
          <w:tcPr>
            <w:tcW w:w="1701"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 15%</w:t>
            </w:r>
          </w:p>
        </w:tc>
        <w:tc>
          <w:tcPr>
            <w:tcW w:w="712" w:type="dxa"/>
          </w:tcPr>
          <w:p w:rsidR="006E4771" w:rsidRPr="002B25E5" w:rsidRDefault="006E4771" w:rsidP="00DB2609">
            <w:pPr>
              <w:pStyle w:val="a6"/>
              <w:jc w:val="center"/>
              <w:rPr>
                <w:rFonts w:ascii="Times New Roman" w:hAnsi="Times New Roman"/>
                <w:sz w:val="20"/>
                <w:szCs w:val="20"/>
                <w:lang w:val="ro-RO"/>
              </w:rPr>
            </w:pPr>
            <w:r w:rsidRPr="002B25E5">
              <w:rPr>
                <w:rFonts w:ascii="Times New Roman" w:hAnsi="Times New Roman"/>
                <w:sz w:val="20"/>
                <w:szCs w:val="20"/>
                <w:lang w:val="ro-RO"/>
              </w:rPr>
              <w:t>x</w:t>
            </w:r>
          </w:p>
        </w:tc>
        <w:tc>
          <w:tcPr>
            <w:tcW w:w="853" w:type="dxa"/>
          </w:tcPr>
          <w:p w:rsidR="006E4771" w:rsidRPr="002B25E5" w:rsidRDefault="006E4771" w:rsidP="00DB2609">
            <w:pPr>
              <w:pStyle w:val="a6"/>
              <w:jc w:val="center"/>
              <w:rPr>
                <w:rFonts w:ascii="Times New Roman" w:hAnsi="Times New Roman"/>
                <w:sz w:val="20"/>
                <w:szCs w:val="20"/>
                <w:lang w:val="ro-RO"/>
              </w:rPr>
            </w:pPr>
            <w:r>
              <w:rPr>
                <w:rFonts w:ascii="Times New Roman" w:hAnsi="Times New Roman"/>
                <w:sz w:val="20"/>
                <w:szCs w:val="20"/>
                <w:lang w:val="ro-RO"/>
              </w:rPr>
              <w:t>6,3</w:t>
            </w:r>
          </w:p>
        </w:tc>
        <w:tc>
          <w:tcPr>
            <w:tcW w:w="845" w:type="dxa"/>
          </w:tcPr>
          <w:p w:rsidR="006E4771" w:rsidRPr="002B25E5" w:rsidRDefault="006E4771" w:rsidP="00DB2609">
            <w:pPr>
              <w:pStyle w:val="a6"/>
              <w:rPr>
                <w:rFonts w:ascii="Times New Roman" w:hAnsi="Times New Roman"/>
                <w:sz w:val="20"/>
                <w:szCs w:val="20"/>
                <w:lang w:val="ro-RO"/>
              </w:rPr>
            </w:pPr>
            <w:r>
              <w:rPr>
                <w:rFonts w:ascii="Times New Roman" w:hAnsi="Times New Roman"/>
                <w:sz w:val="20"/>
                <w:szCs w:val="20"/>
                <w:lang w:val="ro-RO"/>
              </w:rPr>
              <w:t>5,9</w:t>
            </w:r>
          </w:p>
        </w:tc>
      </w:tr>
    </w:tbl>
    <w:p w:rsidR="006E4771" w:rsidRPr="00532A45" w:rsidRDefault="006E4771" w:rsidP="00532A45">
      <w:pPr>
        <w:spacing w:after="0" w:line="276" w:lineRule="auto"/>
        <w:jc w:val="both"/>
        <w:rPr>
          <w:rFonts w:ascii="Times New Roman" w:hAnsi="Times New Roman"/>
          <w:sz w:val="20"/>
          <w:szCs w:val="20"/>
          <w:highlight w:val="yellow"/>
          <w:lang w:val="ro-MD"/>
        </w:rPr>
      </w:pPr>
      <w:r w:rsidRPr="00DD4907">
        <w:rPr>
          <w:rFonts w:ascii="Times New Roman" w:hAnsi="Times New Roman"/>
          <w:b/>
          <w:sz w:val="20"/>
          <w:szCs w:val="20"/>
          <w:lang w:val="ro-RO"/>
        </w:rPr>
        <w:t xml:space="preserve"> </w:t>
      </w:r>
      <w:r w:rsidRPr="00426B6B">
        <w:rPr>
          <w:rFonts w:ascii="Times New Roman" w:hAnsi="Times New Roman"/>
          <w:b/>
          <w:i/>
          <w:sz w:val="20"/>
          <w:szCs w:val="20"/>
          <w:lang w:val="ro-RO"/>
        </w:rPr>
        <w:t>Sursă:</w:t>
      </w:r>
      <w:r w:rsidRPr="00426B6B">
        <w:rPr>
          <w:rFonts w:ascii="Times New Roman" w:hAnsi="Times New Roman"/>
          <w:sz w:val="20"/>
          <w:szCs w:val="20"/>
          <w:lang w:val="ro-RO"/>
        </w:rPr>
        <w:t xml:space="preserve"> </w:t>
      </w:r>
      <w:r w:rsidR="00532A45">
        <w:rPr>
          <w:rFonts w:ascii="Times New Roman" w:hAnsi="Times New Roman"/>
          <w:sz w:val="20"/>
          <w:szCs w:val="20"/>
          <w:lang w:val="ro-RO"/>
        </w:rPr>
        <w:t xml:space="preserve">Elaborat de </w:t>
      </w:r>
      <w:r w:rsidR="00AD17BF">
        <w:rPr>
          <w:rFonts w:ascii="Times New Roman" w:hAnsi="Times New Roman"/>
          <w:sz w:val="20"/>
          <w:szCs w:val="20"/>
          <w:lang w:val="ro-RO"/>
        </w:rPr>
        <w:t xml:space="preserve">către </w:t>
      </w:r>
      <w:r w:rsidR="00532A45">
        <w:rPr>
          <w:rFonts w:ascii="Times New Roman" w:hAnsi="Times New Roman"/>
          <w:sz w:val="20"/>
          <w:szCs w:val="20"/>
          <w:lang w:val="ro-RO"/>
        </w:rPr>
        <w:t xml:space="preserve">echipa de audit în baza analizei datelor </w:t>
      </w:r>
      <w:r w:rsidR="00532A45">
        <w:rPr>
          <w:rFonts w:ascii="Times New Roman" w:hAnsi="Times New Roman"/>
          <w:sz w:val="20"/>
          <w:szCs w:val="20"/>
          <w:lang w:val="ro-MD"/>
        </w:rPr>
        <w:t>Rapoartelor</w:t>
      </w:r>
      <w:r w:rsidR="00532A45" w:rsidRPr="00714CA3">
        <w:rPr>
          <w:rFonts w:ascii="Times New Roman" w:hAnsi="Times New Roman"/>
          <w:sz w:val="20"/>
          <w:szCs w:val="20"/>
          <w:lang w:val="ro-MD"/>
        </w:rPr>
        <w:t xml:space="preserve"> privind datoria de </w:t>
      </w:r>
      <w:r w:rsidR="00532A45">
        <w:rPr>
          <w:rFonts w:ascii="Times New Roman" w:hAnsi="Times New Roman"/>
          <w:sz w:val="20"/>
          <w:szCs w:val="20"/>
          <w:lang w:val="ro-MD"/>
        </w:rPr>
        <w:t>stat la situați</w:t>
      </w:r>
      <w:r w:rsidR="00AD17BF">
        <w:rPr>
          <w:rFonts w:ascii="Times New Roman" w:hAnsi="Times New Roman"/>
          <w:sz w:val="20"/>
          <w:szCs w:val="20"/>
          <w:lang w:val="ro-MD"/>
        </w:rPr>
        <w:t>ile</w:t>
      </w:r>
      <w:r w:rsidR="00532A45">
        <w:rPr>
          <w:rFonts w:ascii="Times New Roman" w:hAnsi="Times New Roman"/>
          <w:sz w:val="20"/>
          <w:szCs w:val="20"/>
          <w:lang w:val="ro-MD"/>
        </w:rPr>
        <w:t xml:space="preserve"> din 31.12.2015,</w:t>
      </w:r>
      <w:r w:rsidR="00532A45" w:rsidRPr="00714CA3">
        <w:rPr>
          <w:rFonts w:ascii="Times New Roman" w:hAnsi="Times New Roman"/>
          <w:sz w:val="20"/>
          <w:szCs w:val="20"/>
          <w:lang w:val="ro-MD"/>
        </w:rPr>
        <w:t xml:space="preserve"> 31.12.2016 și 31.12.2017.</w:t>
      </w:r>
    </w:p>
    <w:p w:rsidR="006E4771" w:rsidRDefault="006E4771" w:rsidP="006E4771">
      <w:pPr>
        <w:spacing w:after="0" w:line="240" w:lineRule="auto"/>
        <w:jc w:val="both"/>
        <w:rPr>
          <w:rFonts w:ascii="Times New Roman" w:hAnsi="Times New Roman"/>
          <w:sz w:val="20"/>
          <w:szCs w:val="20"/>
          <w:highlight w:val="yellow"/>
          <w:lang w:val="ro-RO"/>
        </w:rPr>
      </w:pPr>
      <w:r w:rsidRPr="00F466B2">
        <w:rPr>
          <w:rFonts w:ascii="Times New Roman" w:hAnsi="Times New Roman"/>
          <w:b/>
          <w:i/>
          <w:sz w:val="20"/>
          <w:szCs w:val="20"/>
          <w:lang w:val="ro-RO"/>
        </w:rPr>
        <w:t xml:space="preserve">Nota: </w:t>
      </w:r>
      <w:r w:rsidRPr="00F466B2">
        <w:rPr>
          <w:rFonts w:ascii="Times New Roman" w:hAnsi="Times New Roman"/>
          <w:sz w:val="20"/>
          <w:szCs w:val="20"/>
          <w:lang w:val="ro-MD"/>
        </w:rPr>
        <w:t>*</w:t>
      </w:r>
      <w:r w:rsidRPr="0081695D">
        <w:rPr>
          <w:rFonts w:ascii="Times New Roman" w:hAnsi="Times New Roman"/>
          <w:sz w:val="20"/>
          <w:szCs w:val="20"/>
          <w:lang w:val="ro-MD"/>
        </w:rPr>
        <w:t xml:space="preserve">Valori ajustate comparativ cu Programul „Managementul datoriei de stat pe termen mediu (2016-2018), ca urmare a emisiunii de către MF a </w:t>
      </w:r>
      <w:proofErr w:type="spellStart"/>
      <w:r w:rsidRPr="0081695D">
        <w:rPr>
          <w:rFonts w:ascii="Times New Roman" w:hAnsi="Times New Roman"/>
          <w:sz w:val="20"/>
          <w:szCs w:val="20"/>
          <w:lang w:val="ro-MD"/>
        </w:rPr>
        <w:t>obligaţiunilor</w:t>
      </w:r>
      <w:proofErr w:type="spellEnd"/>
      <w:r w:rsidRPr="0081695D">
        <w:rPr>
          <w:rFonts w:ascii="Times New Roman" w:hAnsi="Times New Roman"/>
          <w:sz w:val="20"/>
          <w:szCs w:val="20"/>
          <w:lang w:val="ro-MD"/>
        </w:rPr>
        <w:t xml:space="preserve"> de stat cu scadența cuprinsă între 1 și 25 ani, conform Legii nr.235 din 03.10.2016.</w:t>
      </w:r>
    </w:p>
    <w:p w:rsidR="006E4771" w:rsidRPr="00E21A47" w:rsidRDefault="006E4771" w:rsidP="006E4771">
      <w:pPr>
        <w:spacing w:after="0" w:line="240" w:lineRule="auto"/>
        <w:jc w:val="both"/>
        <w:rPr>
          <w:rFonts w:ascii="Times New Roman" w:hAnsi="Times New Roman"/>
          <w:sz w:val="20"/>
          <w:szCs w:val="20"/>
          <w:highlight w:val="yellow"/>
          <w:lang w:val="ro-RO"/>
        </w:rPr>
      </w:pPr>
    </w:p>
    <w:p w:rsidR="006E4771" w:rsidRDefault="006E4771" w:rsidP="00414CF0">
      <w:pPr>
        <w:spacing w:after="0" w:line="276" w:lineRule="auto"/>
        <w:ind w:right="-6" w:firstLine="720"/>
        <w:jc w:val="both"/>
        <w:rPr>
          <w:rFonts w:ascii="Times New Roman" w:hAnsi="Times New Roman"/>
          <w:sz w:val="28"/>
          <w:szCs w:val="28"/>
          <w:lang w:val="ro-RO"/>
        </w:rPr>
      </w:pPr>
      <w:r w:rsidRPr="00E21A47">
        <w:rPr>
          <w:rFonts w:ascii="Times New Roman" w:hAnsi="Times New Roman"/>
          <w:sz w:val="28"/>
          <w:szCs w:val="28"/>
          <w:lang w:val="ro-RO"/>
        </w:rPr>
        <w:t>Analiza indicatorilor de risc privind datoria de stat relevă că</w:t>
      </w:r>
      <w:r w:rsidR="00AD17BF">
        <w:rPr>
          <w:rFonts w:ascii="Times New Roman" w:hAnsi="Times New Roman"/>
          <w:sz w:val="28"/>
          <w:szCs w:val="28"/>
          <w:lang w:val="ro-RO"/>
        </w:rPr>
        <w:t>,</w:t>
      </w:r>
      <w:r w:rsidRPr="00E21A47">
        <w:rPr>
          <w:rFonts w:ascii="Times New Roman" w:hAnsi="Times New Roman"/>
          <w:sz w:val="28"/>
          <w:szCs w:val="28"/>
          <w:lang w:val="ro-RO"/>
        </w:rPr>
        <w:t xml:space="preserve"> în anul 2017, toți parametrii de risc s-au încadrat în limitele stabilite</w:t>
      </w:r>
      <w:r w:rsidRPr="00506142">
        <w:rPr>
          <w:rFonts w:ascii="Times New Roman" w:hAnsi="Times New Roman"/>
          <w:sz w:val="28"/>
          <w:szCs w:val="28"/>
          <w:lang w:val="ro-RO"/>
        </w:rPr>
        <w:t>, a</w:t>
      </w:r>
      <w:r w:rsidRPr="003A7BD8">
        <w:rPr>
          <w:rFonts w:ascii="Times New Roman" w:hAnsi="Times New Roman"/>
          <w:sz w:val="28"/>
          <w:szCs w:val="28"/>
          <w:lang w:val="ro-RO"/>
        </w:rPr>
        <w:t>c</w:t>
      </w:r>
      <w:r w:rsidR="002A1367">
        <w:rPr>
          <w:rFonts w:ascii="Times New Roman" w:hAnsi="Times New Roman"/>
          <w:sz w:val="28"/>
          <w:szCs w:val="28"/>
          <w:lang w:val="ro-RO"/>
        </w:rPr>
        <w:t>eștia</w:t>
      </w:r>
      <w:r w:rsidRPr="00506142">
        <w:rPr>
          <w:rFonts w:ascii="Times New Roman" w:hAnsi="Times New Roman"/>
          <w:sz w:val="28"/>
          <w:szCs w:val="28"/>
          <w:lang w:val="ro-RO"/>
        </w:rPr>
        <w:t xml:space="preserve"> înregistr</w:t>
      </w:r>
      <w:r w:rsidR="00AD17BF">
        <w:rPr>
          <w:rFonts w:ascii="Times New Roman" w:hAnsi="Times New Roman"/>
          <w:sz w:val="28"/>
          <w:szCs w:val="28"/>
          <w:lang w:val="ro-RO"/>
        </w:rPr>
        <w:t>ând</w:t>
      </w:r>
      <w:r w:rsidRPr="00506142">
        <w:rPr>
          <w:rFonts w:ascii="Times New Roman" w:hAnsi="Times New Roman"/>
          <w:sz w:val="28"/>
          <w:szCs w:val="28"/>
          <w:lang w:val="ro-RO"/>
        </w:rPr>
        <w:t xml:space="preserve"> tendințe </w:t>
      </w:r>
      <w:r w:rsidRPr="00506142">
        <w:rPr>
          <w:rFonts w:ascii="Times New Roman" w:hAnsi="Times New Roman"/>
          <w:sz w:val="28"/>
          <w:szCs w:val="28"/>
          <w:lang w:val="ro-RO"/>
        </w:rPr>
        <w:lastRenderedPageBreak/>
        <w:t>neuniforme</w:t>
      </w:r>
      <w:r w:rsidR="00AD17BF">
        <w:rPr>
          <w:rFonts w:ascii="Times New Roman" w:hAnsi="Times New Roman"/>
          <w:sz w:val="28"/>
          <w:szCs w:val="28"/>
          <w:lang w:val="ro-RO"/>
        </w:rPr>
        <w:t>,</w:t>
      </w:r>
      <w:r w:rsidRPr="00506142">
        <w:rPr>
          <w:rFonts w:ascii="Times New Roman" w:hAnsi="Times New Roman"/>
          <w:sz w:val="28"/>
          <w:szCs w:val="28"/>
          <w:lang w:val="ro-RO"/>
        </w:rPr>
        <w:t xml:space="preserve"> </w:t>
      </w:r>
      <w:r w:rsidR="00AD17BF">
        <w:rPr>
          <w:rFonts w:ascii="Times New Roman" w:hAnsi="Times New Roman"/>
          <w:sz w:val="28"/>
          <w:szCs w:val="28"/>
          <w:lang w:val="ro-RO"/>
        </w:rPr>
        <w:t xml:space="preserve">ca </w:t>
      </w:r>
      <w:r w:rsidRPr="00506142">
        <w:rPr>
          <w:rFonts w:ascii="Times New Roman" w:hAnsi="Times New Roman"/>
          <w:sz w:val="28"/>
          <w:szCs w:val="28"/>
          <w:lang w:val="ro-RO"/>
        </w:rPr>
        <w:t>urmare a impactului fluctuațiilor ratelor de schimb și ratelor de dobândă asupra datoriei de stat</w:t>
      </w:r>
      <w:r w:rsidR="00AD17BF">
        <w:rPr>
          <w:rFonts w:ascii="Times New Roman" w:hAnsi="Times New Roman"/>
          <w:sz w:val="28"/>
          <w:szCs w:val="28"/>
          <w:lang w:val="ro-RO"/>
        </w:rPr>
        <w:t>,</w:t>
      </w:r>
      <w:r>
        <w:rPr>
          <w:rFonts w:ascii="Times New Roman" w:hAnsi="Times New Roman"/>
          <w:sz w:val="28"/>
          <w:szCs w:val="28"/>
          <w:lang w:val="ro-RO"/>
        </w:rPr>
        <w:t xml:space="preserve"> care rămâne a fi semnificativă.</w:t>
      </w:r>
    </w:p>
    <w:p w:rsidR="006E4771" w:rsidRDefault="006E4771" w:rsidP="00414CF0">
      <w:pPr>
        <w:spacing w:after="0" w:line="276" w:lineRule="auto"/>
        <w:ind w:right="-6" w:firstLine="720"/>
        <w:jc w:val="both"/>
        <w:rPr>
          <w:rFonts w:ascii="Times New Roman" w:hAnsi="Times New Roman"/>
          <w:sz w:val="28"/>
          <w:szCs w:val="28"/>
          <w:lang w:val="ro-RO"/>
        </w:rPr>
      </w:pPr>
      <w:r w:rsidRPr="00C96B76">
        <w:rPr>
          <w:rFonts w:ascii="Times New Roman" w:hAnsi="Times New Roman"/>
          <w:sz w:val="28"/>
          <w:szCs w:val="28"/>
          <w:lang w:val="ro-RO"/>
        </w:rPr>
        <w:t xml:space="preserve">Indicatorii datoriei publice ne oferă o primă abordare în ceea ce privește </w:t>
      </w:r>
      <w:r w:rsidRPr="00A86ACC">
        <w:rPr>
          <w:rFonts w:ascii="Times New Roman" w:hAnsi="Times New Roman"/>
          <w:sz w:val="28"/>
          <w:szCs w:val="28"/>
          <w:lang w:val="ro-RO"/>
        </w:rPr>
        <w:t xml:space="preserve">sustenabilitatea acesteia. Astfel, analiza </w:t>
      </w:r>
      <w:r w:rsidR="00AD17BF">
        <w:rPr>
          <w:rFonts w:ascii="Times New Roman" w:hAnsi="Times New Roman"/>
          <w:sz w:val="28"/>
          <w:szCs w:val="28"/>
          <w:lang w:val="ro-RO"/>
        </w:rPr>
        <w:t xml:space="preserve">efectuată de </w:t>
      </w:r>
      <w:r w:rsidRPr="00A86ACC">
        <w:rPr>
          <w:rFonts w:ascii="Times New Roman" w:hAnsi="Times New Roman"/>
          <w:sz w:val="28"/>
          <w:szCs w:val="28"/>
          <w:lang w:val="ro-RO"/>
        </w:rPr>
        <w:t>audit privind sinteza evoluției indicatorilor de sustenabilitate a datoriei de stat potrivit standardelor de audit ISSAI</w:t>
      </w:r>
      <w:r w:rsidRPr="00A86ACC">
        <w:rPr>
          <w:rStyle w:val="ae"/>
          <w:rFonts w:ascii="Times New Roman" w:hAnsi="Times New Roman"/>
          <w:sz w:val="28"/>
          <w:szCs w:val="28"/>
          <w:lang w:val="ro-RO"/>
        </w:rPr>
        <w:footnoteReference w:id="12"/>
      </w:r>
      <w:r w:rsidRPr="00A86ACC">
        <w:rPr>
          <w:rFonts w:ascii="Times New Roman" w:hAnsi="Times New Roman"/>
          <w:sz w:val="28"/>
          <w:szCs w:val="28"/>
          <w:lang w:val="ro-RO"/>
        </w:rPr>
        <w:t xml:space="preserve"> în anii 2015-2017</w:t>
      </w:r>
      <w:r w:rsidR="00532A45">
        <w:rPr>
          <w:rFonts w:ascii="Times New Roman" w:hAnsi="Times New Roman"/>
          <w:sz w:val="28"/>
          <w:szCs w:val="28"/>
          <w:lang w:val="ro-RO"/>
        </w:rPr>
        <w:t xml:space="preserve"> (</w:t>
      </w:r>
      <w:r w:rsidR="00532A45" w:rsidRPr="00532A45">
        <w:rPr>
          <w:rFonts w:ascii="Times New Roman" w:hAnsi="Times New Roman"/>
          <w:i/>
          <w:sz w:val="28"/>
          <w:szCs w:val="28"/>
          <w:lang w:val="ro-RO"/>
        </w:rPr>
        <w:t>vezi</w:t>
      </w:r>
      <w:r w:rsidRPr="00A86ACC">
        <w:rPr>
          <w:rFonts w:ascii="Times New Roman" w:hAnsi="Times New Roman"/>
          <w:sz w:val="28"/>
          <w:szCs w:val="28"/>
          <w:lang w:val="ro-RO"/>
        </w:rPr>
        <w:t xml:space="preserve"> </w:t>
      </w:r>
      <w:r w:rsidR="00532A45" w:rsidRPr="00F374D8">
        <w:rPr>
          <w:rFonts w:ascii="Times New Roman" w:hAnsi="Times New Roman"/>
          <w:i/>
          <w:sz w:val="28"/>
          <w:szCs w:val="28"/>
          <w:lang w:val="ro-RO"/>
        </w:rPr>
        <w:t>Tabelul nr.3 din Anexa nr.2 la prezentul Raport de audit</w:t>
      </w:r>
      <w:r w:rsidR="00532A45">
        <w:rPr>
          <w:rFonts w:ascii="Times New Roman" w:hAnsi="Times New Roman"/>
          <w:i/>
          <w:sz w:val="28"/>
          <w:szCs w:val="28"/>
          <w:lang w:val="ro-RO"/>
        </w:rPr>
        <w:t>)</w:t>
      </w:r>
      <w:r w:rsidR="00532A45">
        <w:rPr>
          <w:rFonts w:ascii="Times New Roman" w:hAnsi="Times New Roman"/>
          <w:sz w:val="28"/>
          <w:szCs w:val="28"/>
          <w:lang w:val="ro-RO"/>
        </w:rPr>
        <w:t xml:space="preserve"> </w:t>
      </w:r>
      <w:r>
        <w:rPr>
          <w:rFonts w:ascii="Times New Roman" w:hAnsi="Times New Roman"/>
          <w:sz w:val="28"/>
          <w:szCs w:val="28"/>
          <w:lang w:val="ro-RO"/>
        </w:rPr>
        <w:t>relevă următoarele:</w:t>
      </w:r>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bookmarkStart w:id="33" w:name="_Toc484003893"/>
      <w:r w:rsidRPr="00D6641C">
        <w:rPr>
          <w:rFonts w:ascii="Times New Roman" w:hAnsi="Times New Roman"/>
          <w:i/>
          <w:sz w:val="28"/>
          <w:szCs w:val="28"/>
          <w:lang w:val="ro-RO"/>
        </w:rPr>
        <w:t xml:space="preserve">Ponderea datoriei de stat în PIB </w:t>
      </w:r>
      <w:r w:rsidRPr="00D6641C">
        <w:rPr>
          <w:rFonts w:ascii="Times New Roman" w:hAnsi="Times New Roman"/>
          <w:sz w:val="28"/>
          <w:szCs w:val="28"/>
          <w:lang w:val="ro-RO"/>
        </w:rPr>
        <w:t xml:space="preserve">a înregistrat o diminuare față de anul </w:t>
      </w:r>
      <w:r>
        <w:rPr>
          <w:rFonts w:ascii="Times New Roman" w:hAnsi="Times New Roman"/>
          <w:sz w:val="28"/>
          <w:szCs w:val="28"/>
          <w:lang w:val="ro-RO"/>
        </w:rPr>
        <w:t>2016</w:t>
      </w:r>
      <w:r w:rsidRPr="00D6641C">
        <w:rPr>
          <w:rFonts w:ascii="Times New Roman" w:hAnsi="Times New Roman"/>
          <w:sz w:val="28"/>
          <w:szCs w:val="28"/>
          <w:lang w:val="ro-RO"/>
        </w:rPr>
        <w:t xml:space="preserve">  cu 3,</w:t>
      </w:r>
      <w:r>
        <w:rPr>
          <w:rFonts w:ascii="Times New Roman" w:hAnsi="Times New Roman"/>
          <w:sz w:val="28"/>
          <w:szCs w:val="28"/>
          <w:lang w:val="ro-RO"/>
        </w:rPr>
        <w:t>2</w:t>
      </w:r>
      <w:r w:rsidRPr="00D6641C">
        <w:rPr>
          <w:rFonts w:ascii="Times New Roman" w:hAnsi="Times New Roman"/>
          <w:sz w:val="28"/>
          <w:szCs w:val="28"/>
          <w:lang w:val="ro-RO"/>
        </w:rPr>
        <w:t xml:space="preserve"> </w:t>
      </w:r>
      <w:proofErr w:type="spellStart"/>
      <w:r w:rsidRPr="00D6641C">
        <w:rPr>
          <w:rFonts w:ascii="Times New Roman" w:hAnsi="Times New Roman"/>
          <w:sz w:val="28"/>
          <w:szCs w:val="28"/>
          <w:lang w:val="ro-RO"/>
        </w:rPr>
        <w:t>p.p.</w:t>
      </w:r>
      <w:proofErr w:type="spellEnd"/>
      <w:r w:rsidR="00AD17BF">
        <w:rPr>
          <w:rFonts w:ascii="Times New Roman" w:hAnsi="Times New Roman"/>
          <w:sz w:val="28"/>
          <w:szCs w:val="28"/>
          <w:lang w:val="ro-RO"/>
        </w:rPr>
        <w:t>,</w:t>
      </w:r>
      <w:r w:rsidRPr="00D6641C">
        <w:rPr>
          <w:rFonts w:ascii="Times New Roman" w:hAnsi="Times New Roman"/>
          <w:sz w:val="28"/>
          <w:szCs w:val="28"/>
          <w:lang w:val="ro-RO"/>
        </w:rPr>
        <w:t xml:space="preserve"> constituind 34,4%, </w:t>
      </w:r>
      <w:r w:rsidR="000A6AB6">
        <w:rPr>
          <w:rFonts w:ascii="Times New Roman" w:hAnsi="Times New Roman"/>
          <w:sz w:val="28"/>
          <w:szCs w:val="28"/>
          <w:lang w:val="ro-RO"/>
        </w:rPr>
        <w:t>dar</w:t>
      </w:r>
      <w:r w:rsidRPr="00D6641C">
        <w:rPr>
          <w:rFonts w:ascii="Times New Roman" w:hAnsi="Times New Roman"/>
          <w:sz w:val="28"/>
          <w:szCs w:val="28"/>
          <w:lang w:val="ro-RO"/>
        </w:rPr>
        <w:t xml:space="preserve"> fiind cu 7,</w:t>
      </w:r>
      <w:r>
        <w:rPr>
          <w:rFonts w:ascii="Times New Roman" w:hAnsi="Times New Roman"/>
          <w:sz w:val="28"/>
          <w:szCs w:val="28"/>
          <w:lang w:val="ro-RO"/>
        </w:rPr>
        <w:t>0</w:t>
      </w:r>
      <w:r w:rsidRPr="00D6641C">
        <w:rPr>
          <w:rFonts w:ascii="Times New Roman" w:hAnsi="Times New Roman"/>
          <w:sz w:val="28"/>
          <w:szCs w:val="28"/>
          <w:lang w:val="ro-RO"/>
        </w:rPr>
        <w:t xml:space="preserve"> </w:t>
      </w:r>
      <w:proofErr w:type="spellStart"/>
      <w:r w:rsidRPr="00D6641C">
        <w:rPr>
          <w:rFonts w:ascii="Times New Roman" w:hAnsi="Times New Roman"/>
          <w:sz w:val="28"/>
          <w:szCs w:val="28"/>
          <w:lang w:val="ro-RO"/>
        </w:rPr>
        <w:t>p.p.</w:t>
      </w:r>
      <w:proofErr w:type="spellEnd"/>
      <w:r w:rsidRPr="00D6641C">
        <w:rPr>
          <w:rFonts w:ascii="Times New Roman" w:hAnsi="Times New Roman"/>
          <w:sz w:val="28"/>
          <w:szCs w:val="28"/>
          <w:lang w:val="ro-RO"/>
        </w:rPr>
        <w:t xml:space="preserve"> mai mare față de anul 2015. De asemenea</w:t>
      </w:r>
      <w:r w:rsidR="00AD17BF">
        <w:rPr>
          <w:rFonts w:ascii="Times New Roman" w:hAnsi="Times New Roman"/>
          <w:sz w:val="28"/>
          <w:szCs w:val="28"/>
          <w:lang w:val="ro-RO"/>
        </w:rPr>
        <w:t>,</w:t>
      </w:r>
      <w:r w:rsidRPr="00D6641C">
        <w:rPr>
          <w:rFonts w:ascii="Times New Roman" w:hAnsi="Times New Roman"/>
          <w:sz w:val="28"/>
          <w:szCs w:val="28"/>
          <w:lang w:val="ro-RO"/>
        </w:rPr>
        <w:t xml:space="preserve"> în anul 2017, se constată diminuarea ponderii datoriei de stat externe în PIB cu 2,</w:t>
      </w:r>
      <w:r>
        <w:rPr>
          <w:rFonts w:ascii="Times New Roman" w:hAnsi="Times New Roman"/>
          <w:sz w:val="28"/>
          <w:szCs w:val="28"/>
          <w:lang w:val="ro-RO"/>
        </w:rPr>
        <w:t>3</w:t>
      </w:r>
      <w:r w:rsidRPr="00D6641C">
        <w:rPr>
          <w:rFonts w:ascii="Times New Roman" w:hAnsi="Times New Roman"/>
          <w:sz w:val="28"/>
          <w:szCs w:val="28"/>
          <w:lang w:val="ro-RO"/>
        </w:rPr>
        <w:t xml:space="preserve"> </w:t>
      </w:r>
      <w:proofErr w:type="spellStart"/>
      <w:r w:rsidRPr="00D6641C">
        <w:rPr>
          <w:rFonts w:ascii="Times New Roman" w:hAnsi="Times New Roman"/>
          <w:sz w:val="28"/>
          <w:szCs w:val="28"/>
          <w:lang w:val="ro-RO"/>
        </w:rPr>
        <w:t>p.p.</w:t>
      </w:r>
      <w:proofErr w:type="spellEnd"/>
      <w:r w:rsidRPr="00D6641C">
        <w:rPr>
          <w:rFonts w:ascii="Times New Roman" w:hAnsi="Times New Roman"/>
          <w:sz w:val="28"/>
          <w:szCs w:val="28"/>
          <w:lang w:val="ro-RO"/>
        </w:rPr>
        <w:t xml:space="preserve"> și </w:t>
      </w:r>
      <w:r w:rsidR="00AD17BF" w:rsidRPr="003A7BD8">
        <w:rPr>
          <w:rFonts w:ascii="Times New Roman" w:hAnsi="Times New Roman"/>
          <w:sz w:val="28"/>
          <w:szCs w:val="28"/>
          <w:lang w:val="ro-RO"/>
        </w:rPr>
        <w:t xml:space="preserve">a </w:t>
      </w:r>
      <w:r w:rsidRPr="003A7BD8">
        <w:rPr>
          <w:rFonts w:ascii="Times New Roman" w:hAnsi="Times New Roman"/>
          <w:sz w:val="28"/>
          <w:szCs w:val="28"/>
          <w:lang w:val="ro-RO"/>
        </w:rPr>
        <w:t>ponder</w:t>
      </w:r>
      <w:r w:rsidR="000A6AB6" w:rsidRPr="003A7BD8">
        <w:rPr>
          <w:rFonts w:ascii="Times New Roman" w:hAnsi="Times New Roman"/>
          <w:sz w:val="28"/>
          <w:szCs w:val="28"/>
          <w:lang w:val="ro-RO"/>
        </w:rPr>
        <w:t>ii</w:t>
      </w:r>
      <w:r w:rsidRPr="00D6641C">
        <w:rPr>
          <w:rFonts w:ascii="Times New Roman" w:hAnsi="Times New Roman"/>
          <w:sz w:val="28"/>
          <w:szCs w:val="28"/>
          <w:lang w:val="ro-RO"/>
        </w:rPr>
        <w:t xml:space="preserve"> datoriei de stat interne în PIB </w:t>
      </w:r>
      <w:r w:rsidR="000A6AB6">
        <w:rPr>
          <w:rFonts w:ascii="Times New Roman" w:hAnsi="Times New Roman"/>
          <w:sz w:val="28"/>
          <w:szCs w:val="28"/>
          <w:lang w:val="ro-RO"/>
        </w:rPr>
        <w:t xml:space="preserve">- </w:t>
      </w:r>
      <w:r w:rsidRPr="00D6641C">
        <w:rPr>
          <w:rFonts w:ascii="Times New Roman" w:hAnsi="Times New Roman"/>
          <w:sz w:val="28"/>
          <w:szCs w:val="28"/>
          <w:lang w:val="ro-RO"/>
        </w:rPr>
        <w:t xml:space="preserve">cu </w:t>
      </w:r>
      <w:r>
        <w:rPr>
          <w:rFonts w:ascii="Times New Roman" w:hAnsi="Times New Roman"/>
          <w:sz w:val="28"/>
          <w:szCs w:val="28"/>
          <w:lang w:val="ro-RO"/>
        </w:rPr>
        <w:t>0,9</w:t>
      </w:r>
      <w:r w:rsidRPr="00D6641C">
        <w:rPr>
          <w:rFonts w:ascii="Times New Roman" w:hAnsi="Times New Roman"/>
          <w:sz w:val="28"/>
          <w:szCs w:val="28"/>
          <w:lang w:val="ro-RO"/>
        </w:rPr>
        <w:t xml:space="preserve"> </w:t>
      </w:r>
      <w:proofErr w:type="spellStart"/>
      <w:r w:rsidRPr="00D6641C">
        <w:rPr>
          <w:rFonts w:ascii="Times New Roman" w:hAnsi="Times New Roman"/>
          <w:sz w:val="28"/>
          <w:szCs w:val="28"/>
          <w:lang w:val="ro-RO"/>
        </w:rPr>
        <w:t>p.p.</w:t>
      </w:r>
      <w:proofErr w:type="spellEnd"/>
      <w:r w:rsidRPr="00D6641C">
        <w:rPr>
          <w:rFonts w:ascii="Times New Roman" w:hAnsi="Times New Roman"/>
          <w:sz w:val="28"/>
          <w:szCs w:val="28"/>
          <w:lang w:val="ro-RO"/>
        </w:rPr>
        <w:t>, constituind 19,3% și</w:t>
      </w:r>
      <w:r w:rsidR="000A6AB6">
        <w:rPr>
          <w:rFonts w:ascii="Times New Roman" w:hAnsi="Times New Roman"/>
          <w:sz w:val="28"/>
          <w:szCs w:val="28"/>
          <w:lang w:val="ro-RO"/>
        </w:rPr>
        <w:t>,</w:t>
      </w:r>
      <w:r w:rsidRPr="00D6641C">
        <w:rPr>
          <w:rFonts w:ascii="Times New Roman" w:hAnsi="Times New Roman"/>
          <w:sz w:val="28"/>
          <w:szCs w:val="28"/>
          <w:lang w:val="ro-RO"/>
        </w:rPr>
        <w:t xml:space="preserve"> </w:t>
      </w:r>
      <w:r w:rsidR="000A6AB6" w:rsidRPr="00D6641C">
        <w:rPr>
          <w:rFonts w:ascii="Times New Roman" w:hAnsi="Times New Roman"/>
          <w:sz w:val="28"/>
          <w:szCs w:val="28"/>
          <w:lang w:val="ro-RO"/>
        </w:rPr>
        <w:t>respectiv</w:t>
      </w:r>
      <w:r w:rsidR="000A6AB6">
        <w:rPr>
          <w:rFonts w:ascii="Times New Roman" w:hAnsi="Times New Roman"/>
          <w:sz w:val="28"/>
          <w:szCs w:val="28"/>
          <w:lang w:val="ro-RO"/>
        </w:rPr>
        <w:t>,</w:t>
      </w:r>
      <w:r w:rsidR="000A6AB6" w:rsidRPr="00D6641C">
        <w:rPr>
          <w:rFonts w:ascii="Times New Roman" w:hAnsi="Times New Roman"/>
          <w:sz w:val="28"/>
          <w:szCs w:val="28"/>
          <w:lang w:val="ro-RO"/>
        </w:rPr>
        <w:t xml:space="preserve"> </w:t>
      </w:r>
      <w:r w:rsidRPr="00D6641C">
        <w:rPr>
          <w:rFonts w:ascii="Times New Roman" w:hAnsi="Times New Roman"/>
          <w:sz w:val="28"/>
          <w:szCs w:val="28"/>
          <w:lang w:val="ro-RO"/>
        </w:rPr>
        <w:t>15%.</w:t>
      </w:r>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r w:rsidRPr="00727B84">
        <w:rPr>
          <w:rFonts w:ascii="Times New Roman" w:hAnsi="Times New Roman"/>
          <w:i/>
          <w:sz w:val="28"/>
          <w:szCs w:val="28"/>
          <w:lang w:val="ro-RO"/>
        </w:rPr>
        <w:t>Ponderea datoriei de stat în veniturile de bază ale bugetului de stat</w:t>
      </w:r>
      <w:r w:rsidRPr="00727B84">
        <w:rPr>
          <w:rFonts w:ascii="Times New Roman" w:hAnsi="Times New Roman"/>
          <w:b/>
          <w:sz w:val="28"/>
          <w:szCs w:val="28"/>
          <w:lang w:val="ro-RO"/>
        </w:rPr>
        <w:t xml:space="preserve"> </w:t>
      </w:r>
      <w:r w:rsidRPr="00727B84">
        <w:rPr>
          <w:rFonts w:ascii="Times New Roman" w:hAnsi="Times New Roman"/>
          <w:sz w:val="28"/>
          <w:szCs w:val="28"/>
          <w:lang w:val="ro-RO"/>
        </w:rPr>
        <w:t>a</w:t>
      </w:r>
      <w:r>
        <w:rPr>
          <w:rFonts w:ascii="Times New Roman" w:hAnsi="Times New Roman"/>
          <w:sz w:val="28"/>
          <w:szCs w:val="28"/>
          <w:lang w:val="ro-RO"/>
        </w:rPr>
        <w:t xml:space="preserve"> înregistrat o scădere</w:t>
      </w:r>
      <w:r w:rsidR="00D80FDF">
        <w:rPr>
          <w:rFonts w:ascii="Times New Roman" w:hAnsi="Times New Roman"/>
          <w:sz w:val="28"/>
          <w:szCs w:val="28"/>
          <w:lang w:val="ro-RO"/>
        </w:rPr>
        <w:t>,</w:t>
      </w:r>
      <w:r>
        <w:rPr>
          <w:rFonts w:ascii="Times New Roman" w:hAnsi="Times New Roman"/>
          <w:sz w:val="28"/>
          <w:szCs w:val="28"/>
          <w:lang w:val="ro-RO"/>
        </w:rPr>
        <w:t xml:space="preserve"> față de anul 2016</w:t>
      </w:r>
      <w:r w:rsidR="00D80FDF">
        <w:rPr>
          <w:rFonts w:ascii="Times New Roman" w:hAnsi="Times New Roman"/>
          <w:sz w:val="28"/>
          <w:szCs w:val="28"/>
          <w:lang w:val="ro-RO"/>
        </w:rPr>
        <w:t>,</w:t>
      </w:r>
      <w:r>
        <w:rPr>
          <w:rFonts w:ascii="Times New Roman" w:hAnsi="Times New Roman"/>
          <w:sz w:val="28"/>
          <w:szCs w:val="28"/>
          <w:lang w:val="ro-RO"/>
        </w:rPr>
        <w:t xml:space="preserve"> cu 24,6 </w:t>
      </w:r>
      <w:proofErr w:type="spellStart"/>
      <w:r>
        <w:rPr>
          <w:rFonts w:ascii="Times New Roman" w:hAnsi="Times New Roman"/>
          <w:sz w:val="28"/>
          <w:szCs w:val="28"/>
          <w:lang w:val="ro-RO"/>
        </w:rPr>
        <w:t>p.p.</w:t>
      </w:r>
      <w:proofErr w:type="spellEnd"/>
      <w:r w:rsidR="00D80FDF">
        <w:rPr>
          <w:rFonts w:ascii="Times New Roman" w:hAnsi="Times New Roman"/>
          <w:sz w:val="28"/>
          <w:szCs w:val="28"/>
          <w:lang w:val="ro-RO"/>
        </w:rPr>
        <w:t>,</w:t>
      </w:r>
      <w:r>
        <w:rPr>
          <w:rFonts w:ascii="Times New Roman" w:hAnsi="Times New Roman"/>
          <w:sz w:val="28"/>
          <w:szCs w:val="28"/>
          <w:lang w:val="ro-RO"/>
        </w:rPr>
        <w:t xml:space="preserve"> constituind 153,5%, </w:t>
      </w:r>
      <w:r w:rsidR="008B456B">
        <w:rPr>
          <w:rFonts w:ascii="Times New Roman" w:hAnsi="Times New Roman"/>
          <w:sz w:val="28"/>
          <w:szCs w:val="28"/>
          <w:lang w:val="ro-RO"/>
        </w:rPr>
        <w:t xml:space="preserve">ce </w:t>
      </w:r>
      <w:r>
        <w:rPr>
          <w:rFonts w:ascii="Times New Roman" w:hAnsi="Times New Roman"/>
          <w:sz w:val="28"/>
          <w:szCs w:val="28"/>
          <w:lang w:val="ro-RO"/>
        </w:rPr>
        <w:t>depăș</w:t>
      </w:r>
      <w:r w:rsidR="008B456B">
        <w:rPr>
          <w:rFonts w:ascii="Times New Roman" w:hAnsi="Times New Roman"/>
          <w:sz w:val="28"/>
          <w:szCs w:val="28"/>
          <w:lang w:val="ro-RO"/>
        </w:rPr>
        <w:t>ește</w:t>
      </w:r>
      <w:r>
        <w:rPr>
          <w:rFonts w:ascii="Times New Roman" w:hAnsi="Times New Roman"/>
          <w:sz w:val="28"/>
          <w:szCs w:val="28"/>
          <w:lang w:val="ro-RO"/>
        </w:rPr>
        <w:t xml:space="preserve"> nivelul </w:t>
      </w:r>
      <w:r w:rsidR="00D80FDF">
        <w:rPr>
          <w:rFonts w:ascii="Times New Roman" w:hAnsi="Times New Roman"/>
          <w:sz w:val="28"/>
          <w:szCs w:val="28"/>
          <w:lang w:val="ro-RO"/>
        </w:rPr>
        <w:t xml:space="preserve">din </w:t>
      </w:r>
      <w:r>
        <w:rPr>
          <w:rFonts w:ascii="Times New Roman" w:hAnsi="Times New Roman"/>
          <w:sz w:val="28"/>
          <w:szCs w:val="28"/>
          <w:lang w:val="ro-RO"/>
        </w:rPr>
        <w:t xml:space="preserve">anul 2015 cu 21,6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De asemenea, ponderea datoriei de stat externe în veniturile de bază ale bugetului de stat a înregistrat o scădere cu 16,2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w:t>
      </w:r>
      <w:r w:rsidR="000C4B59">
        <w:rPr>
          <w:rFonts w:ascii="Times New Roman" w:hAnsi="Times New Roman"/>
          <w:sz w:val="28"/>
          <w:szCs w:val="28"/>
          <w:lang w:val="ro-RO"/>
        </w:rPr>
        <w:t>iar</w:t>
      </w:r>
      <w:r>
        <w:rPr>
          <w:rFonts w:ascii="Times New Roman" w:hAnsi="Times New Roman"/>
          <w:sz w:val="28"/>
          <w:szCs w:val="28"/>
          <w:lang w:val="ro-RO"/>
        </w:rPr>
        <w:t xml:space="preserve"> ponderea datoriei de stat interne în veniturile de bază ale bugetului de stat </w:t>
      </w:r>
      <w:r w:rsidR="000C4B59">
        <w:rPr>
          <w:rFonts w:ascii="Times New Roman" w:hAnsi="Times New Roman"/>
          <w:sz w:val="28"/>
          <w:szCs w:val="28"/>
          <w:lang w:val="ro-RO"/>
        </w:rPr>
        <w:t xml:space="preserve">- </w:t>
      </w:r>
      <w:r>
        <w:rPr>
          <w:rFonts w:ascii="Times New Roman" w:hAnsi="Times New Roman"/>
          <w:sz w:val="28"/>
          <w:szCs w:val="28"/>
          <w:lang w:val="ro-RO"/>
        </w:rPr>
        <w:t xml:space="preserve">cu 8,4 </w:t>
      </w:r>
      <w:proofErr w:type="spellStart"/>
      <w:r>
        <w:rPr>
          <w:rFonts w:ascii="Times New Roman" w:hAnsi="Times New Roman"/>
          <w:sz w:val="28"/>
          <w:szCs w:val="28"/>
          <w:lang w:val="ro-RO"/>
        </w:rPr>
        <w:t>p.p.</w:t>
      </w:r>
      <w:proofErr w:type="spellEnd"/>
      <w:r>
        <w:rPr>
          <w:rFonts w:ascii="Times New Roman" w:hAnsi="Times New Roman"/>
          <w:sz w:val="28"/>
          <w:szCs w:val="28"/>
          <w:lang w:val="ro-RO"/>
        </w:rPr>
        <w:t>, constituind 86,4</w:t>
      </w:r>
      <w:r w:rsidR="000C4B59" w:rsidRPr="000C4B59">
        <w:rPr>
          <w:rFonts w:ascii="Times New Roman" w:hAnsi="Times New Roman"/>
          <w:sz w:val="28"/>
          <w:szCs w:val="28"/>
          <w:lang w:val="ro-RO"/>
        </w:rPr>
        <w:t xml:space="preserve"> </w:t>
      </w:r>
      <w:r>
        <w:rPr>
          <w:rFonts w:ascii="Times New Roman" w:hAnsi="Times New Roman"/>
          <w:sz w:val="28"/>
          <w:szCs w:val="28"/>
          <w:lang w:val="ro-RO"/>
        </w:rPr>
        <w:t>% și</w:t>
      </w:r>
      <w:r w:rsidR="000C4B59">
        <w:rPr>
          <w:rFonts w:ascii="Times New Roman" w:hAnsi="Times New Roman"/>
          <w:sz w:val="28"/>
          <w:szCs w:val="28"/>
          <w:lang w:val="ro-RO"/>
        </w:rPr>
        <w:t>,</w:t>
      </w:r>
      <w:r>
        <w:rPr>
          <w:rFonts w:ascii="Times New Roman" w:hAnsi="Times New Roman"/>
          <w:sz w:val="28"/>
          <w:szCs w:val="28"/>
          <w:lang w:val="ro-RO"/>
        </w:rPr>
        <w:t xml:space="preserve"> </w:t>
      </w:r>
      <w:r w:rsidR="000C4B59">
        <w:rPr>
          <w:rFonts w:ascii="Times New Roman" w:hAnsi="Times New Roman"/>
          <w:sz w:val="28"/>
          <w:szCs w:val="28"/>
          <w:lang w:val="ro-RO"/>
        </w:rPr>
        <w:t xml:space="preserve">respectiv, </w:t>
      </w:r>
      <w:r>
        <w:rPr>
          <w:rFonts w:ascii="Times New Roman" w:hAnsi="Times New Roman"/>
          <w:sz w:val="28"/>
          <w:szCs w:val="28"/>
          <w:lang w:val="ro-RO"/>
        </w:rPr>
        <w:t>67,1%.</w:t>
      </w:r>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r w:rsidRPr="00905475">
        <w:rPr>
          <w:rFonts w:ascii="Times New Roman" w:hAnsi="Times New Roman"/>
          <w:i/>
          <w:sz w:val="28"/>
          <w:szCs w:val="28"/>
          <w:lang w:val="ro-RO"/>
        </w:rPr>
        <w:t>Ponderea serviciului datoriei de stat în PIB</w:t>
      </w:r>
      <w:r>
        <w:rPr>
          <w:rFonts w:ascii="Times New Roman" w:hAnsi="Times New Roman"/>
          <w:i/>
          <w:sz w:val="28"/>
          <w:szCs w:val="28"/>
          <w:lang w:val="ro-RO"/>
        </w:rPr>
        <w:t xml:space="preserve"> </w:t>
      </w:r>
      <w:r w:rsidRPr="00905475">
        <w:rPr>
          <w:rFonts w:ascii="Times New Roman" w:hAnsi="Times New Roman"/>
          <w:sz w:val="28"/>
          <w:szCs w:val="28"/>
          <w:lang w:val="ro-RO"/>
        </w:rPr>
        <w:t xml:space="preserve">s-a menținut aproximativ la nivelul </w:t>
      </w:r>
      <w:r w:rsidR="000C4B59">
        <w:rPr>
          <w:rFonts w:ascii="Times New Roman" w:hAnsi="Times New Roman"/>
          <w:sz w:val="28"/>
          <w:szCs w:val="28"/>
          <w:lang w:val="ro-RO"/>
        </w:rPr>
        <w:t xml:space="preserve">din </w:t>
      </w:r>
      <w:r w:rsidRPr="00905475">
        <w:rPr>
          <w:rFonts w:ascii="Times New Roman" w:hAnsi="Times New Roman"/>
          <w:sz w:val="28"/>
          <w:szCs w:val="28"/>
          <w:lang w:val="ro-RO"/>
        </w:rPr>
        <w:t xml:space="preserve">anul </w:t>
      </w:r>
      <w:r>
        <w:rPr>
          <w:rFonts w:ascii="Times New Roman" w:hAnsi="Times New Roman"/>
          <w:sz w:val="28"/>
          <w:szCs w:val="28"/>
          <w:lang w:val="ro-RO"/>
        </w:rPr>
        <w:t>2016</w:t>
      </w:r>
      <w:r w:rsidRPr="00905475">
        <w:rPr>
          <w:rFonts w:ascii="Times New Roman" w:hAnsi="Times New Roman"/>
          <w:sz w:val="28"/>
          <w:szCs w:val="28"/>
          <w:lang w:val="ro-RO"/>
        </w:rPr>
        <w:t>, reducându-se cu 0,</w:t>
      </w:r>
      <w:r>
        <w:rPr>
          <w:rFonts w:ascii="Times New Roman" w:hAnsi="Times New Roman"/>
          <w:sz w:val="28"/>
          <w:szCs w:val="28"/>
          <w:lang w:val="ro-RO"/>
        </w:rPr>
        <w:t>0</w:t>
      </w:r>
      <w:r w:rsidRPr="00905475">
        <w:rPr>
          <w:rFonts w:ascii="Times New Roman" w:hAnsi="Times New Roman"/>
          <w:sz w:val="28"/>
          <w:szCs w:val="28"/>
          <w:lang w:val="ro-RO"/>
        </w:rPr>
        <w:t xml:space="preserve">1 </w:t>
      </w:r>
      <w:proofErr w:type="spellStart"/>
      <w:r w:rsidRPr="00905475">
        <w:rPr>
          <w:rFonts w:ascii="Times New Roman" w:hAnsi="Times New Roman"/>
          <w:sz w:val="28"/>
          <w:szCs w:val="28"/>
          <w:lang w:val="ro-RO"/>
        </w:rPr>
        <w:t>p.p.</w:t>
      </w:r>
      <w:proofErr w:type="spellEnd"/>
      <w:r w:rsidRPr="00905475">
        <w:rPr>
          <w:rFonts w:ascii="Times New Roman" w:hAnsi="Times New Roman"/>
          <w:sz w:val="28"/>
          <w:szCs w:val="28"/>
          <w:lang w:val="ro-RO"/>
        </w:rPr>
        <w:t>.</w:t>
      </w:r>
      <w:r>
        <w:rPr>
          <w:rFonts w:ascii="Times New Roman" w:hAnsi="Times New Roman"/>
          <w:sz w:val="28"/>
          <w:szCs w:val="28"/>
          <w:lang w:val="ro-RO"/>
        </w:rPr>
        <w:t xml:space="preserve"> Dacă ponderea serviciului datoriei de stat externe se menține la același nivel 3 ani consecutiv (0,2%), atunci </w:t>
      </w:r>
      <w:r w:rsidRPr="00905475">
        <w:rPr>
          <w:rFonts w:ascii="Times New Roman" w:hAnsi="Times New Roman"/>
          <w:sz w:val="28"/>
          <w:szCs w:val="28"/>
          <w:lang w:val="ro-RO"/>
        </w:rPr>
        <w:t xml:space="preserve">ponderea serviciului datoriei de stat interne în PIB a înregistrat o </w:t>
      </w:r>
      <w:r>
        <w:rPr>
          <w:rFonts w:ascii="Times New Roman" w:hAnsi="Times New Roman"/>
          <w:sz w:val="28"/>
          <w:szCs w:val="28"/>
          <w:lang w:val="ro-RO"/>
        </w:rPr>
        <w:t>diminuare</w:t>
      </w:r>
      <w:r w:rsidRPr="00905475">
        <w:rPr>
          <w:rFonts w:ascii="Times New Roman" w:hAnsi="Times New Roman"/>
          <w:sz w:val="28"/>
          <w:szCs w:val="28"/>
          <w:lang w:val="ro-RO"/>
        </w:rPr>
        <w:t xml:space="preserve"> față de anul 2016 cu 0,</w:t>
      </w:r>
      <w:r>
        <w:rPr>
          <w:rFonts w:ascii="Times New Roman" w:hAnsi="Times New Roman"/>
          <w:sz w:val="28"/>
          <w:szCs w:val="28"/>
          <w:lang w:val="ro-RO"/>
        </w:rPr>
        <w:t>04</w:t>
      </w:r>
      <w:r w:rsidRPr="00905475">
        <w:rPr>
          <w:rFonts w:ascii="Times New Roman" w:hAnsi="Times New Roman"/>
          <w:sz w:val="28"/>
          <w:szCs w:val="28"/>
          <w:lang w:val="ro-RO"/>
        </w:rPr>
        <w:t xml:space="preserve"> </w:t>
      </w:r>
      <w:proofErr w:type="spellStart"/>
      <w:r w:rsidRPr="00905475">
        <w:rPr>
          <w:rFonts w:ascii="Times New Roman" w:hAnsi="Times New Roman"/>
          <w:sz w:val="28"/>
          <w:szCs w:val="28"/>
          <w:lang w:val="ro-RO"/>
        </w:rPr>
        <w:t>p.p.</w:t>
      </w:r>
      <w:proofErr w:type="spellEnd"/>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r w:rsidRPr="001C5BDF">
        <w:rPr>
          <w:rFonts w:ascii="Times New Roman" w:hAnsi="Times New Roman"/>
          <w:i/>
          <w:sz w:val="28"/>
          <w:szCs w:val="28"/>
          <w:lang w:val="ro-RO"/>
        </w:rPr>
        <w:t xml:space="preserve">Ponderea serviciului datoriei de stat în veniturile de bază ale bugetului de stat, </w:t>
      </w:r>
      <w:r w:rsidRPr="001C5BDF">
        <w:rPr>
          <w:rFonts w:ascii="Times New Roman" w:hAnsi="Times New Roman"/>
          <w:sz w:val="28"/>
          <w:szCs w:val="28"/>
          <w:lang w:val="ro-RO"/>
        </w:rPr>
        <w:t xml:space="preserve">comparativ cu anul </w:t>
      </w:r>
      <w:r>
        <w:rPr>
          <w:rFonts w:ascii="Times New Roman" w:hAnsi="Times New Roman"/>
          <w:sz w:val="28"/>
          <w:szCs w:val="28"/>
          <w:lang w:val="ro-RO"/>
        </w:rPr>
        <w:t>2016</w:t>
      </w:r>
      <w:r w:rsidRPr="001C5BDF">
        <w:rPr>
          <w:rFonts w:ascii="Times New Roman" w:hAnsi="Times New Roman"/>
          <w:sz w:val="28"/>
          <w:szCs w:val="28"/>
          <w:lang w:val="ro-RO"/>
        </w:rPr>
        <w:t xml:space="preserve">, este în scădere cu </w:t>
      </w:r>
      <w:r>
        <w:rPr>
          <w:rFonts w:ascii="Times New Roman" w:hAnsi="Times New Roman"/>
          <w:sz w:val="28"/>
          <w:szCs w:val="28"/>
          <w:lang w:val="ro-RO"/>
        </w:rPr>
        <w:t>0,4</w:t>
      </w:r>
      <w:r w:rsidRPr="001C5BDF">
        <w:rPr>
          <w:rFonts w:ascii="Times New Roman" w:hAnsi="Times New Roman"/>
          <w:sz w:val="28"/>
          <w:szCs w:val="28"/>
          <w:lang w:val="ro-RO"/>
        </w:rPr>
        <w:t xml:space="preserve"> </w:t>
      </w:r>
      <w:proofErr w:type="spellStart"/>
      <w:r w:rsidRPr="001C5BDF">
        <w:rPr>
          <w:rFonts w:ascii="Times New Roman" w:hAnsi="Times New Roman"/>
          <w:sz w:val="28"/>
          <w:szCs w:val="28"/>
          <w:lang w:val="ro-RO"/>
        </w:rPr>
        <w:t>p.p.</w:t>
      </w:r>
      <w:proofErr w:type="spellEnd"/>
      <w:r w:rsidRPr="001C5BDF">
        <w:rPr>
          <w:rFonts w:ascii="Times New Roman" w:hAnsi="Times New Roman"/>
          <w:sz w:val="28"/>
          <w:szCs w:val="28"/>
          <w:lang w:val="ro-RO"/>
        </w:rPr>
        <w:t xml:space="preserve">. </w:t>
      </w:r>
      <w:r>
        <w:rPr>
          <w:rFonts w:ascii="Times New Roman" w:hAnsi="Times New Roman"/>
          <w:sz w:val="28"/>
          <w:szCs w:val="28"/>
          <w:lang w:val="ro-RO"/>
        </w:rPr>
        <w:t>De asemenea</w:t>
      </w:r>
      <w:r w:rsidR="000C4B59">
        <w:rPr>
          <w:rFonts w:ascii="Times New Roman" w:hAnsi="Times New Roman"/>
          <w:sz w:val="28"/>
          <w:szCs w:val="28"/>
          <w:lang w:val="ro-RO"/>
        </w:rPr>
        <w:t>,</w:t>
      </w:r>
      <w:r>
        <w:rPr>
          <w:rFonts w:ascii="Times New Roman" w:hAnsi="Times New Roman"/>
          <w:sz w:val="28"/>
          <w:szCs w:val="28"/>
          <w:lang w:val="ro-RO"/>
        </w:rPr>
        <w:t xml:space="preserve"> se atestă majorarea cu 0.1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a ponderii serviciului datoriei de stat externe în veniturile de bază ale bugetului de stat. În același timp</w:t>
      </w:r>
      <w:r w:rsidR="000C4B59">
        <w:rPr>
          <w:rFonts w:ascii="Times New Roman" w:hAnsi="Times New Roman"/>
          <w:sz w:val="28"/>
          <w:szCs w:val="28"/>
          <w:lang w:val="ro-RO"/>
        </w:rPr>
        <w:t>,</w:t>
      </w:r>
      <w:r>
        <w:rPr>
          <w:rFonts w:ascii="Times New Roman" w:hAnsi="Times New Roman"/>
          <w:sz w:val="28"/>
          <w:szCs w:val="28"/>
          <w:lang w:val="ro-RO"/>
        </w:rPr>
        <w:t xml:space="preserve"> </w:t>
      </w:r>
      <w:r w:rsidRPr="00260897">
        <w:rPr>
          <w:rFonts w:ascii="Times New Roman" w:hAnsi="Times New Roman"/>
          <w:sz w:val="28"/>
          <w:szCs w:val="28"/>
          <w:lang w:val="ro-RO"/>
        </w:rPr>
        <w:t xml:space="preserve">ponderea serviciului datoriei de stat interne în veniturile de bază ale bugetului de stat s-a diminuat cu </w:t>
      </w:r>
      <w:r>
        <w:rPr>
          <w:rFonts w:ascii="Times New Roman" w:hAnsi="Times New Roman"/>
          <w:sz w:val="28"/>
          <w:szCs w:val="28"/>
          <w:lang w:val="ro-RO"/>
        </w:rPr>
        <w:t>0,5</w:t>
      </w:r>
      <w:r w:rsidRPr="00260897">
        <w:rPr>
          <w:rFonts w:ascii="Times New Roman" w:hAnsi="Times New Roman"/>
          <w:sz w:val="28"/>
          <w:szCs w:val="28"/>
          <w:lang w:val="ro-RO"/>
        </w:rPr>
        <w:t xml:space="preserve"> </w:t>
      </w:r>
      <w:proofErr w:type="spellStart"/>
      <w:r w:rsidRPr="00260897">
        <w:rPr>
          <w:rFonts w:ascii="Times New Roman" w:hAnsi="Times New Roman"/>
          <w:sz w:val="28"/>
          <w:szCs w:val="28"/>
          <w:lang w:val="ro-RO"/>
        </w:rPr>
        <w:t>p.p</w:t>
      </w:r>
      <w:r>
        <w:rPr>
          <w:rFonts w:ascii="Times New Roman" w:hAnsi="Times New Roman"/>
          <w:i/>
          <w:sz w:val="28"/>
          <w:szCs w:val="28"/>
          <w:lang w:val="ro-RO"/>
        </w:rPr>
        <w:t>.</w:t>
      </w:r>
      <w:proofErr w:type="spellEnd"/>
      <w:r>
        <w:rPr>
          <w:rFonts w:ascii="Times New Roman" w:hAnsi="Times New Roman"/>
          <w:i/>
          <w:sz w:val="28"/>
          <w:szCs w:val="28"/>
          <w:lang w:val="ro-RO"/>
        </w:rPr>
        <w:t>.</w:t>
      </w:r>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r w:rsidRPr="00260897">
        <w:rPr>
          <w:rFonts w:ascii="Times New Roman" w:hAnsi="Times New Roman"/>
          <w:i/>
          <w:sz w:val="28"/>
          <w:szCs w:val="28"/>
          <w:lang w:val="ro-RO"/>
        </w:rPr>
        <w:t xml:space="preserve">Ponderea serviciului datoriei de stat în cheltuielile </w:t>
      </w:r>
      <w:r>
        <w:rPr>
          <w:rFonts w:ascii="Times New Roman" w:hAnsi="Times New Roman"/>
          <w:i/>
          <w:sz w:val="28"/>
          <w:szCs w:val="28"/>
          <w:lang w:val="ro-RO"/>
        </w:rPr>
        <w:t>de bază</w:t>
      </w:r>
      <w:r w:rsidRPr="00260897">
        <w:rPr>
          <w:rFonts w:ascii="Times New Roman" w:hAnsi="Times New Roman"/>
          <w:i/>
          <w:sz w:val="28"/>
          <w:szCs w:val="28"/>
          <w:lang w:val="ro-RO"/>
        </w:rPr>
        <w:t xml:space="preserve"> ale bugetului de stat </w:t>
      </w:r>
      <w:r w:rsidRPr="00260897">
        <w:rPr>
          <w:rFonts w:ascii="Times New Roman" w:hAnsi="Times New Roman"/>
          <w:sz w:val="28"/>
          <w:szCs w:val="28"/>
          <w:lang w:val="ro-RO"/>
        </w:rPr>
        <w:t>a constituit 5,</w:t>
      </w:r>
      <w:r>
        <w:rPr>
          <w:rFonts w:ascii="Times New Roman" w:hAnsi="Times New Roman"/>
          <w:sz w:val="28"/>
          <w:szCs w:val="28"/>
          <w:lang w:val="ro-RO"/>
        </w:rPr>
        <w:t>6</w:t>
      </w:r>
      <w:r w:rsidRPr="00260897">
        <w:rPr>
          <w:rFonts w:ascii="Times New Roman" w:hAnsi="Times New Roman"/>
          <w:sz w:val="28"/>
          <w:szCs w:val="28"/>
          <w:lang w:val="ro-RO"/>
        </w:rPr>
        <w:t xml:space="preserve">%, fiind în </w:t>
      </w:r>
      <w:r>
        <w:rPr>
          <w:rFonts w:ascii="Times New Roman" w:hAnsi="Times New Roman"/>
          <w:sz w:val="28"/>
          <w:szCs w:val="28"/>
          <w:lang w:val="ro-RO"/>
        </w:rPr>
        <w:t>sc</w:t>
      </w:r>
      <w:proofErr w:type="spellStart"/>
      <w:r>
        <w:rPr>
          <w:rFonts w:ascii="Times New Roman" w:hAnsi="Times New Roman"/>
          <w:sz w:val="28"/>
          <w:szCs w:val="28"/>
          <w:lang w:val="ro-MD"/>
        </w:rPr>
        <w:t>ădere</w:t>
      </w:r>
      <w:proofErr w:type="spellEnd"/>
      <w:r w:rsidRPr="00260897">
        <w:rPr>
          <w:rFonts w:ascii="Times New Roman" w:hAnsi="Times New Roman"/>
          <w:sz w:val="28"/>
          <w:szCs w:val="28"/>
          <w:lang w:val="ro-RO"/>
        </w:rPr>
        <w:t xml:space="preserve"> față de anul </w:t>
      </w:r>
      <w:r>
        <w:rPr>
          <w:rFonts w:ascii="Times New Roman" w:hAnsi="Times New Roman"/>
          <w:sz w:val="28"/>
          <w:szCs w:val="28"/>
          <w:lang w:val="ro-RO"/>
        </w:rPr>
        <w:t>2016</w:t>
      </w:r>
      <w:r w:rsidRPr="00260897">
        <w:rPr>
          <w:rFonts w:ascii="Times New Roman" w:hAnsi="Times New Roman"/>
          <w:sz w:val="28"/>
          <w:szCs w:val="28"/>
          <w:lang w:val="ro-RO"/>
        </w:rPr>
        <w:t xml:space="preserve"> cu 0,</w:t>
      </w:r>
      <w:r>
        <w:rPr>
          <w:rFonts w:ascii="Times New Roman" w:hAnsi="Times New Roman"/>
          <w:sz w:val="28"/>
          <w:szCs w:val="28"/>
          <w:lang w:val="ro-RO"/>
        </w:rPr>
        <w:t>1</w:t>
      </w:r>
      <w:r w:rsidRPr="00260897">
        <w:rPr>
          <w:rFonts w:ascii="Times New Roman" w:hAnsi="Times New Roman"/>
          <w:sz w:val="28"/>
          <w:szCs w:val="28"/>
          <w:lang w:val="ro-RO"/>
        </w:rPr>
        <w:t xml:space="preserve"> </w:t>
      </w:r>
      <w:proofErr w:type="spellStart"/>
      <w:r w:rsidRPr="00260897">
        <w:rPr>
          <w:rFonts w:ascii="Times New Roman" w:hAnsi="Times New Roman"/>
          <w:sz w:val="28"/>
          <w:szCs w:val="28"/>
          <w:lang w:val="ro-RO"/>
        </w:rPr>
        <w:t>p.</w:t>
      </w:r>
      <w:r>
        <w:rPr>
          <w:rFonts w:ascii="Times New Roman" w:hAnsi="Times New Roman"/>
          <w:sz w:val="28"/>
          <w:szCs w:val="28"/>
          <w:lang w:val="ro-RO"/>
        </w:rPr>
        <w:t>p</w:t>
      </w:r>
      <w:r w:rsidRPr="005A5D78">
        <w:rPr>
          <w:rFonts w:ascii="Times New Roman" w:hAnsi="Times New Roman"/>
          <w:sz w:val="28"/>
          <w:szCs w:val="28"/>
          <w:lang w:val="ro-RO"/>
        </w:rPr>
        <w:t>.</w:t>
      </w:r>
      <w:proofErr w:type="spellEnd"/>
      <w:r w:rsidR="000C4B59">
        <w:rPr>
          <w:rFonts w:ascii="Times New Roman" w:hAnsi="Times New Roman"/>
          <w:sz w:val="28"/>
          <w:szCs w:val="28"/>
          <w:lang w:val="ro-RO"/>
        </w:rPr>
        <w:t>.</w:t>
      </w:r>
      <w:r w:rsidRPr="005A5D78">
        <w:rPr>
          <w:rFonts w:ascii="Times New Roman" w:hAnsi="Times New Roman"/>
          <w:sz w:val="28"/>
          <w:szCs w:val="28"/>
          <w:lang w:val="ro-RO"/>
        </w:rPr>
        <w:t xml:space="preserve"> Astfel, ponderea serviciului datoriei de stat externe în cheltuielile de bază s-a </w:t>
      </w:r>
      <w:r>
        <w:rPr>
          <w:rFonts w:ascii="Times New Roman" w:hAnsi="Times New Roman"/>
          <w:sz w:val="28"/>
          <w:szCs w:val="28"/>
          <w:lang w:val="ro-RO"/>
        </w:rPr>
        <w:t>majorat</w:t>
      </w:r>
      <w:r w:rsidRPr="005A5D78">
        <w:rPr>
          <w:rFonts w:ascii="Times New Roman" w:hAnsi="Times New Roman"/>
          <w:sz w:val="28"/>
          <w:szCs w:val="28"/>
          <w:lang w:val="ro-RO"/>
        </w:rPr>
        <w:t xml:space="preserve"> cu 0,</w:t>
      </w:r>
      <w:r>
        <w:rPr>
          <w:rFonts w:ascii="Times New Roman" w:hAnsi="Times New Roman"/>
          <w:sz w:val="28"/>
          <w:szCs w:val="28"/>
          <w:lang w:val="ro-RO"/>
        </w:rPr>
        <w:t>1</w:t>
      </w:r>
      <w:r w:rsidRPr="005A5D78">
        <w:rPr>
          <w:rFonts w:ascii="Times New Roman" w:hAnsi="Times New Roman"/>
          <w:sz w:val="28"/>
          <w:szCs w:val="28"/>
          <w:lang w:val="ro-RO"/>
        </w:rPr>
        <w:t xml:space="preserve"> </w:t>
      </w:r>
      <w:proofErr w:type="spellStart"/>
      <w:r w:rsidRPr="005A5D78">
        <w:rPr>
          <w:rFonts w:ascii="Times New Roman" w:hAnsi="Times New Roman"/>
          <w:sz w:val="28"/>
          <w:szCs w:val="28"/>
          <w:lang w:val="ro-RO"/>
        </w:rPr>
        <w:t>p.p.</w:t>
      </w:r>
      <w:proofErr w:type="spellEnd"/>
      <w:r w:rsidRPr="005A5D78">
        <w:rPr>
          <w:rFonts w:ascii="Times New Roman" w:hAnsi="Times New Roman"/>
          <w:sz w:val="28"/>
          <w:szCs w:val="28"/>
          <w:lang w:val="ro-RO"/>
        </w:rPr>
        <w:t>,</w:t>
      </w:r>
      <w:r>
        <w:rPr>
          <w:rFonts w:ascii="Times New Roman" w:hAnsi="Times New Roman"/>
          <w:sz w:val="28"/>
          <w:szCs w:val="28"/>
          <w:lang w:val="ro-RO"/>
        </w:rPr>
        <w:t xml:space="preserve"> iar a serviciului datoriei de stat interne s-a diminuat cu 0,2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față de anul 2016. </w:t>
      </w:r>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r w:rsidRPr="006F025E">
        <w:rPr>
          <w:rFonts w:ascii="Times New Roman" w:hAnsi="Times New Roman"/>
          <w:i/>
          <w:sz w:val="28"/>
          <w:szCs w:val="28"/>
          <w:lang w:val="ro-RO"/>
        </w:rPr>
        <w:t xml:space="preserve">Ponderea serviciului datoriei de stat în totalul </w:t>
      </w:r>
      <w:r w:rsidRPr="00E810BB">
        <w:rPr>
          <w:rFonts w:ascii="Times New Roman" w:hAnsi="Times New Roman"/>
          <w:i/>
          <w:sz w:val="28"/>
          <w:szCs w:val="28"/>
          <w:shd w:val="clear" w:color="auto" w:fill="FFFFFF"/>
          <w:lang w:val="ro-RO"/>
        </w:rPr>
        <w:t>exporturilor</w:t>
      </w:r>
      <w:r w:rsidRPr="00E810BB">
        <w:rPr>
          <w:rStyle w:val="HTML"/>
          <w:rFonts w:ascii="Times New Roman" w:hAnsi="Times New Roman" w:cs="Times New Roman"/>
          <w:i/>
          <w:sz w:val="28"/>
          <w:szCs w:val="28"/>
          <w:shd w:val="clear" w:color="auto" w:fill="FFFFFF"/>
          <w:vertAlign w:val="superscript"/>
          <w:lang w:val="ro-RO"/>
        </w:rPr>
        <w:footnoteReference w:id="13"/>
      </w:r>
      <w:r w:rsidRPr="00E810BB">
        <w:rPr>
          <w:rFonts w:ascii="Times New Roman" w:hAnsi="Times New Roman"/>
          <w:i/>
          <w:sz w:val="28"/>
          <w:szCs w:val="28"/>
          <w:shd w:val="clear" w:color="auto" w:fill="FFFFFF"/>
          <w:lang w:val="ro-RO"/>
        </w:rPr>
        <w:t xml:space="preserve"> </w:t>
      </w:r>
      <w:r w:rsidRPr="00E810BB">
        <w:rPr>
          <w:rFonts w:ascii="Times New Roman" w:hAnsi="Times New Roman"/>
          <w:sz w:val="28"/>
          <w:szCs w:val="28"/>
          <w:lang w:val="ro-RO"/>
        </w:rPr>
        <w:t>în anul 2017 a constituit 4,</w:t>
      </w:r>
      <w:r>
        <w:rPr>
          <w:rFonts w:ascii="Times New Roman" w:hAnsi="Times New Roman"/>
          <w:sz w:val="28"/>
          <w:szCs w:val="28"/>
          <w:lang w:val="ro-RO"/>
        </w:rPr>
        <w:t>3</w:t>
      </w:r>
      <w:r w:rsidRPr="00E810BB">
        <w:rPr>
          <w:rFonts w:ascii="Times New Roman" w:hAnsi="Times New Roman"/>
          <w:sz w:val="28"/>
          <w:szCs w:val="28"/>
          <w:lang w:val="ro-RO"/>
        </w:rPr>
        <w:t xml:space="preserve">%, </w:t>
      </w:r>
      <w:r>
        <w:rPr>
          <w:rFonts w:ascii="Times New Roman" w:hAnsi="Times New Roman"/>
          <w:sz w:val="28"/>
          <w:szCs w:val="28"/>
          <w:lang w:val="ro-RO"/>
        </w:rPr>
        <w:t>același nivel</w:t>
      </w:r>
      <w:r w:rsidRPr="00E810BB">
        <w:rPr>
          <w:rFonts w:ascii="Times New Roman" w:hAnsi="Times New Roman"/>
          <w:sz w:val="28"/>
          <w:szCs w:val="28"/>
          <w:lang w:val="ro-RO"/>
        </w:rPr>
        <w:t xml:space="preserve"> față de anul </w:t>
      </w:r>
      <w:r>
        <w:rPr>
          <w:rFonts w:ascii="Times New Roman" w:hAnsi="Times New Roman"/>
          <w:sz w:val="28"/>
          <w:szCs w:val="28"/>
          <w:lang w:val="ro-RO"/>
        </w:rPr>
        <w:t>2016</w:t>
      </w:r>
      <w:r w:rsidR="00FA6A7D">
        <w:rPr>
          <w:rFonts w:ascii="Times New Roman" w:hAnsi="Times New Roman"/>
          <w:sz w:val="28"/>
          <w:szCs w:val="28"/>
          <w:lang w:val="ro-RO"/>
        </w:rPr>
        <w:t>. I</w:t>
      </w:r>
      <w:r w:rsidRPr="00E810BB">
        <w:rPr>
          <w:rFonts w:ascii="Times New Roman" w:hAnsi="Times New Roman"/>
          <w:sz w:val="28"/>
          <w:szCs w:val="28"/>
          <w:lang w:val="ro-RO"/>
        </w:rPr>
        <w:t xml:space="preserve">ndicatorii aferenți serviciului </w:t>
      </w:r>
      <w:r w:rsidRPr="00E810BB">
        <w:rPr>
          <w:rFonts w:ascii="Times New Roman" w:hAnsi="Times New Roman"/>
          <w:sz w:val="28"/>
          <w:szCs w:val="28"/>
          <w:lang w:val="ro-RO"/>
        </w:rPr>
        <w:lastRenderedPageBreak/>
        <w:t>datoriei de stat externe a</w:t>
      </w:r>
      <w:r w:rsidR="00FA6A7D">
        <w:rPr>
          <w:rFonts w:ascii="Times New Roman" w:hAnsi="Times New Roman"/>
          <w:sz w:val="28"/>
          <w:szCs w:val="28"/>
          <w:lang w:val="ro-RO"/>
        </w:rPr>
        <w:t>u</w:t>
      </w:r>
      <w:r w:rsidRPr="00E810BB">
        <w:rPr>
          <w:rFonts w:ascii="Times New Roman" w:hAnsi="Times New Roman"/>
          <w:sz w:val="28"/>
          <w:szCs w:val="28"/>
          <w:lang w:val="ro-RO"/>
        </w:rPr>
        <w:t xml:space="preserve"> crescut cu 0,</w:t>
      </w:r>
      <w:r>
        <w:rPr>
          <w:rFonts w:ascii="Times New Roman" w:hAnsi="Times New Roman"/>
          <w:sz w:val="28"/>
          <w:szCs w:val="28"/>
          <w:lang w:val="ro-RO"/>
        </w:rPr>
        <w:t>1</w:t>
      </w:r>
      <w:r w:rsidRPr="00E810BB">
        <w:rPr>
          <w:rFonts w:ascii="Times New Roman" w:hAnsi="Times New Roman"/>
          <w:sz w:val="28"/>
          <w:szCs w:val="28"/>
          <w:lang w:val="ro-RO"/>
        </w:rPr>
        <w:t xml:space="preserve"> </w:t>
      </w:r>
      <w:proofErr w:type="spellStart"/>
      <w:r w:rsidRPr="00E810BB">
        <w:rPr>
          <w:rFonts w:ascii="Times New Roman" w:hAnsi="Times New Roman"/>
          <w:sz w:val="28"/>
          <w:szCs w:val="28"/>
          <w:lang w:val="ro-RO"/>
        </w:rPr>
        <w:t>p.p.</w:t>
      </w:r>
      <w:proofErr w:type="spellEnd"/>
      <w:r w:rsidR="00FA6A7D">
        <w:rPr>
          <w:rFonts w:ascii="Times New Roman" w:hAnsi="Times New Roman"/>
          <w:sz w:val="28"/>
          <w:szCs w:val="28"/>
          <w:lang w:val="ro-RO"/>
        </w:rPr>
        <w:t>,</w:t>
      </w:r>
      <w:r w:rsidRPr="00E810BB">
        <w:rPr>
          <w:rFonts w:ascii="Times New Roman" w:hAnsi="Times New Roman"/>
          <w:sz w:val="28"/>
          <w:szCs w:val="28"/>
          <w:lang w:val="ro-RO"/>
        </w:rPr>
        <w:t xml:space="preserve"> constituind 0,</w:t>
      </w:r>
      <w:r>
        <w:rPr>
          <w:rFonts w:ascii="Times New Roman" w:hAnsi="Times New Roman"/>
          <w:sz w:val="28"/>
          <w:szCs w:val="28"/>
          <w:lang w:val="ro-RO"/>
        </w:rPr>
        <w:t>8</w:t>
      </w:r>
      <w:r w:rsidRPr="00E810BB">
        <w:rPr>
          <w:rFonts w:ascii="Times New Roman" w:hAnsi="Times New Roman"/>
          <w:sz w:val="28"/>
          <w:szCs w:val="28"/>
          <w:lang w:val="ro-RO"/>
        </w:rPr>
        <w:t xml:space="preserve">%, </w:t>
      </w:r>
      <w:r w:rsidR="00FA6A7D">
        <w:rPr>
          <w:rFonts w:ascii="Times New Roman" w:hAnsi="Times New Roman"/>
          <w:sz w:val="28"/>
          <w:szCs w:val="28"/>
          <w:lang w:val="ro-RO"/>
        </w:rPr>
        <w:t>iar ai</w:t>
      </w:r>
      <w:r w:rsidRPr="00E810BB">
        <w:rPr>
          <w:rFonts w:ascii="Times New Roman" w:hAnsi="Times New Roman"/>
          <w:sz w:val="28"/>
          <w:szCs w:val="28"/>
          <w:lang w:val="ro-RO"/>
        </w:rPr>
        <w:t xml:space="preserve"> serviciului datoriei de stat interne </w:t>
      </w:r>
      <w:r>
        <w:rPr>
          <w:rFonts w:ascii="Times New Roman" w:hAnsi="Times New Roman"/>
          <w:sz w:val="28"/>
          <w:szCs w:val="28"/>
          <w:lang w:val="ro-RO"/>
        </w:rPr>
        <w:t>s-a</w:t>
      </w:r>
      <w:r w:rsidR="00FA6A7D">
        <w:rPr>
          <w:rFonts w:ascii="Times New Roman" w:hAnsi="Times New Roman"/>
          <w:sz w:val="28"/>
          <w:szCs w:val="28"/>
          <w:lang w:val="ro-RO"/>
        </w:rPr>
        <w:t>u</w:t>
      </w:r>
      <w:r>
        <w:rPr>
          <w:rFonts w:ascii="Times New Roman" w:hAnsi="Times New Roman"/>
          <w:sz w:val="28"/>
          <w:szCs w:val="28"/>
          <w:lang w:val="ro-RO"/>
        </w:rPr>
        <w:t xml:space="preserve"> diminuat</w:t>
      </w:r>
      <w:r w:rsidRPr="00E810BB">
        <w:rPr>
          <w:rFonts w:ascii="Times New Roman" w:hAnsi="Times New Roman"/>
          <w:sz w:val="28"/>
          <w:szCs w:val="28"/>
          <w:lang w:val="ro-RO"/>
        </w:rPr>
        <w:t xml:space="preserve"> cu 0,</w:t>
      </w:r>
      <w:r>
        <w:rPr>
          <w:rFonts w:ascii="Times New Roman" w:hAnsi="Times New Roman"/>
          <w:sz w:val="28"/>
          <w:szCs w:val="28"/>
          <w:lang w:val="ro-RO"/>
        </w:rPr>
        <w:t xml:space="preserve">1 </w:t>
      </w:r>
      <w:proofErr w:type="spellStart"/>
      <w:r>
        <w:rPr>
          <w:rFonts w:ascii="Times New Roman" w:hAnsi="Times New Roman"/>
          <w:sz w:val="28"/>
          <w:szCs w:val="28"/>
          <w:lang w:val="ro-RO"/>
        </w:rPr>
        <w:t>p.p.</w:t>
      </w:r>
      <w:proofErr w:type="spellEnd"/>
      <w:r>
        <w:rPr>
          <w:rFonts w:ascii="Times New Roman" w:hAnsi="Times New Roman"/>
          <w:sz w:val="28"/>
          <w:szCs w:val="28"/>
          <w:lang w:val="ro-RO"/>
        </w:rPr>
        <w:t>.</w:t>
      </w:r>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r w:rsidRPr="002550D9">
        <w:rPr>
          <w:rFonts w:ascii="Times New Roman" w:hAnsi="Times New Roman"/>
          <w:i/>
          <w:sz w:val="28"/>
          <w:szCs w:val="28"/>
          <w:lang w:val="ro-RO"/>
        </w:rPr>
        <w:t>Ponderea datoriei de stat externe în totalul exporturilor</w:t>
      </w:r>
      <w:r w:rsidRPr="002550D9">
        <w:rPr>
          <w:rStyle w:val="HTML"/>
          <w:rFonts w:ascii="Times New Roman" w:hAnsi="Times New Roman" w:cs="Times New Roman"/>
          <w:i/>
          <w:sz w:val="28"/>
          <w:szCs w:val="28"/>
          <w:vertAlign w:val="superscript"/>
          <w:lang w:val="ro-RO"/>
        </w:rPr>
        <w:footnoteReference w:id="14"/>
      </w:r>
      <w:r w:rsidRPr="002550D9">
        <w:rPr>
          <w:rFonts w:ascii="Times New Roman" w:hAnsi="Times New Roman"/>
          <w:i/>
          <w:sz w:val="28"/>
          <w:szCs w:val="28"/>
          <w:lang w:val="ro-RO"/>
        </w:rPr>
        <w:t xml:space="preserve"> </w:t>
      </w:r>
      <w:r w:rsidRPr="002550D9">
        <w:rPr>
          <w:rFonts w:ascii="Times New Roman" w:hAnsi="Times New Roman"/>
          <w:sz w:val="28"/>
          <w:szCs w:val="28"/>
          <w:lang w:val="ro-RO"/>
        </w:rPr>
        <w:t xml:space="preserve">s-a realizat la nivel de 70,1%, înregistrând o scădere </w:t>
      </w:r>
      <w:r w:rsidR="00FA6A7D">
        <w:rPr>
          <w:rFonts w:ascii="Times New Roman" w:hAnsi="Times New Roman"/>
          <w:sz w:val="28"/>
          <w:szCs w:val="28"/>
          <w:lang w:val="ro-RO"/>
        </w:rPr>
        <w:t>cu</w:t>
      </w:r>
      <w:r w:rsidRPr="002550D9">
        <w:rPr>
          <w:rFonts w:ascii="Times New Roman" w:hAnsi="Times New Roman"/>
          <w:sz w:val="28"/>
          <w:szCs w:val="28"/>
          <w:lang w:val="ro-RO"/>
        </w:rPr>
        <w:t xml:space="preserve"> 1,5 </w:t>
      </w:r>
      <w:proofErr w:type="spellStart"/>
      <w:r w:rsidRPr="002550D9">
        <w:rPr>
          <w:rFonts w:ascii="Times New Roman" w:hAnsi="Times New Roman"/>
          <w:sz w:val="28"/>
          <w:szCs w:val="28"/>
          <w:lang w:val="ro-RO"/>
        </w:rPr>
        <w:t>p.p.</w:t>
      </w:r>
      <w:proofErr w:type="spellEnd"/>
      <w:r w:rsidRPr="002550D9">
        <w:rPr>
          <w:rFonts w:ascii="Times New Roman" w:hAnsi="Times New Roman"/>
          <w:sz w:val="28"/>
          <w:szCs w:val="28"/>
          <w:lang w:val="ro-RO"/>
        </w:rPr>
        <w:t xml:space="preserve"> față de anul </w:t>
      </w:r>
      <w:r>
        <w:rPr>
          <w:rFonts w:ascii="Times New Roman" w:hAnsi="Times New Roman"/>
          <w:sz w:val="28"/>
          <w:szCs w:val="28"/>
          <w:lang w:val="ro-RO"/>
        </w:rPr>
        <w:t>2016</w:t>
      </w:r>
      <w:r w:rsidRPr="002550D9">
        <w:rPr>
          <w:rFonts w:ascii="Times New Roman" w:hAnsi="Times New Roman"/>
          <w:sz w:val="28"/>
          <w:szCs w:val="28"/>
          <w:lang w:val="ro-RO"/>
        </w:rPr>
        <w:t xml:space="preserve"> (71,6% </w:t>
      </w:r>
      <w:r w:rsidR="00FA6A7D">
        <w:rPr>
          <w:rFonts w:ascii="Times New Roman" w:hAnsi="Times New Roman"/>
          <w:sz w:val="28"/>
          <w:szCs w:val="28"/>
          <w:lang w:val="ro-RO"/>
        </w:rPr>
        <w:t xml:space="preserve">- </w:t>
      </w:r>
      <w:r w:rsidRPr="002550D9">
        <w:rPr>
          <w:rFonts w:ascii="Times New Roman" w:hAnsi="Times New Roman"/>
          <w:sz w:val="28"/>
          <w:szCs w:val="28"/>
          <w:lang w:val="ro-RO"/>
        </w:rPr>
        <w:t>în anul 2016</w:t>
      </w:r>
      <w:r>
        <w:rPr>
          <w:rFonts w:ascii="Times New Roman" w:hAnsi="Times New Roman"/>
          <w:sz w:val="28"/>
          <w:szCs w:val="28"/>
          <w:lang w:val="ro-RO"/>
        </w:rPr>
        <w:t>).</w:t>
      </w:r>
    </w:p>
    <w:p w:rsidR="008A24FC"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sz w:val="28"/>
          <w:szCs w:val="28"/>
          <w:lang w:val="ro-RO"/>
        </w:rPr>
      </w:pPr>
      <w:r w:rsidRPr="00AB467F">
        <w:rPr>
          <w:rFonts w:ascii="Times New Roman" w:hAnsi="Times New Roman"/>
          <w:i/>
          <w:sz w:val="28"/>
          <w:szCs w:val="28"/>
          <w:lang w:val="ro-RO"/>
        </w:rPr>
        <w:t>Datoria de stat externă pe cap de locuitor</w:t>
      </w:r>
      <w:r w:rsidRPr="00AB467F">
        <w:rPr>
          <w:rFonts w:ascii="Times New Roman" w:hAnsi="Times New Roman"/>
          <w:b/>
          <w:sz w:val="28"/>
          <w:szCs w:val="28"/>
          <w:lang w:val="ro-RO"/>
        </w:rPr>
        <w:t xml:space="preserve"> </w:t>
      </w:r>
      <w:r w:rsidRPr="00AB467F">
        <w:rPr>
          <w:rFonts w:ascii="Times New Roman" w:hAnsi="Times New Roman"/>
          <w:sz w:val="28"/>
          <w:szCs w:val="28"/>
          <w:lang w:val="ro-RO"/>
        </w:rPr>
        <w:t>în dol. SUA a fost în creștere față de anul 2016 cu 66,</w:t>
      </w:r>
      <w:r>
        <w:rPr>
          <w:rFonts w:ascii="Times New Roman" w:hAnsi="Times New Roman"/>
          <w:sz w:val="28"/>
          <w:szCs w:val="28"/>
          <w:lang w:val="ro-RO"/>
        </w:rPr>
        <w:t>5</w:t>
      </w:r>
      <w:r w:rsidRPr="00AB467F">
        <w:rPr>
          <w:rFonts w:ascii="Times New Roman" w:hAnsi="Times New Roman"/>
          <w:sz w:val="28"/>
          <w:szCs w:val="28"/>
          <w:lang w:val="ro-RO"/>
        </w:rPr>
        <w:t xml:space="preserve"> </w:t>
      </w:r>
      <w:proofErr w:type="spellStart"/>
      <w:r w:rsidRPr="00AB467F">
        <w:rPr>
          <w:rFonts w:ascii="Times New Roman" w:hAnsi="Times New Roman"/>
          <w:sz w:val="28"/>
          <w:szCs w:val="28"/>
          <w:lang w:val="ro-RO"/>
        </w:rPr>
        <w:t>dol.SUA</w:t>
      </w:r>
      <w:proofErr w:type="spellEnd"/>
      <w:r w:rsidR="00FA6A7D">
        <w:rPr>
          <w:rFonts w:ascii="Times New Roman" w:hAnsi="Times New Roman"/>
          <w:sz w:val="28"/>
          <w:szCs w:val="28"/>
          <w:lang w:val="ro-RO"/>
        </w:rPr>
        <w:t>,</w:t>
      </w:r>
      <w:r w:rsidRPr="00AB467F">
        <w:rPr>
          <w:rFonts w:ascii="Times New Roman" w:hAnsi="Times New Roman"/>
          <w:sz w:val="28"/>
          <w:szCs w:val="28"/>
          <w:lang w:val="ro-RO"/>
        </w:rPr>
        <w:t xml:space="preserve"> constituind 478,9 </w:t>
      </w:r>
      <w:proofErr w:type="spellStart"/>
      <w:r w:rsidRPr="00AB467F">
        <w:rPr>
          <w:rFonts w:ascii="Times New Roman" w:hAnsi="Times New Roman"/>
          <w:sz w:val="28"/>
          <w:szCs w:val="28"/>
          <w:lang w:val="ro-RO"/>
        </w:rPr>
        <w:t>dol.SUA</w:t>
      </w:r>
      <w:proofErr w:type="spellEnd"/>
      <w:r w:rsidRPr="00AB467F">
        <w:rPr>
          <w:rFonts w:ascii="Times New Roman" w:hAnsi="Times New Roman"/>
          <w:sz w:val="28"/>
          <w:szCs w:val="28"/>
          <w:lang w:val="ro-RO"/>
        </w:rPr>
        <w:t>.</w:t>
      </w:r>
      <w:r w:rsidRPr="00AB467F">
        <w:rPr>
          <w:rFonts w:ascii="Times New Roman" w:hAnsi="Times New Roman"/>
          <w:b/>
          <w:sz w:val="28"/>
          <w:szCs w:val="28"/>
          <w:lang w:val="ro-RO"/>
        </w:rPr>
        <w:t xml:space="preserve"> </w:t>
      </w:r>
      <w:r w:rsidRPr="00AB467F">
        <w:rPr>
          <w:rFonts w:ascii="Times New Roman" w:hAnsi="Times New Roman"/>
          <w:sz w:val="28"/>
          <w:szCs w:val="28"/>
          <w:lang w:val="ro-RO"/>
        </w:rPr>
        <w:t xml:space="preserve">Datoria </w:t>
      </w:r>
      <w:r>
        <w:rPr>
          <w:rFonts w:ascii="Times New Roman" w:hAnsi="Times New Roman"/>
          <w:sz w:val="28"/>
          <w:szCs w:val="28"/>
          <w:lang w:val="ro-RO"/>
        </w:rPr>
        <w:t xml:space="preserve">de stat </w:t>
      </w:r>
      <w:r w:rsidRPr="00AB467F">
        <w:rPr>
          <w:rFonts w:ascii="Times New Roman" w:hAnsi="Times New Roman"/>
          <w:sz w:val="28"/>
          <w:szCs w:val="28"/>
          <w:lang w:val="ro-RO"/>
        </w:rPr>
        <w:t xml:space="preserve">externă pe cap de locuitor exprimată în lei a scăzut față de indicatorul </w:t>
      </w:r>
      <w:r w:rsidR="00FA6A7D">
        <w:rPr>
          <w:rFonts w:ascii="Times New Roman" w:hAnsi="Times New Roman"/>
          <w:sz w:val="28"/>
          <w:szCs w:val="28"/>
          <w:lang w:val="ro-RO"/>
        </w:rPr>
        <w:t xml:space="preserve">din </w:t>
      </w:r>
      <w:r w:rsidRPr="00AB467F">
        <w:rPr>
          <w:rFonts w:ascii="Times New Roman" w:hAnsi="Times New Roman"/>
          <w:sz w:val="28"/>
          <w:szCs w:val="28"/>
          <w:lang w:val="ro-RO"/>
        </w:rPr>
        <w:t xml:space="preserve">anul </w:t>
      </w:r>
      <w:r>
        <w:rPr>
          <w:rFonts w:ascii="Times New Roman" w:hAnsi="Times New Roman"/>
          <w:sz w:val="28"/>
          <w:szCs w:val="28"/>
          <w:lang w:val="ro-RO"/>
        </w:rPr>
        <w:t>2016</w:t>
      </w:r>
      <w:r w:rsidRPr="00AB467F">
        <w:rPr>
          <w:rFonts w:ascii="Times New Roman" w:hAnsi="Times New Roman"/>
          <w:sz w:val="28"/>
          <w:szCs w:val="28"/>
          <w:lang w:val="ro-RO"/>
        </w:rPr>
        <w:t xml:space="preserve"> cu 51,</w:t>
      </w:r>
      <w:r>
        <w:rPr>
          <w:rFonts w:ascii="Times New Roman" w:hAnsi="Times New Roman"/>
          <w:sz w:val="28"/>
          <w:szCs w:val="28"/>
          <w:lang w:val="ro-RO"/>
        </w:rPr>
        <w:t>9</w:t>
      </w:r>
      <w:r w:rsidRPr="00AB467F">
        <w:rPr>
          <w:rFonts w:ascii="Times New Roman" w:hAnsi="Times New Roman"/>
          <w:sz w:val="28"/>
          <w:szCs w:val="28"/>
          <w:lang w:val="ro-RO"/>
        </w:rPr>
        <w:t xml:space="preserve"> lei, constituind 8190,</w:t>
      </w:r>
      <w:r>
        <w:rPr>
          <w:rFonts w:ascii="Times New Roman" w:hAnsi="Times New Roman"/>
          <w:sz w:val="28"/>
          <w:szCs w:val="28"/>
          <w:lang w:val="ro-RO"/>
        </w:rPr>
        <w:t>0</w:t>
      </w:r>
      <w:r w:rsidRPr="00AB467F">
        <w:rPr>
          <w:rFonts w:ascii="Times New Roman" w:hAnsi="Times New Roman"/>
          <w:sz w:val="28"/>
          <w:szCs w:val="28"/>
          <w:lang w:val="ro-RO"/>
        </w:rPr>
        <w:t xml:space="preserve"> lei</w:t>
      </w:r>
      <w:r>
        <w:rPr>
          <w:rFonts w:ascii="Times New Roman" w:hAnsi="Times New Roman"/>
          <w:sz w:val="28"/>
          <w:szCs w:val="28"/>
          <w:lang w:val="ro-RO"/>
        </w:rPr>
        <w:t xml:space="preserve">. Această scădere se datorează aprecierii leului moldovenesc față de </w:t>
      </w:r>
      <w:proofErr w:type="spellStart"/>
      <w:r>
        <w:rPr>
          <w:rFonts w:ascii="Times New Roman" w:hAnsi="Times New Roman"/>
          <w:sz w:val="28"/>
          <w:szCs w:val="28"/>
          <w:lang w:val="ro-RO"/>
        </w:rPr>
        <w:t>dol.SUA</w:t>
      </w:r>
      <w:proofErr w:type="spellEnd"/>
      <w:r>
        <w:rPr>
          <w:rFonts w:ascii="Times New Roman" w:hAnsi="Times New Roman"/>
          <w:sz w:val="28"/>
          <w:szCs w:val="28"/>
          <w:lang w:val="ro-RO"/>
        </w:rPr>
        <w:t>.</w:t>
      </w:r>
    </w:p>
    <w:p w:rsidR="008A24FC" w:rsidRPr="000B1D22" w:rsidRDefault="008A24FC" w:rsidP="001E1C04">
      <w:pPr>
        <w:numPr>
          <w:ilvl w:val="0"/>
          <w:numId w:val="3"/>
        </w:numPr>
        <w:tabs>
          <w:tab w:val="left" w:pos="284"/>
          <w:tab w:val="left" w:pos="426"/>
          <w:tab w:val="left" w:pos="993"/>
        </w:tabs>
        <w:spacing w:after="0" w:line="276" w:lineRule="auto"/>
        <w:ind w:left="0" w:firstLine="709"/>
        <w:jc w:val="both"/>
        <w:rPr>
          <w:rFonts w:ascii="Times New Roman" w:hAnsi="Times New Roman"/>
          <w:b/>
          <w:sz w:val="28"/>
          <w:szCs w:val="28"/>
          <w:lang w:val="ro-RO"/>
        </w:rPr>
      </w:pPr>
      <w:r w:rsidRPr="00F076ED">
        <w:rPr>
          <w:rFonts w:ascii="Times New Roman" w:hAnsi="Times New Roman"/>
          <w:i/>
          <w:sz w:val="28"/>
          <w:szCs w:val="28"/>
          <w:lang w:val="ro-RO"/>
        </w:rPr>
        <w:t>PIB pe cap de locuitor</w:t>
      </w:r>
      <w:r w:rsidRPr="002D2835">
        <w:rPr>
          <w:rStyle w:val="HTML"/>
          <w:rFonts w:ascii="Times New Roman" w:hAnsi="Times New Roman" w:cs="Times New Roman"/>
          <w:i/>
          <w:sz w:val="28"/>
          <w:szCs w:val="28"/>
          <w:vertAlign w:val="superscript"/>
          <w:lang w:val="ro-RO"/>
        </w:rPr>
        <w:footnoteReference w:id="15"/>
      </w:r>
      <w:r w:rsidRPr="00F076ED">
        <w:rPr>
          <w:rFonts w:ascii="Times New Roman" w:hAnsi="Times New Roman"/>
          <w:i/>
          <w:sz w:val="28"/>
          <w:szCs w:val="28"/>
          <w:lang w:val="ro-RO"/>
        </w:rPr>
        <w:t xml:space="preserve"> </w:t>
      </w:r>
      <w:r w:rsidRPr="00F076ED">
        <w:rPr>
          <w:rFonts w:ascii="Times New Roman" w:hAnsi="Times New Roman"/>
          <w:sz w:val="28"/>
          <w:szCs w:val="28"/>
          <w:lang w:val="ro-RO"/>
        </w:rPr>
        <w:t>exprimat în moneda națională a înregistrat o creștere continuă</w:t>
      </w:r>
      <w:r w:rsidR="00FA6A7D">
        <w:rPr>
          <w:rFonts w:ascii="Times New Roman" w:hAnsi="Times New Roman"/>
          <w:sz w:val="28"/>
          <w:szCs w:val="28"/>
          <w:lang w:val="ro-RO"/>
        </w:rPr>
        <w:t xml:space="preserve"> (</w:t>
      </w:r>
      <w:r w:rsidRPr="00F076ED">
        <w:rPr>
          <w:rFonts w:ascii="Times New Roman" w:hAnsi="Times New Roman"/>
          <w:sz w:val="28"/>
          <w:szCs w:val="28"/>
          <w:lang w:val="ro-RO"/>
        </w:rPr>
        <w:t xml:space="preserve"> de la 34274 lei în anul 2015 până la 42347,3 lei în anul 2017</w:t>
      </w:r>
      <w:r w:rsidR="00FA6A7D">
        <w:rPr>
          <w:rFonts w:ascii="Times New Roman" w:hAnsi="Times New Roman"/>
          <w:sz w:val="28"/>
          <w:szCs w:val="28"/>
          <w:lang w:val="ro-RO"/>
        </w:rPr>
        <w:t>)</w:t>
      </w:r>
      <w:r w:rsidRPr="00F076ED">
        <w:rPr>
          <w:rFonts w:ascii="Times New Roman" w:hAnsi="Times New Roman"/>
          <w:sz w:val="28"/>
          <w:szCs w:val="28"/>
          <w:lang w:val="ro-RO"/>
        </w:rPr>
        <w:t xml:space="preserve">, iar </w:t>
      </w:r>
      <w:r w:rsidR="00FA6A7D">
        <w:rPr>
          <w:rFonts w:ascii="Times New Roman" w:hAnsi="Times New Roman"/>
          <w:sz w:val="28"/>
          <w:szCs w:val="28"/>
          <w:lang w:val="ro-RO"/>
        </w:rPr>
        <w:t xml:space="preserve">cel </w:t>
      </w:r>
      <w:r w:rsidRPr="00F076ED">
        <w:rPr>
          <w:rFonts w:ascii="Times New Roman" w:hAnsi="Times New Roman"/>
          <w:sz w:val="28"/>
          <w:szCs w:val="28"/>
          <w:lang w:val="ro-RO"/>
        </w:rPr>
        <w:t xml:space="preserve">în </w:t>
      </w:r>
      <w:proofErr w:type="spellStart"/>
      <w:r w:rsidRPr="00F076ED">
        <w:rPr>
          <w:rFonts w:ascii="Times New Roman" w:hAnsi="Times New Roman"/>
          <w:sz w:val="28"/>
          <w:szCs w:val="28"/>
          <w:lang w:val="ro-RO"/>
        </w:rPr>
        <w:t>dol.SUA</w:t>
      </w:r>
      <w:proofErr w:type="spellEnd"/>
      <w:r w:rsidRPr="00F076ED">
        <w:rPr>
          <w:rFonts w:ascii="Times New Roman" w:hAnsi="Times New Roman"/>
          <w:sz w:val="28"/>
          <w:szCs w:val="28"/>
          <w:lang w:val="ro-RO"/>
        </w:rPr>
        <w:t xml:space="preserve"> a crescut de la 1822 </w:t>
      </w:r>
      <w:proofErr w:type="spellStart"/>
      <w:r w:rsidRPr="00F076ED">
        <w:rPr>
          <w:rFonts w:ascii="Times New Roman" w:hAnsi="Times New Roman"/>
          <w:sz w:val="28"/>
          <w:szCs w:val="28"/>
          <w:lang w:val="ro-RO"/>
        </w:rPr>
        <w:t>dol.SUA</w:t>
      </w:r>
      <w:proofErr w:type="spellEnd"/>
      <w:r w:rsidRPr="00F076ED">
        <w:rPr>
          <w:rFonts w:ascii="Times New Roman" w:hAnsi="Times New Roman"/>
          <w:sz w:val="28"/>
          <w:szCs w:val="28"/>
          <w:lang w:val="ro-RO"/>
        </w:rPr>
        <w:t xml:space="preserve"> în anul 2015 până la 2476,4 dol. SUA</w:t>
      </w:r>
      <w:r w:rsidR="00FA6A7D">
        <w:rPr>
          <w:rFonts w:ascii="Times New Roman" w:hAnsi="Times New Roman"/>
          <w:sz w:val="28"/>
          <w:szCs w:val="28"/>
          <w:lang w:val="ro-RO"/>
        </w:rPr>
        <w:t xml:space="preserve"> în anul 2017</w:t>
      </w:r>
      <w:r w:rsidRPr="00F076ED">
        <w:rPr>
          <w:rFonts w:ascii="Times New Roman" w:hAnsi="Times New Roman"/>
          <w:sz w:val="28"/>
          <w:szCs w:val="28"/>
          <w:lang w:val="ro-RO"/>
        </w:rPr>
        <w:t xml:space="preserve">. </w:t>
      </w:r>
    </w:p>
    <w:p w:rsidR="005433B7" w:rsidRDefault="005433B7" w:rsidP="006E4771">
      <w:pPr>
        <w:tabs>
          <w:tab w:val="left" w:pos="284"/>
          <w:tab w:val="left" w:pos="426"/>
          <w:tab w:val="left" w:pos="993"/>
        </w:tabs>
        <w:spacing w:after="0" w:line="240" w:lineRule="auto"/>
        <w:jc w:val="both"/>
        <w:rPr>
          <w:rFonts w:ascii="Times New Roman" w:hAnsi="Times New Roman"/>
          <w:i/>
          <w:sz w:val="28"/>
          <w:szCs w:val="28"/>
          <w:lang w:val="ro-RO"/>
        </w:rPr>
      </w:pPr>
    </w:p>
    <w:p w:rsidR="006E4771" w:rsidRPr="00E567C6" w:rsidRDefault="00C83D03" w:rsidP="00CB305A">
      <w:pPr>
        <w:pStyle w:val="2"/>
        <w:jc w:val="both"/>
        <w:rPr>
          <w:rFonts w:ascii="Times New Roman" w:hAnsi="Times New Roman"/>
          <w:b/>
          <w:color w:val="auto"/>
          <w:sz w:val="28"/>
          <w:szCs w:val="28"/>
          <w:lang w:val="ro-RO"/>
        </w:rPr>
      </w:pPr>
      <w:bookmarkStart w:id="34" w:name="_Toc515442962"/>
      <w:r w:rsidRPr="00E567C6">
        <w:rPr>
          <w:rFonts w:ascii="Times New Roman" w:hAnsi="Times New Roman"/>
          <w:b/>
          <w:color w:val="auto"/>
          <w:sz w:val="28"/>
          <w:szCs w:val="28"/>
          <w:lang w:val="ro-RO"/>
        </w:rPr>
        <w:t>3.2</w:t>
      </w:r>
      <w:r w:rsidR="00731AED" w:rsidRPr="00E567C6">
        <w:rPr>
          <w:rFonts w:ascii="Times New Roman" w:hAnsi="Times New Roman"/>
          <w:b/>
          <w:color w:val="auto"/>
          <w:sz w:val="28"/>
          <w:szCs w:val="28"/>
          <w:lang w:val="ro-RO"/>
        </w:rPr>
        <w:t>.4</w:t>
      </w:r>
      <w:r w:rsidR="006E4771" w:rsidRPr="00E567C6">
        <w:rPr>
          <w:rFonts w:ascii="Times New Roman" w:hAnsi="Times New Roman"/>
          <w:b/>
          <w:color w:val="auto"/>
          <w:sz w:val="28"/>
          <w:szCs w:val="28"/>
          <w:lang w:val="ro-RO"/>
        </w:rPr>
        <w:t xml:space="preserve">. </w:t>
      </w:r>
      <w:r w:rsidR="00731AED" w:rsidRPr="00E567C6">
        <w:rPr>
          <w:rFonts w:ascii="Times New Roman" w:hAnsi="Times New Roman"/>
          <w:b/>
          <w:color w:val="auto"/>
          <w:sz w:val="28"/>
          <w:szCs w:val="28"/>
          <w:lang w:val="ro-RO"/>
        </w:rPr>
        <w:t>Ponderea ridicată a datoriei de stat interne scadente în decurs de 1 an determină prezența</w:t>
      </w:r>
      <w:r w:rsidR="006E4771" w:rsidRPr="00E567C6">
        <w:rPr>
          <w:rFonts w:ascii="Times New Roman" w:hAnsi="Times New Roman"/>
          <w:b/>
          <w:color w:val="auto"/>
          <w:sz w:val="28"/>
          <w:szCs w:val="28"/>
          <w:lang w:val="ro-RO"/>
        </w:rPr>
        <w:t xml:space="preserve"> un</w:t>
      </w:r>
      <w:r w:rsidR="00731AED" w:rsidRPr="00E567C6">
        <w:rPr>
          <w:rFonts w:ascii="Times New Roman" w:hAnsi="Times New Roman"/>
          <w:b/>
          <w:color w:val="auto"/>
          <w:sz w:val="28"/>
          <w:szCs w:val="28"/>
          <w:lang w:val="ro-RO"/>
        </w:rPr>
        <w:t>ui</w:t>
      </w:r>
      <w:r w:rsidR="006E4771" w:rsidRPr="00E567C6">
        <w:rPr>
          <w:rFonts w:ascii="Times New Roman" w:hAnsi="Times New Roman"/>
          <w:b/>
          <w:color w:val="auto"/>
          <w:sz w:val="28"/>
          <w:szCs w:val="28"/>
          <w:lang w:val="ro-RO"/>
        </w:rPr>
        <w:t xml:space="preserve"> risc înalt al ratei  de dobândă.</w:t>
      </w:r>
      <w:bookmarkEnd w:id="34"/>
      <w:r w:rsidR="006E4771" w:rsidRPr="00E567C6">
        <w:rPr>
          <w:rFonts w:ascii="Times New Roman" w:hAnsi="Times New Roman"/>
          <w:b/>
          <w:color w:val="auto"/>
          <w:sz w:val="28"/>
          <w:szCs w:val="28"/>
          <w:lang w:val="ro-RO"/>
        </w:rPr>
        <w:t xml:space="preserve"> </w:t>
      </w:r>
    </w:p>
    <w:p w:rsidR="006E4771" w:rsidRDefault="006E4771" w:rsidP="006E4771">
      <w:pPr>
        <w:tabs>
          <w:tab w:val="left" w:pos="284"/>
          <w:tab w:val="left" w:pos="426"/>
          <w:tab w:val="left" w:pos="993"/>
        </w:tabs>
        <w:spacing w:after="0" w:line="240" w:lineRule="auto"/>
        <w:jc w:val="both"/>
        <w:rPr>
          <w:rFonts w:ascii="Times New Roman" w:hAnsi="Times New Roman"/>
          <w:b/>
          <w:sz w:val="28"/>
          <w:szCs w:val="28"/>
          <w:lang w:val="ro-RO"/>
        </w:rPr>
      </w:pPr>
    </w:p>
    <w:p w:rsidR="006E4771" w:rsidRDefault="006E4771" w:rsidP="008946D4">
      <w:pPr>
        <w:tabs>
          <w:tab w:val="left" w:pos="284"/>
          <w:tab w:val="left" w:pos="426"/>
          <w:tab w:val="left" w:pos="993"/>
        </w:tabs>
        <w:spacing w:after="0" w:line="276" w:lineRule="auto"/>
        <w:jc w:val="both"/>
        <w:rPr>
          <w:rFonts w:ascii="Times New Roman" w:hAnsi="Times New Roman"/>
          <w:i/>
          <w:sz w:val="28"/>
          <w:szCs w:val="28"/>
          <w:lang w:val="ro-RO"/>
        </w:rPr>
      </w:pPr>
      <w:r>
        <w:rPr>
          <w:rFonts w:ascii="Times New Roman" w:hAnsi="Times New Roman"/>
          <w:sz w:val="28"/>
          <w:szCs w:val="28"/>
          <w:lang w:val="ro-RO"/>
        </w:rPr>
        <w:tab/>
      </w:r>
      <w:r w:rsidRPr="00C13EF4">
        <w:rPr>
          <w:rFonts w:ascii="Times New Roman" w:hAnsi="Times New Roman"/>
          <w:sz w:val="28"/>
          <w:szCs w:val="28"/>
          <w:lang w:val="ro-RO"/>
        </w:rPr>
        <w:t xml:space="preserve"> Volatilitatea </w:t>
      </w:r>
      <w:r>
        <w:rPr>
          <w:rFonts w:ascii="Times New Roman" w:hAnsi="Times New Roman"/>
          <w:sz w:val="28"/>
          <w:szCs w:val="28"/>
          <w:lang w:val="ro-RO"/>
        </w:rPr>
        <w:t xml:space="preserve">piețelor financiare, ca urmare a fluctuației ratelor de dobândă, a </w:t>
      </w:r>
      <w:r w:rsidRPr="00B77C41">
        <w:rPr>
          <w:rFonts w:ascii="Times New Roman" w:hAnsi="Times New Roman"/>
          <w:sz w:val="28"/>
          <w:szCs w:val="28"/>
          <w:lang w:val="ro-RO"/>
        </w:rPr>
        <w:t xml:space="preserve">cursurilor de schimb </w:t>
      </w:r>
      <w:r w:rsidR="00B77C41" w:rsidRPr="003A7BD8">
        <w:rPr>
          <w:rFonts w:ascii="Times New Roman" w:hAnsi="Times New Roman"/>
          <w:sz w:val="28"/>
          <w:szCs w:val="28"/>
          <w:lang w:val="ro-RO"/>
        </w:rPr>
        <w:t>valutar</w:t>
      </w:r>
      <w:r w:rsidR="00B77C41">
        <w:rPr>
          <w:rFonts w:ascii="Times New Roman" w:hAnsi="Times New Roman"/>
          <w:sz w:val="28"/>
          <w:szCs w:val="28"/>
          <w:lang w:val="ro-RO"/>
        </w:rPr>
        <w:t xml:space="preserve"> </w:t>
      </w:r>
      <w:r>
        <w:rPr>
          <w:rFonts w:ascii="Times New Roman" w:hAnsi="Times New Roman"/>
          <w:sz w:val="28"/>
          <w:szCs w:val="28"/>
          <w:lang w:val="ro-RO"/>
        </w:rPr>
        <w:t xml:space="preserve">sau a modificărilor inflației, determină volatilitatea crescândă a portofoliului datoriei de stat. Fenomenul </w:t>
      </w:r>
      <w:r w:rsidR="00731AED">
        <w:rPr>
          <w:rFonts w:ascii="Times New Roman" w:hAnsi="Times New Roman"/>
          <w:sz w:val="28"/>
          <w:szCs w:val="28"/>
          <w:lang w:val="ro-RO"/>
        </w:rPr>
        <w:t>respectiv</w:t>
      </w:r>
      <w:r>
        <w:rPr>
          <w:rFonts w:ascii="Times New Roman" w:hAnsi="Times New Roman"/>
          <w:sz w:val="28"/>
          <w:szCs w:val="28"/>
          <w:lang w:val="ro-RO"/>
        </w:rPr>
        <w:t xml:space="preserve"> poate fi indicat drept risc de piață. Acesta este principalul tip de risc asociat soldului și costului datoriei de stat  și include riscul de refinanțare, riscul valutar și riscul ratei de dobândă. </w:t>
      </w:r>
      <w:r w:rsidRPr="00CC09CA">
        <w:rPr>
          <w:rFonts w:ascii="Times New Roman" w:hAnsi="Times New Roman"/>
          <w:i/>
          <w:sz w:val="28"/>
          <w:szCs w:val="28"/>
          <w:lang w:val="ro-RO"/>
        </w:rPr>
        <w:t>Analiza</w:t>
      </w:r>
      <w:r>
        <w:rPr>
          <w:rFonts w:ascii="Times New Roman" w:hAnsi="Times New Roman"/>
          <w:i/>
          <w:sz w:val="28"/>
          <w:szCs w:val="28"/>
          <w:lang w:val="ro-RO"/>
        </w:rPr>
        <w:t xml:space="preserve"> indicatorilor de piață aferenți datoriei de stat</w:t>
      </w:r>
      <w:r w:rsidRPr="00F374D8">
        <w:rPr>
          <w:rFonts w:ascii="Times New Roman" w:hAnsi="Times New Roman"/>
          <w:i/>
          <w:sz w:val="28"/>
          <w:szCs w:val="28"/>
          <w:lang w:val="ro-RO"/>
        </w:rPr>
        <w:t xml:space="preserve"> </w:t>
      </w:r>
      <w:r>
        <w:rPr>
          <w:rFonts w:ascii="Times New Roman" w:hAnsi="Times New Roman"/>
          <w:i/>
          <w:sz w:val="28"/>
          <w:szCs w:val="28"/>
          <w:lang w:val="ro-RO"/>
        </w:rPr>
        <w:t>este prezentată în Tabelul nr.9</w:t>
      </w:r>
    </w:p>
    <w:p w:rsidR="006E4771" w:rsidRPr="00FA1A61" w:rsidRDefault="006E4771" w:rsidP="006E4771">
      <w:pPr>
        <w:tabs>
          <w:tab w:val="left" w:pos="284"/>
          <w:tab w:val="left" w:pos="426"/>
          <w:tab w:val="left" w:pos="993"/>
        </w:tabs>
        <w:spacing w:after="0" w:line="240" w:lineRule="auto"/>
        <w:jc w:val="right"/>
        <w:rPr>
          <w:rFonts w:ascii="Times New Roman" w:hAnsi="Times New Roman"/>
          <w:b/>
          <w:sz w:val="24"/>
          <w:szCs w:val="24"/>
          <w:lang w:val="ro-RO"/>
        </w:rPr>
      </w:pPr>
      <w:r w:rsidRPr="00FA1A61">
        <w:rPr>
          <w:rFonts w:ascii="Times New Roman" w:hAnsi="Times New Roman"/>
          <w:b/>
          <w:sz w:val="24"/>
          <w:szCs w:val="24"/>
          <w:lang w:val="ro-RO"/>
        </w:rPr>
        <w:t>Tabelul nr.9</w:t>
      </w:r>
    </w:p>
    <w:p w:rsidR="006E4771" w:rsidRPr="00FA1A61" w:rsidRDefault="006E4771" w:rsidP="006E4771">
      <w:pPr>
        <w:tabs>
          <w:tab w:val="left" w:pos="284"/>
          <w:tab w:val="left" w:pos="426"/>
          <w:tab w:val="left" w:pos="993"/>
        </w:tabs>
        <w:spacing w:after="0" w:line="240" w:lineRule="auto"/>
        <w:jc w:val="center"/>
        <w:rPr>
          <w:rFonts w:ascii="Times New Roman" w:hAnsi="Times New Roman"/>
          <w:b/>
          <w:sz w:val="24"/>
          <w:szCs w:val="24"/>
          <w:lang w:val="ro-RO"/>
        </w:rPr>
      </w:pPr>
      <w:r w:rsidRPr="00FA1A61">
        <w:rPr>
          <w:rFonts w:ascii="Times New Roman" w:hAnsi="Times New Roman"/>
          <w:b/>
          <w:sz w:val="24"/>
          <w:szCs w:val="24"/>
          <w:lang w:val="ro-RO"/>
        </w:rPr>
        <w:t xml:space="preserve">Indicatorii riscurilor de piață aferenți datoriei de stat la </w:t>
      </w:r>
      <w:r w:rsidR="008B1271" w:rsidRPr="00FA1A61">
        <w:rPr>
          <w:rFonts w:ascii="Times New Roman" w:hAnsi="Times New Roman"/>
          <w:b/>
          <w:sz w:val="24"/>
          <w:szCs w:val="24"/>
          <w:lang w:val="ro-RO"/>
        </w:rPr>
        <w:t>31.12.2017</w:t>
      </w:r>
      <w:r w:rsidR="00FA6A7D">
        <w:rPr>
          <w:rFonts w:ascii="Times New Roman" w:hAnsi="Times New Roman"/>
          <w:b/>
          <w:sz w:val="24"/>
          <w:szCs w:val="24"/>
          <w:lang w:val="ro-RO"/>
        </w:rPr>
        <w:t>,</w:t>
      </w:r>
      <w:r w:rsidR="008B1271" w:rsidRPr="00FA1A61">
        <w:rPr>
          <w:rFonts w:ascii="Times New Roman" w:hAnsi="Times New Roman"/>
          <w:b/>
          <w:sz w:val="24"/>
          <w:szCs w:val="24"/>
          <w:lang w:val="ro-RO"/>
        </w:rPr>
        <w:t xml:space="preserve"> în comparație cu </w:t>
      </w:r>
      <w:r w:rsidRPr="00FA1A61">
        <w:rPr>
          <w:rFonts w:ascii="Times New Roman" w:hAnsi="Times New Roman"/>
          <w:b/>
          <w:sz w:val="24"/>
          <w:szCs w:val="24"/>
          <w:lang w:val="ro-RO"/>
        </w:rPr>
        <w:t>31.12</w:t>
      </w:r>
      <w:r w:rsidR="008B1271" w:rsidRPr="00FA1A61">
        <w:rPr>
          <w:rFonts w:ascii="Times New Roman" w:hAnsi="Times New Roman"/>
          <w:b/>
          <w:sz w:val="24"/>
          <w:szCs w:val="24"/>
          <w:lang w:val="ro-RO"/>
        </w:rPr>
        <w:t xml:space="preserve">.2016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740"/>
        <w:gridCol w:w="708"/>
        <w:gridCol w:w="922"/>
        <w:gridCol w:w="732"/>
        <w:gridCol w:w="704"/>
        <w:gridCol w:w="937"/>
        <w:gridCol w:w="702"/>
        <w:gridCol w:w="677"/>
        <w:gridCol w:w="858"/>
      </w:tblGrid>
      <w:tr w:rsidR="007559C0" w:rsidRPr="008C052F" w:rsidTr="00D446AC">
        <w:trPr>
          <w:trHeight w:val="252"/>
        </w:trPr>
        <w:tc>
          <w:tcPr>
            <w:tcW w:w="132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6E4771" w:rsidRPr="008C052F" w:rsidRDefault="006E4771"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Indicatori</w:t>
            </w:r>
          </w:p>
        </w:tc>
        <w:tc>
          <w:tcPr>
            <w:tcW w:w="1249"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6E4771" w:rsidRPr="008C052F" w:rsidRDefault="006E4771"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Datoria de stat internă</w:t>
            </w:r>
          </w:p>
        </w:tc>
        <w:tc>
          <w:tcPr>
            <w:tcW w:w="1251"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6E4771" w:rsidRPr="008C052F" w:rsidRDefault="006E4771"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Datoria de stat externă</w:t>
            </w:r>
          </w:p>
        </w:tc>
        <w:tc>
          <w:tcPr>
            <w:tcW w:w="1180"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6E4771" w:rsidRPr="008C052F" w:rsidRDefault="006E4771"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Totalul datoriei de stat</w:t>
            </w:r>
          </w:p>
        </w:tc>
      </w:tr>
      <w:tr w:rsidR="00D446AC" w:rsidRPr="008C052F" w:rsidTr="00D446AC">
        <w:trPr>
          <w:trHeight w:val="252"/>
        </w:trPr>
        <w:tc>
          <w:tcPr>
            <w:tcW w:w="132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8C052F" w:rsidRDefault="008C052F" w:rsidP="00DB2609">
            <w:pPr>
              <w:pStyle w:val="a6"/>
              <w:jc w:val="center"/>
              <w:rPr>
                <w:rFonts w:ascii="Times New Roman" w:hAnsi="Times New Roman"/>
                <w:b/>
                <w:sz w:val="18"/>
                <w:szCs w:val="18"/>
                <w:lang w:val="ro-MD"/>
              </w:rPr>
            </w:pPr>
          </w:p>
        </w:tc>
        <w:tc>
          <w:tcPr>
            <w:tcW w:w="390"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8C052F" w:rsidRPr="008C052F" w:rsidRDefault="008C052F"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2016</w:t>
            </w:r>
          </w:p>
        </w:tc>
        <w:tc>
          <w:tcPr>
            <w:tcW w:w="373"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8C052F" w:rsidRDefault="008C052F"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2017</w:t>
            </w:r>
          </w:p>
        </w:tc>
        <w:tc>
          <w:tcPr>
            <w:tcW w:w="486"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8C052F" w:rsidRDefault="008B1271" w:rsidP="00356E99">
            <w:pPr>
              <w:pStyle w:val="a6"/>
              <w:jc w:val="center"/>
              <w:rPr>
                <w:rFonts w:ascii="Times New Roman" w:hAnsi="Times New Roman"/>
                <w:b/>
                <w:sz w:val="18"/>
                <w:szCs w:val="18"/>
                <w:lang w:val="ro-MD"/>
              </w:rPr>
            </w:pPr>
            <w:r>
              <w:rPr>
                <w:rFonts w:ascii="Times New Roman" w:hAnsi="Times New Roman"/>
                <w:b/>
                <w:sz w:val="18"/>
                <w:szCs w:val="18"/>
                <w:lang w:val="ro-MD"/>
              </w:rPr>
              <w:t>Creștere/</w:t>
            </w:r>
            <w:r w:rsidR="00FA6A7D">
              <w:rPr>
                <w:rFonts w:ascii="Times New Roman" w:hAnsi="Times New Roman"/>
                <w:b/>
                <w:sz w:val="18"/>
                <w:szCs w:val="18"/>
                <w:lang w:val="ro-MD"/>
              </w:rPr>
              <w:t>d</w:t>
            </w:r>
            <w:r>
              <w:rPr>
                <w:rFonts w:ascii="Times New Roman" w:hAnsi="Times New Roman"/>
                <w:b/>
                <w:sz w:val="18"/>
                <w:szCs w:val="18"/>
                <w:lang w:val="ro-MD"/>
              </w:rPr>
              <w:t>escreștere</w:t>
            </w:r>
          </w:p>
        </w:tc>
        <w:tc>
          <w:tcPr>
            <w:tcW w:w="386"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8C052F" w:rsidRPr="008C052F" w:rsidRDefault="008C052F"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2016</w:t>
            </w:r>
          </w:p>
        </w:tc>
        <w:tc>
          <w:tcPr>
            <w:tcW w:w="37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8C052F" w:rsidRDefault="008C052F"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2017</w:t>
            </w:r>
          </w:p>
        </w:tc>
        <w:tc>
          <w:tcPr>
            <w:tcW w:w="494"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8C052F" w:rsidRDefault="008B1271" w:rsidP="00356E99">
            <w:pPr>
              <w:pStyle w:val="a6"/>
              <w:jc w:val="center"/>
              <w:rPr>
                <w:rFonts w:ascii="Times New Roman" w:hAnsi="Times New Roman"/>
                <w:b/>
                <w:sz w:val="18"/>
                <w:szCs w:val="18"/>
                <w:lang w:val="ro-MD"/>
              </w:rPr>
            </w:pPr>
            <w:r>
              <w:rPr>
                <w:rFonts w:ascii="Times New Roman" w:hAnsi="Times New Roman"/>
                <w:b/>
                <w:sz w:val="18"/>
                <w:szCs w:val="18"/>
                <w:lang w:val="ro-MD"/>
              </w:rPr>
              <w:t>Creștere/</w:t>
            </w:r>
            <w:r w:rsidR="00FA6A7D">
              <w:rPr>
                <w:rFonts w:ascii="Times New Roman" w:hAnsi="Times New Roman"/>
                <w:b/>
                <w:sz w:val="18"/>
                <w:szCs w:val="18"/>
                <w:lang w:val="ro-MD"/>
              </w:rPr>
              <w:t>d</w:t>
            </w:r>
            <w:r>
              <w:rPr>
                <w:rFonts w:ascii="Times New Roman" w:hAnsi="Times New Roman"/>
                <w:b/>
                <w:sz w:val="18"/>
                <w:szCs w:val="18"/>
                <w:lang w:val="ro-MD"/>
              </w:rPr>
              <w:t>escreștere</w:t>
            </w:r>
          </w:p>
        </w:tc>
        <w:tc>
          <w:tcPr>
            <w:tcW w:w="370"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8C052F" w:rsidRPr="008C052F" w:rsidRDefault="008C052F"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2016</w:t>
            </w:r>
          </w:p>
        </w:tc>
        <w:tc>
          <w:tcPr>
            <w:tcW w:w="357"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8C052F" w:rsidRDefault="008C052F" w:rsidP="00DB2609">
            <w:pPr>
              <w:pStyle w:val="a6"/>
              <w:jc w:val="center"/>
              <w:rPr>
                <w:rFonts w:ascii="Times New Roman" w:hAnsi="Times New Roman"/>
                <w:b/>
                <w:sz w:val="18"/>
                <w:szCs w:val="18"/>
                <w:lang w:val="ro-MD"/>
              </w:rPr>
            </w:pPr>
            <w:r w:rsidRPr="008C052F">
              <w:rPr>
                <w:rFonts w:ascii="Times New Roman" w:hAnsi="Times New Roman"/>
                <w:b/>
                <w:sz w:val="18"/>
                <w:szCs w:val="18"/>
                <w:lang w:val="ro-MD"/>
              </w:rPr>
              <w:t>2017</w:t>
            </w:r>
          </w:p>
        </w:tc>
        <w:tc>
          <w:tcPr>
            <w:tcW w:w="453"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8C052F" w:rsidRDefault="008B1271" w:rsidP="008C052F">
            <w:pPr>
              <w:pStyle w:val="a6"/>
              <w:jc w:val="center"/>
              <w:rPr>
                <w:rFonts w:ascii="Times New Roman" w:hAnsi="Times New Roman"/>
                <w:b/>
                <w:sz w:val="18"/>
                <w:szCs w:val="18"/>
                <w:lang w:val="ro-MD"/>
              </w:rPr>
            </w:pPr>
            <w:r>
              <w:rPr>
                <w:rFonts w:ascii="Times New Roman" w:hAnsi="Times New Roman"/>
                <w:b/>
                <w:sz w:val="18"/>
                <w:szCs w:val="18"/>
                <w:lang w:val="ro-MD"/>
              </w:rPr>
              <w:t>Creștere/</w:t>
            </w:r>
            <w:r w:rsidR="00FA6A7D">
              <w:rPr>
                <w:rFonts w:ascii="Times New Roman" w:hAnsi="Times New Roman"/>
                <w:b/>
                <w:sz w:val="18"/>
                <w:szCs w:val="18"/>
                <w:lang w:val="ro-MD"/>
              </w:rPr>
              <w:t>d</w:t>
            </w:r>
            <w:r>
              <w:rPr>
                <w:rFonts w:ascii="Times New Roman" w:hAnsi="Times New Roman"/>
                <w:b/>
                <w:sz w:val="18"/>
                <w:szCs w:val="18"/>
                <w:lang w:val="ro-MD"/>
              </w:rPr>
              <w:t>escreștere</w:t>
            </w:r>
          </w:p>
        </w:tc>
      </w:tr>
      <w:tr w:rsidR="00D446AC" w:rsidRPr="008C052F" w:rsidTr="00D446AC">
        <w:trPr>
          <w:trHeight w:val="216"/>
        </w:trPr>
        <w:tc>
          <w:tcPr>
            <w:tcW w:w="5000" w:type="pct"/>
            <w:gridSpan w:val="10"/>
            <w:tcBorders>
              <w:top w:val="single" w:sz="4" w:space="0" w:color="17365D"/>
              <w:left w:val="single" w:sz="4" w:space="0" w:color="auto"/>
              <w:bottom w:val="single" w:sz="4" w:space="0" w:color="17365D"/>
              <w:right w:val="single" w:sz="4" w:space="0" w:color="17365D"/>
            </w:tcBorders>
          </w:tcPr>
          <w:p w:rsidR="006E4771" w:rsidRPr="008C052F" w:rsidRDefault="006E4771" w:rsidP="00DB2609">
            <w:pPr>
              <w:pStyle w:val="a6"/>
              <w:rPr>
                <w:rFonts w:ascii="Times New Roman" w:hAnsi="Times New Roman"/>
                <w:b/>
                <w:sz w:val="18"/>
                <w:szCs w:val="18"/>
                <w:lang w:val="ro-MD"/>
              </w:rPr>
            </w:pPr>
            <w:r w:rsidRPr="008C052F">
              <w:rPr>
                <w:rFonts w:ascii="Times New Roman" w:hAnsi="Times New Roman"/>
                <w:b/>
                <w:sz w:val="18"/>
                <w:szCs w:val="18"/>
                <w:lang w:val="ro-MD"/>
              </w:rPr>
              <w:t>1. Riscul de refinanțare</w:t>
            </w:r>
          </w:p>
        </w:tc>
      </w:tr>
      <w:tr w:rsidR="00D446AC" w:rsidRPr="008C052F" w:rsidTr="00D446AC">
        <w:trPr>
          <w:trHeight w:val="287"/>
        </w:trPr>
        <w:tc>
          <w:tcPr>
            <w:tcW w:w="1321"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 xml:space="preserve">a) </w:t>
            </w:r>
            <w:r w:rsidRPr="008C052F">
              <w:rPr>
                <w:rFonts w:ascii="Times New Roman" w:hAnsi="Times New Roman"/>
                <w:bCs/>
                <w:sz w:val="18"/>
                <w:szCs w:val="18"/>
                <w:lang w:val="ro-MD"/>
              </w:rPr>
              <w:t>Perioada medie de maturitate a datoriei de stat (ATM), ani</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10,1</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9,1</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8C052F" w:rsidRDefault="004C3D4C" w:rsidP="00356E99">
            <w:pPr>
              <w:pStyle w:val="a6"/>
              <w:rPr>
                <w:rFonts w:ascii="Times New Roman" w:hAnsi="Times New Roman"/>
                <w:sz w:val="18"/>
                <w:szCs w:val="18"/>
                <w:lang w:val="ro-MD"/>
              </w:rPr>
            </w:pPr>
            <w:r>
              <w:rPr>
                <w:rFonts w:ascii="Times New Roman" w:hAnsi="Times New Roman"/>
                <w:sz w:val="18"/>
                <w:szCs w:val="18"/>
                <w:lang w:val="ro-MD"/>
              </w:rPr>
              <w:t>-1,0</w:t>
            </w:r>
            <w:r w:rsidR="007559C0">
              <w:rPr>
                <w:rFonts w:ascii="Times New Roman" w:hAnsi="Times New Roman"/>
                <w:sz w:val="18"/>
                <w:szCs w:val="18"/>
                <w:lang w:val="ro-MD"/>
              </w:rPr>
              <w:t xml:space="preserve"> </w:t>
            </w:r>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9,8</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8,8</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8C052F" w:rsidRDefault="007559C0" w:rsidP="00356E99">
            <w:pPr>
              <w:pStyle w:val="a6"/>
              <w:rPr>
                <w:rFonts w:ascii="Times New Roman" w:hAnsi="Times New Roman"/>
                <w:sz w:val="18"/>
                <w:szCs w:val="18"/>
                <w:lang w:val="ro-MD"/>
              </w:rPr>
            </w:pPr>
            <w:r>
              <w:rPr>
                <w:rFonts w:ascii="Times New Roman" w:hAnsi="Times New Roman"/>
                <w:sz w:val="18"/>
                <w:szCs w:val="18"/>
                <w:lang w:val="ro-MD"/>
              </w:rPr>
              <w:t>-1,0</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10,0</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9,0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184CEA" w:rsidP="008C052F">
            <w:pPr>
              <w:pStyle w:val="a6"/>
              <w:rPr>
                <w:rFonts w:ascii="Times New Roman" w:hAnsi="Times New Roman"/>
                <w:sz w:val="18"/>
                <w:szCs w:val="18"/>
                <w:lang w:val="ro-MD"/>
              </w:rPr>
            </w:pPr>
            <w:r>
              <w:rPr>
                <w:rFonts w:ascii="Times New Roman" w:hAnsi="Times New Roman"/>
                <w:sz w:val="18"/>
                <w:szCs w:val="18"/>
                <w:lang w:val="ro-MD"/>
              </w:rPr>
              <w:t>-1,0</w:t>
            </w:r>
          </w:p>
        </w:tc>
      </w:tr>
      <w:tr w:rsidR="00D446AC" w:rsidRPr="008C052F" w:rsidTr="00D446AC">
        <w:trPr>
          <w:trHeight w:val="287"/>
        </w:trPr>
        <w:tc>
          <w:tcPr>
            <w:tcW w:w="1321"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bCs/>
                <w:sz w:val="18"/>
                <w:szCs w:val="18"/>
                <w:lang w:val="ro-MD"/>
              </w:rPr>
            </w:pPr>
            <w:r w:rsidRPr="008C052F">
              <w:rPr>
                <w:rFonts w:ascii="Times New Roman" w:hAnsi="Times New Roman"/>
                <w:bCs/>
                <w:sz w:val="18"/>
                <w:szCs w:val="18"/>
                <w:lang w:val="ro-MD"/>
              </w:rPr>
              <w:t>b) Datoria scadentă în decurs de 1 an, (% din total)</w:t>
            </w:r>
          </w:p>
        </w:tc>
        <w:tc>
          <w:tcPr>
            <w:tcW w:w="390" w:type="pct"/>
            <w:tcBorders>
              <w:top w:val="single" w:sz="4" w:space="0" w:color="17365D"/>
              <w:left w:val="single" w:sz="4" w:space="0" w:color="17365D"/>
              <w:bottom w:val="single" w:sz="4" w:space="0" w:color="17365D"/>
              <w:right w:val="single" w:sz="4" w:space="0" w:color="auto"/>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37,5%</w:t>
            </w:r>
          </w:p>
        </w:tc>
        <w:tc>
          <w:tcPr>
            <w:tcW w:w="373"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38,3%</w:t>
            </w:r>
          </w:p>
        </w:tc>
        <w:tc>
          <w:tcPr>
            <w:tcW w:w="486" w:type="pct"/>
            <w:tcBorders>
              <w:top w:val="single" w:sz="4" w:space="0" w:color="17365D"/>
              <w:left w:val="single" w:sz="4" w:space="0" w:color="auto"/>
              <w:bottom w:val="single" w:sz="4" w:space="0" w:color="17365D"/>
              <w:right w:val="single" w:sz="4" w:space="0" w:color="17365D"/>
            </w:tcBorders>
          </w:tcPr>
          <w:p w:rsidR="008C052F" w:rsidRPr="008C052F" w:rsidRDefault="004C3D4C" w:rsidP="00356E99">
            <w:pPr>
              <w:pStyle w:val="a6"/>
              <w:rPr>
                <w:rFonts w:ascii="Times New Roman" w:hAnsi="Times New Roman"/>
                <w:sz w:val="18"/>
                <w:szCs w:val="18"/>
                <w:lang w:val="ro-MD"/>
              </w:rPr>
            </w:pPr>
            <w:r>
              <w:rPr>
                <w:rFonts w:ascii="Times New Roman" w:hAnsi="Times New Roman"/>
                <w:sz w:val="18"/>
                <w:szCs w:val="18"/>
                <w:lang w:val="ro-MD"/>
              </w:rPr>
              <w:t xml:space="preserve">+0,8 </w:t>
            </w:r>
            <w:proofErr w:type="spellStart"/>
            <w:r>
              <w:rPr>
                <w:rFonts w:ascii="Times New Roman" w:hAnsi="Times New Roman"/>
                <w:sz w:val="18"/>
                <w:szCs w:val="18"/>
                <w:lang w:val="ro-MD"/>
              </w:rPr>
              <w:t>p.p.</w:t>
            </w:r>
            <w:proofErr w:type="spellEnd"/>
          </w:p>
        </w:tc>
        <w:tc>
          <w:tcPr>
            <w:tcW w:w="386" w:type="pct"/>
            <w:tcBorders>
              <w:top w:val="single" w:sz="4" w:space="0" w:color="17365D"/>
              <w:left w:val="single" w:sz="4" w:space="0" w:color="17365D"/>
              <w:bottom w:val="single" w:sz="4" w:space="0" w:color="17365D"/>
              <w:right w:val="single" w:sz="4" w:space="0" w:color="auto"/>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4,8%</w:t>
            </w:r>
          </w:p>
        </w:tc>
        <w:tc>
          <w:tcPr>
            <w:tcW w:w="371"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6,8%</w:t>
            </w:r>
          </w:p>
        </w:tc>
        <w:tc>
          <w:tcPr>
            <w:tcW w:w="494" w:type="pct"/>
            <w:tcBorders>
              <w:top w:val="single" w:sz="4" w:space="0" w:color="17365D"/>
              <w:left w:val="single" w:sz="4" w:space="0" w:color="auto"/>
              <w:bottom w:val="single" w:sz="4" w:space="0" w:color="17365D"/>
              <w:right w:val="single" w:sz="4" w:space="0" w:color="17365D"/>
            </w:tcBorders>
          </w:tcPr>
          <w:p w:rsidR="008C052F" w:rsidRPr="008C052F" w:rsidRDefault="007559C0" w:rsidP="00356E99">
            <w:pPr>
              <w:pStyle w:val="a6"/>
              <w:rPr>
                <w:rFonts w:ascii="Times New Roman" w:hAnsi="Times New Roman"/>
                <w:sz w:val="18"/>
                <w:szCs w:val="18"/>
                <w:lang w:val="ro-MD"/>
              </w:rPr>
            </w:pPr>
            <w:r>
              <w:rPr>
                <w:rFonts w:ascii="Times New Roman" w:hAnsi="Times New Roman"/>
                <w:sz w:val="18"/>
                <w:szCs w:val="18"/>
                <w:lang w:val="ro-MD"/>
              </w:rPr>
              <w:t xml:space="preserve">+2,0 </w:t>
            </w:r>
            <w:proofErr w:type="spellStart"/>
            <w:r>
              <w:rPr>
                <w:rFonts w:ascii="Times New Roman" w:hAnsi="Times New Roman"/>
                <w:sz w:val="18"/>
                <w:szCs w:val="18"/>
                <w:lang w:val="ro-MD"/>
              </w:rPr>
              <w:t>p.p.</w:t>
            </w:r>
            <w:proofErr w:type="spellEnd"/>
          </w:p>
        </w:tc>
        <w:tc>
          <w:tcPr>
            <w:tcW w:w="370" w:type="pct"/>
            <w:tcBorders>
              <w:top w:val="single" w:sz="4" w:space="0" w:color="17365D"/>
              <w:left w:val="single" w:sz="4" w:space="0" w:color="17365D"/>
              <w:bottom w:val="single" w:sz="4" w:space="0" w:color="17365D"/>
              <w:right w:val="single" w:sz="4" w:space="0" w:color="auto"/>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18,7%</w:t>
            </w:r>
          </w:p>
        </w:tc>
        <w:tc>
          <w:tcPr>
            <w:tcW w:w="357"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20,6%</w:t>
            </w:r>
          </w:p>
        </w:tc>
        <w:tc>
          <w:tcPr>
            <w:tcW w:w="453" w:type="pct"/>
            <w:tcBorders>
              <w:top w:val="single" w:sz="4" w:space="0" w:color="17365D"/>
              <w:left w:val="single" w:sz="4" w:space="0" w:color="auto"/>
              <w:bottom w:val="single" w:sz="4" w:space="0" w:color="17365D"/>
              <w:right w:val="single" w:sz="4" w:space="0" w:color="17365D"/>
            </w:tcBorders>
          </w:tcPr>
          <w:p w:rsidR="008C052F" w:rsidRPr="008C052F" w:rsidRDefault="003B0BA0" w:rsidP="008C052F">
            <w:pPr>
              <w:pStyle w:val="a6"/>
              <w:rPr>
                <w:rFonts w:ascii="Times New Roman" w:hAnsi="Times New Roman"/>
                <w:sz w:val="18"/>
                <w:szCs w:val="18"/>
                <w:lang w:val="ro-MD"/>
              </w:rPr>
            </w:pPr>
            <w:r>
              <w:rPr>
                <w:rFonts w:ascii="Times New Roman" w:hAnsi="Times New Roman"/>
                <w:sz w:val="18"/>
                <w:szCs w:val="18"/>
                <w:lang w:val="ro-MD"/>
              </w:rPr>
              <w:t>+1</w:t>
            </w:r>
            <w:r w:rsidR="00D446AC">
              <w:rPr>
                <w:rFonts w:ascii="Times New Roman" w:hAnsi="Times New Roman"/>
                <w:sz w:val="18"/>
                <w:szCs w:val="18"/>
                <w:lang w:val="ro-MD"/>
              </w:rPr>
              <w:t xml:space="preserve">,9 </w:t>
            </w:r>
            <w:proofErr w:type="spellStart"/>
            <w:r w:rsidR="00D446AC">
              <w:rPr>
                <w:rFonts w:ascii="Times New Roman" w:hAnsi="Times New Roman"/>
                <w:sz w:val="18"/>
                <w:szCs w:val="18"/>
                <w:lang w:val="ro-MD"/>
              </w:rPr>
              <w:t>p.p.</w:t>
            </w:r>
            <w:proofErr w:type="spellEnd"/>
          </w:p>
        </w:tc>
      </w:tr>
      <w:tr w:rsidR="00D446AC" w:rsidRPr="008C052F" w:rsidTr="00D446AC">
        <w:trPr>
          <w:trHeight w:val="287"/>
        </w:trPr>
        <w:tc>
          <w:tcPr>
            <w:tcW w:w="5000" w:type="pct"/>
            <w:gridSpan w:val="10"/>
            <w:tcBorders>
              <w:top w:val="single" w:sz="4" w:space="0" w:color="17365D"/>
              <w:left w:val="single" w:sz="4" w:space="0" w:color="auto"/>
              <w:bottom w:val="single" w:sz="4" w:space="0" w:color="17365D"/>
              <w:right w:val="single" w:sz="4" w:space="0" w:color="17365D"/>
            </w:tcBorders>
          </w:tcPr>
          <w:p w:rsidR="006E4771" w:rsidRPr="008C052F" w:rsidRDefault="006E4771" w:rsidP="00DB2609">
            <w:pPr>
              <w:pStyle w:val="a6"/>
              <w:rPr>
                <w:rFonts w:ascii="Times New Roman" w:hAnsi="Times New Roman"/>
                <w:b/>
                <w:sz w:val="18"/>
                <w:szCs w:val="18"/>
                <w:lang w:val="ro-MD"/>
              </w:rPr>
            </w:pPr>
            <w:r w:rsidRPr="008C052F">
              <w:rPr>
                <w:rFonts w:ascii="Times New Roman" w:hAnsi="Times New Roman"/>
                <w:b/>
                <w:bCs/>
                <w:sz w:val="18"/>
                <w:szCs w:val="18"/>
                <w:lang w:val="ro-MD"/>
              </w:rPr>
              <w:t>2. Riscul valutar</w:t>
            </w:r>
          </w:p>
        </w:tc>
      </w:tr>
      <w:tr w:rsidR="007559C0" w:rsidRPr="008C052F" w:rsidTr="00D446AC">
        <w:trPr>
          <w:trHeight w:val="64"/>
        </w:trPr>
        <w:tc>
          <w:tcPr>
            <w:tcW w:w="1321"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Structura datoriei de stat pe componente (% din total)</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42,4%</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43,7%</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8C052F" w:rsidRDefault="004C3D4C" w:rsidP="00356E99">
            <w:pPr>
              <w:pStyle w:val="a6"/>
              <w:rPr>
                <w:rFonts w:ascii="Times New Roman" w:hAnsi="Times New Roman"/>
                <w:sz w:val="18"/>
                <w:szCs w:val="18"/>
                <w:lang w:val="ro-MD"/>
              </w:rPr>
            </w:pPr>
            <w:r>
              <w:rPr>
                <w:rFonts w:ascii="Times New Roman" w:hAnsi="Times New Roman"/>
                <w:sz w:val="18"/>
                <w:szCs w:val="18"/>
                <w:lang w:val="ro-MD"/>
              </w:rPr>
              <w:t xml:space="preserve">+1,3 </w:t>
            </w:r>
            <w:proofErr w:type="spellStart"/>
            <w:r>
              <w:rPr>
                <w:rFonts w:ascii="Times New Roman" w:hAnsi="Times New Roman"/>
                <w:sz w:val="18"/>
                <w:szCs w:val="18"/>
                <w:lang w:val="ro-MD"/>
              </w:rPr>
              <w:t>p.p.</w:t>
            </w:r>
            <w:proofErr w:type="spellEnd"/>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57,6%</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56,3%</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8C052F" w:rsidRDefault="007559C0" w:rsidP="00356E99">
            <w:pPr>
              <w:pStyle w:val="a6"/>
              <w:rPr>
                <w:rFonts w:ascii="Times New Roman" w:hAnsi="Times New Roman"/>
                <w:sz w:val="18"/>
                <w:szCs w:val="18"/>
                <w:lang w:val="ro-MD"/>
              </w:rPr>
            </w:pPr>
            <w:r>
              <w:rPr>
                <w:rFonts w:ascii="Times New Roman" w:hAnsi="Times New Roman"/>
                <w:sz w:val="18"/>
                <w:szCs w:val="18"/>
                <w:lang w:val="ro-MD"/>
              </w:rPr>
              <w:t xml:space="preserve">-1,3 </w:t>
            </w:r>
            <w:proofErr w:type="spellStart"/>
            <w:r>
              <w:rPr>
                <w:rFonts w:ascii="Times New Roman" w:hAnsi="Times New Roman"/>
                <w:sz w:val="18"/>
                <w:szCs w:val="18"/>
                <w:lang w:val="ro-MD"/>
              </w:rPr>
              <w:t>p.p.</w:t>
            </w:r>
            <w:proofErr w:type="spellEnd"/>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1612A3" w:rsidP="00DB2609">
            <w:pPr>
              <w:pStyle w:val="a6"/>
              <w:rPr>
                <w:rFonts w:ascii="Times New Roman" w:hAnsi="Times New Roman"/>
                <w:sz w:val="18"/>
                <w:szCs w:val="18"/>
                <w:lang w:val="ro-MD"/>
              </w:rPr>
            </w:pPr>
            <w:r>
              <w:rPr>
                <w:rFonts w:ascii="Times New Roman" w:hAnsi="Times New Roman"/>
                <w:sz w:val="18"/>
                <w:szCs w:val="18"/>
                <w:lang w:val="ro-MD"/>
              </w:rPr>
              <w:t>100</w:t>
            </w:r>
            <w:r w:rsidR="008C052F" w:rsidRPr="008C052F">
              <w:rPr>
                <w:rFonts w:ascii="Times New Roman" w:hAnsi="Times New Roman"/>
                <w:sz w:val="18"/>
                <w:szCs w:val="18"/>
                <w:lang w:val="ro-MD"/>
              </w:rPr>
              <w:t>%</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8C052F" w:rsidRDefault="001612A3" w:rsidP="00DB2609">
            <w:pPr>
              <w:pStyle w:val="a6"/>
              <w:rPr>
                <w:rFonts w:ascii="Times New Roman" w:hAnsi="Times New Roman"/>
                <w:sz w:val="18"/>
                <w:szCs w:val="18"/>
                <w:lang w:val="ro-MD"/>
              </w:rPr>
            </w:pPr>
            <w:r>
              <w:rPr>
                <w:rFonts w:ascii="Times New Roman" w:hAnsi="Times New Roman"/>
                <w:sz w:val="18"/>
                <w:szCs w:val="18"/>
                <w:lang w:val="ro-MD"/>
              </w:rPr>
              <w:t>10</w:t>
            </w:r>
            <w:r w:rsidR="008C052F" w:rsidRPr="008C052F">
              <w:rPr>
                <w:rFonts w:ascii="Times New Roman" w:hAnsi="Times New Roman"/>
                <w:sz w:val="18"/>
                <w:szCs w:val="18"/>
                <w:lang w:val="ro-MD"/>
              </w:rPr>
              <w:t>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D446AC" w:rsidP="008C052F">
            <w:pPr>
              <w:pStyle w:val="a6"/>
              <w:rPr>
                <w:rFonts w:ascii="Times New Roman" w:hAnsi="Times New Roman"/>
                <w:sz w:val="18"/>
                <w:szCs w:val="18"/>
                <w:lang w:val="ro-MD"/>
              </w:rPr>
            </w:pPr>
            <w:r>
              <w:rPr>
                <w:rFonts w:ascii="Times New Roman" w:hAnsi="Times New Roman"/>
                <w:sz w:val="18"/>
                <w:szCs w:val="18"/>
                <w:lang w:val="ro-MD"/>
              </w:rPr>
              <w:t>0</w:t>
            </w:r>
          </w:p>
        </w:tc>
      </w:tr>
      <w:tr w:rsidR="004C3D4C" w:rsidRPr="008C052F" w:rsidTr="00D446AC">
        <w:trPr>
          <w:trHeight w:val="64"/>
        </w:trPr>
        <w:tc>
          <w:tcPr>
            <w:tcW w:w="4190" w:type="pct"/>
            <w:gridSpan w:val="8"/>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b/>
                <w:sz w:val="18"/>
                <w:szCs w:val="18"/>
                <w:vertAlign w:val="superscript"/>
                <w:lang w:val="ro-MD"/>
              </w:rPr>
            </w:pPr>
            <w:r w:rsidRPr="008C052F">
              <w:rPr>
                <w:rFonts w:ascii="Times New Roman" w:hAnsi="Times New Roman"/>
                <w:b/>
                <w:bCs/>
                <w:sz w:val="18"/>
                <w:szCs w:val="18"/>
                <w:lang w:val="ro-MD"/>
              </w:rPr>
              <w:t>3. Riscul ratei de dobândă</w:t>
            </w:r>
            <w:r w:rsidRPr="008C052F">
              <w:rPr>
                <w:rFonts w:ascii="Times New Roman" w:hAnsi="Times New Roman"/>
                <w:b/>
                <w:bCs/>
                <w:sz w:val="18"/>
                <w:szCs w:val="18"/>
                <w:vertAlign w:val="superscript"/>
                <w:lang w:val="ro-MD"/>
              </w:rPr>
              <w:t>*</w:t>
            </w:r>
          </w:p>
        </w:tc>
        <w:tc>
          <w:tcPr>
            <w:tcW w:w="357"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b/>
                <w:sz w:val="18"/>
                <w:szCs w:val="18"/>
                <w:lang w:val="ro-MD"/>
              </w:rPr>
            </w:pPr>
          </w:p>
        </w:tc>
        <w:tc>
          <w:tcPr>
            <w:tcW w:w="453"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b/>
                <w:sz w:val="18"/>
                <w:szCs w:val="18"/>
                <w:lang w:val="ro-MD"/>
              </w:rPr>
            </w:pPr>
          </w:p>
        </w:tc>
      </w:tr>
      <w:tr w:rsidR="007559C0" w:rsidRPr="008C052F" w:rsidTr="00D446AC">
        <w:trPr>
          <w:trHeight w:val="252"/>
        </w:trPr>
        <w:tc>
          <w:tcPr>
            <w:tcW w:w="1321"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a) Datoria cu rata dobânzii flotantă (% din total)</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37,3%</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37,2%</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8C052F" w:rsidRDefault="007559C0" w:rsidP="00356E99">
            <w:pPr>
              <w:pStyle w:val="a6"/>
              <w:rPr>
                <w:rFonts w:ascii="Times New Roman" w:hAnsi="Times New Roman"/>
                <w:sz w:val="18"/>
                <w:szCs w:val="18"/>
                <w:lang w:val="ro-MD"/>
              </w:rPr>
            </w:pPr>
            <w:r>
              <w:rPr>
                <w:rFonts w:ascii="Times New Roman" w:hAnsi="Times New Roman"/>
                <w:sz w:val="18"/>
                <w:szCs w:val="18"/>
                <w:lang w:val="ro-MD"/>
              </w:rPr>
              <w:t>+</w:t>
            </w:r>
            <w:r w:rsidR="004C3D4C">
              <w:rPr>
                <w:rFonts w:ascii="Times New Roman" w:hAnsi="Times New Roman"/>
                <w:sz w:val="18"/>
                <w:szCs w:val="18"/>
                <w:lang w:val="ro-MD"/>
              </w:rPr>
              <w:t xml:space="preserve">0,1 </w:t>
            </w:r>
            <w:proofErr w:type="spellStart"/>
            <w:r w:rsidR="004C3D4C">
              <w:rPr>
                <w:rFonts w:ascii="Times New Roman" w:hAnsi="Times New Roman"/>
                <w:sz w:val="18"/>
                <w:szCs w:val="18"/>
                <w:lang w:val="ro-MD"/>
              </w:rPr>
              <w:t>p.p.</w:t>
            </w:r>
            <w:proofErr w:type="spellEnd"/>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26,2%</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24,8%</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8C052F" w:rsidRDefault="007559C0" w:rsidP="00356E99">
            <w:pPr>
              <w:pStyle w:val="a6"/>
              <w:rPr>
                <w:rFonts w:ascii="Times New Roman" w:hAnsi="Times New Roman"/>
                <w:sz w:val="18"/>
                <w:szCs w:val="18"/>
                <w:lang w:val="ro-MD"/>
              </w:rPr>
            </w:pPr>
            <w:r>
              <w:rPr>
                <w:rFonts w:ascii="Times New Roman" w:hAnsi="Times New Roman"/>
                <w:sz w:val="18"/>
                <w:szCs w:val="18"/>
                <w:lang w:val="ro-MD"/>
              </w:rPr>
              <w:t xml:space="preserve">-1,4 </w:t>
            </w:r>
            <w:proofErr w:type="spellStart"/>
            <w:r>
              <w:rPr>
                <w:rFonts w:ascii="Times New Roman" w:hAnsi="Times New Roman"/>
                <w:sz w:val="18"/>
                <w:szCs w:val="18"/>
                <w:lang w:val="ro-MD"/>
              </w:rPr>
              <w:t>p.p.</w:t>
            </w:r>
            <w:proofErr w:type="spellEnd"/>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1612A3" w:rsidP="00DB2609">
            <w:pPr>
              <w:pStyle w:val="a6"/>
              <w:rPr>
                <w:rFonts w:ascii="Times New Roman" w:hAnsi="Times New Roman"/>
                <w:sz w:val="18"/>
                <w:szCs w:val="18"/>
                <w:lang w:val="ro-MD"/>
              </w:rPr>
            </w:pPr>
            <w:r>
              <w:rPr>
                <w:rFonts w:ascii="Times New Roman" w:hAnsi="Times New Roman"/>
                <w:sz w:val="18"/>
                <w:szCs w:val="18"/>
                <w:lang w:val="ro-MD"/>
              </w:rPr>
              <w:t>30,9</w:t>
            </w:r>
            <w:r w:rsidR="008C052F" w:rsidRPr="008C052F">
              <w:rPr>
                <w:rFonts w:ascii="Times New Roman" w:hAnsi="Times New Roman"/>
                <w:sz w:val="18"/>
                <w:szCs w:val="18"/>
                <w:lang w:val="ro-MD"/>
              </w:rPr>
              <w:t>%</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30,2%</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3B0BA0" w:rsidP="008C052F">
            <w:pPr>
              <w:pStyle w:val="a6"/>
              <w:rPr>
                <w:rFonts w:ascii="Times New Roman" w:hAnsi="Times New Roman"/>
                <w:sz w:val="18"/>
                <w:szCs w:val="18"/>
                <w:lang w:val="ro-MD"/>
              </w:rPr>
            </w:pPr>
            <w:r>
              <w:rPr>
                <w:rFonts w:ascii="Times New Roman" w:hAnsi="Times New Roman"/>
                <w:sz w:val="18"/>
                <w:szCs w:val="18"/>
                <w:lang w:val="ro-MD"/>
              </w:rPr>
              <w:t xml:space="preserve">-0,7 </w:t>
            </w:r>
            <w:proofErr w:type="spellStart"/>
            <w:r w:rsidR="00D446AC">
              <w:rPr>
                <w:rFonts w:ascii="Times New Roman" w:hAnsi="Times New Roman"/>
                <w:sz w:val="18"/>
                <w:szCs w:val="18"/>
                <w:lang w:val="ro-MD"/>
              </w:rPr>
              <w:t>p.p.</w:t>
            </w:r>
            <w:proofErr w:type="spellEnd"/>
          </w:p>
        </w:tc>
      </w:tr>
      <w:tr w:rsidR="007559C0" w:rsidRPr="008C052F" w:rsidTr="00D446AC">
        <w:trPr>
          <w:trHeight w:val="252"/>
        </w:trPr>
        <w:tc>
          <w:tcPr>
            <w:tcW w:w="1321"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 xml:space="preserve">b) </w:t>
            </w:r>
            <w:r w:rsidRPr="008C052F">
              <w:rPr>
                <w:rFonts w:ascii="Times New Roman" w:hAnsi="Times New Roman"/>
                <w:bCs/>
                <w:sz w:val="18"/>
                <w:szCs w:val="18"/>
                <w:lang w:val="ro-MD"/>
              </w:rPr>
              <w:t>Perioada medie de refixare a datoriei de stat (ATR), ani</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10,1</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9,1</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8C052F" w:rsidRDefault="004C3D4C" w:rsidP="00356E99">
            <w:pPr>
              <w:pStyle w:val="a6"/>
              <w:rPr>
                <w:rFonts w:ascii="Times New Roman" w:hAnsi="Times New Roman"/>
                <w:sz w:val="18"/>
                <w:szCs w:val="18"/>
                <w:lang w:val="ro-MD"/>
              </w:rPr>
            </w:pPr>
            <w:r>
              <w:rPr>
                <w:rFonts w:ascii="Times New Roman" w:hAnsi="Times New Roman"/>
                <w:sz w:val="18"/>
                <w:szCs w:val="18"/>
                <w:lang w:val="ro-MD"/>
              </w:rPr>
              <w:t>-1,0</w:t>
            </w:r>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7,8</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7,1</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8C052F" w:rsidRDefault="00184CEA" w:rsidP="00356E99">
            <w:pPr>
              <w:pStyle w:val="a6"/>
              <w:rPr>
                <w:rFonts w:ascii="Times New Roman" w:hAnsi="Times New Roman"/>
                <w:sz w:val="18"/>
                <w:szCs w:val="18"/>
                <w:lang w:val="ro-MD"/>
              </w:rPr>
            </w:pPr>
            <w:r>
              <w:rPr>
                <w:rFonts w:ascii="Times New Roman" w:hAnsi="Times New Roman"/>
                <w:sz w:val="18"/>
                <w:szCs w:val="18"/>
                <w:lang w:val="ro-MD"/>
              </w:rPr>
              <w:t>-</w:t>
            </w:r>
            <w:r w:rsidR="007559C0">
              <w:rPr>
                <w:rFonts w:ascii="Times New Roman" w:hAnsi="Times New Roman"/>
                <w:sz w:val="18"/>
                <w:szCs w:val="18"/>
                <w:lang w:val="ro-MD"/>
              </w:rPr>
              <w:t>0,7</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8,8</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8,0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3B0BA0" w:rsidP="008C052F">
            <w:pPr>
              <w:pStyle w:val="a6"/>
              <w:rPr>
                <w:rFonts w:ascii="Times New Roman" w:hAnsi="Times New Roman"/>
                <w:sz w:val="18"/>
                <w:szCs w:val="18"/>
                <w:lang w:val="ro-MD"/>
              </w:rPr>
            </w:pPr>
            <w:r>
              <w:rPr>
                <w:rFonts w:ascii="Times New Roman" w:hAnsi="Times New Roman"/>
                <w:sz w:val="18"/>
                <w:szCs w:val="18"/>
                <w:lang w:val="ro-MD"/>
              </w:rPr>
              <w:t xml:space="preserve">-0,8 </w:t>
            </w:r>
            <w:proofErr w:type="spellStart"/>
            <w:r>
              <w:rPr>
                <w:rFonts w:ascii="Times New Roman" w:hAnsi="Times New Roman"/>
                <w:sz w:val="18"/>
                <w:szCs w:val="18"/>
                <w:lang w:val="ro-MD"/>
              </w:rPr>
              <w:t>p.p.</w:t>
            </w:r>
            <w:proofErr w:type="spellEnd"/>
          </w:p>
        </w:tc>
      </w:tr>
      <w:tr w:rsidR="007559C0" w:rsidRPr="008C052F" w:rsidTr="00D446AC">
        <w:trPr>
          <w:trHeight w:val="252"/>
        </w:trPr>
        <w:tc>
          <w:tcPr>
            <w:tcW w:w="1321" w:type="pct"/>
            <w:tcBorders>
              <w:top w:val="single" w:sz="4" w:space="0" w:color="17365D"/>
              <w:left w:val="single" w:sz="4" w:space="0" w:color="auto"/>
              <w:bottom w:val="single" w:sz="4" w:space="0" w:color="17365D"/>
              <w:right w:val="single" w:sz="4" w:space="0" w:color="17365D"/>
            </w:tcBorders>
          </w:tcPr>
          <w:p w:rsidR="008C052F" w:rsidRPr="008C052F" w:rsidRDefault="008C052F" w:rsidP="00DB2609">
            <w:pPr>
              <w:pStyle w:val="a6"/>
              <w:rPr>
                <w:rFonts w:ascii="Times New Roman" w:hAnsi="Times New Roman"/>
                <w:bCs/>
                <w:sz w:val="18"/>
                <w:szCs w:val="18"/>
                <w:lang w:val="ro-MD"/>
              </w:rPr>
            </w:pPr>
            <w:r w:rsidRPr="008C052F">
              <w:rPr>
                <w:rFonts w:ascii="Times New Roman" w:hAnsi="Times New Roman"/>
                <w:bCs/>
                <w:sz w:val="18"/>
                <w:szCs w:val="18"/>
                <w:lang w:val="ro-MD"/>
              </w:rPr>
              <w:lastRenderedPageBreak/>
              <w:t>c) Datoria cu rata dobânzii ce urmează a fi refixată în decurs de 1 an</w:t>
            </w:r>
            <w:r w:rsidR="00FA6A7D">
              <w:rPr>
                <w:rFonts w:ascii="Times New Roman" w:hAnsi="Times New Roman"/>
                <w:bCs/>
                <w:sz w:val="18"/>
                <w:szCs w:val="18"/>
                <w:lang w:val="ro-MD"/>
              </w:rPr>
              <w:t xml:space="preserve"> </w:t>
            </w:r>
            <w:r w:rsidRPr="008C052F">
              <w:rPr>
                <w:rFonts w:ascii="Times New Roman" w:hAnsi="Times New Roman"/>
                <w:bCs/>
                <w:sz w:val="18"/>
                <w:szCs w:val="18"/>
                <w:lang w:val="ro-MD"/>
              </w:rPr>
              <w:t>(% din total)</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38,1%</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38,9%</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8C052F" w:rsidRDefault="007559C0" w:rsidP="00356E99">
            <w:pPr>
              <w:pStyle w:val="a6"/>
              <w:rPr>
                <w:rFonts w:ascii="Times New Roman" w:hAnsi="Times New Roman"/>
                <w:sz w:val="18"/>
                <w:szCs w:val="18"/>
                <w:lang w:val="ro-MD"/>
              </w:rPr>
            </w:pPr>
            <w:r>
              <w:rPr>
                <w:rFonts w:ascii="Times New Roman" w:hAnsi="Times New Roman"/>
                <w:sz w:val="18"/>
                <w:szCs w:val="18"/>
                <w:lang w:val="ro-MD"/>
              </w:rPr>
              <w:t xml:space="preserve">+0,8 </w:t>
            </w:r>
            <w:proofErr w:type="spellStart"/>
            <w:r>
              <w:rPr>
                <w:rFonts w:ascii="Times New Roman" w:hAnsi="Times New Roman"/>
                <w:sz w:val="18"/>
                <w:szCs w:val="18"/>
                <w:lang w:val="ro-MD"/>
              </w:rPr>
              <w:t>p.p.</w:t>
            </w:r>
            <w:proofErr w:type="spellEnd"/>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29,7%</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30,2%</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8C052F" w:rsidRDefault="00184CEA" w:rsidP="00356E99">
            <w:pPr>
              <w:pStyle w:val="a6"/>
              <w:rPr>
                <w:rFonts w:ascii="Times New Roman" w:hAnsi="Times New Roman"/>
                <w:sz w:val="18"/>
                <w:szCs w:val="18"/>
                <w:lang w:val="ro-MD"/>
              </w:rPr>
            </w:pPr>
            <w:r>
              <w:rPr>
                <w:rFonts w:ascii="Times New Roman" w:hAnsi="Times New Roman"/>
                <w:sz w:val="18"/>
                <w:szCs w:val="18"/>
                <w:lang w:val="ro-MD"/>
              </w:rPr>
              <w:t>+</w:t>
            </w:r>
            <w:r w:rsidR="007559C0">
              <w:rPr>
                <w:rFonts w:ascii="Times New Roman" w:hAnsi="Times New Roman"/>
                <w:sz w:val="18"/>
                <w:szCs w:val="18"/>
                <w:lang w:val="ro-MD"/>
              </w:rPr>
              <w:t xml:space="preserve">0,5 </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33,2%</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8C052F" w:rsidRDefault="008C052F" w:rsidP="00DB2609">
            <w:pPr>
              <w:pStyle w:val="a6"/>
              <w:rPr>
                <w:rFonts w:ascii="Times New Roman" w:hAnsi="Times New Roman"/>
                <w:sz w:val="18"/>
                <w:szCs w:val="18"/>
                <w:lang w:val="ro-MD"/>
              </w:rPr>
            </w:pPr>
            <w:r w:rsidRPr="008C052F">
              <w:rPr>
                <w:rFonts w:ascii="Times New Roman" w:hAnsi="Times New Roman"/>
                <w:sz w:val="18"/>
                <w:szCs w:val="18"/>
                <w:lang w:val="ro-MD"/>
              </w:rPr>
              <w:t>34,0%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8C052F" w:rsidRDefault="00D446AC" w:rsidP="008C052F">
            <w:pPr>
              <w:pStyle w:val="a6"/>
              <w:rPr>
                <w:rFonts w:ascii="Times New Roman" w:hAnsi="Times New Roman"/>
                <w:sz w:val="18"/>
                <w:szCs w:val="18"/>
                <w:lang w:val="ro-MD"/>
              </w:rPr>
            </w:pPr>
            <w:r>
              <w:rPr>
                <w:rFonts w:ascii="Times New Roman" w:hAnsi="Times New Roman"/>
                <w:sz w:val="18"/>
                <w:szCs w:val="18"/>
                <w:lang w:val="ro-MD"/>
              </w:rPr>
              <w:t xml:space="preserve">+0,8 </w:t>
            </w:r>
            <w:proofErr w:type="spellStart"/>
            <w:r>
              <w:rPr>
                <w:rFonts w:ascii="Times New Roman" w:hAnsi="Times New Roman"/>
                <w:sz w:val="18"/>
                <w:szCs w:val="18"/>
                <w:lang w:val="ro-MD"/>
              </w:rPr>
              <w:t>p.p.</w:t>
            </w:r>
            <w:proofErr w:type="spellEnd"/>
          </w:p>
        </w:tc>
      </w:tr>
    </w:tbl>
    <w:p w:rsidR="006E4771" w:rsidRDefault="006E4771" w:rsidP="006E4771">
      <w:pPr>
        <w:tabs>
          <w:tab w:val="left" w:pos="284"/>
          <w:tab w:val="left" w:pos="426"/>
          <w:tab w:val="left" w:pos="993"/>
        </w:tabs>
        <w:spacing w:after="0" w:line="240" w:lineRule="auto"/>
        <w:jc w:val="both"/>
        <w:rPr>
          <w:rFonts w:ascii="Times New Roman" w:hAnsi="Times New Roman"/>
          <w:sz w:val="20"/>
          <w:szCs w:val="20"/>
          <w:lang w:val="ro-RO"/>
        </w:rPr>
      </w:pPr>
      <w:r w:rsidRPr="00AC792B">
        <w:rPr>
          <w:rFonts w:ascii="Times New Roman" w:hAnsi="Times New Roman"/>
          <w:b/>
          <w:i/>
          <w:sz w:val="20"/>
          <w:szCs w:val="20"/>
          <w:lang w:val="ro-RO"/>
        </w:rPr>
        <w:t xml:space="preserve">Sursă: </w:t>
      </w:r>
      <w:r w:rsidR="00426B6B" w:rsidRPr="00426B6B">
        <w:rPr>
          <w:rFonts w:ascii="Times New Roman" w:hAnsi="Times New Roman"/>
          <w:sz w:val="20"/>
          <w:szCs w:val="20"/>
          <w:lang w:val="ro-RO"/>
        </w:rPr>
        <w:t xml:space="preserve">Elaborat de </w:t>
      </w:r>
      <w:r w:rsidR="00FA6A7D">
        <w:rPr>
          <w:rFonts w:ascii="Times New Roman" w:hAnsi="Times New Roman"/>
          <w:sz w:val="20"/>
          <w:szCs w:val="20"/>
          <w:lang w:val="ro-RO"/>
        </w:rPr>
        <w:t xml:space="preserve">către </w:t>
      </w:r>
      <w:r w:rsidR="00426B6B" w:rsidRPr="00426B6B">
        <w:rPr>
          <w:rFonts w:ascii="Times New Roman" w:hAnsi="Times New Roman"/>
          <w:sz w:val="20"/>
          <w:szCs w:val="20"/>
          <w:lang w:val="ro-RO"/>
        </w:rPr>
        <w:t>echipa de audit în baza</w:t>
      </w:r>
      <w:r w:rsidR="00426B6B">
        <w:rPr>
          <w:rFonts w:ascii="Times New Roman" w:hAnsi="Times New Roman"/>
          <w:b/>
          <w:i/>
          <w:sz w:val="20"/>
          <w:szCs w:val="20"/>
          <w:lang w:val="ro-RO"/>
        </w:rPr>
        <w:t xml:space="preserve"> </w:t>
      </w:r>
      <w:r w:rsidR="00E532AD" w:rsidRPr="00E532AD">
        <w:rPr>
          <w:rFonts w:ascii="Times New Roman" w:hAnsi="Times New Roman"/>
          <w:sz w:val="20"/>
          <w:szCs w:val="20"/>
          <w:lang w:val="ro-RO"/>
        </w:rPr>
        <w:t>datelor</w:t>
      </w:r>
      <w:r w:rsidR="00E532AD">
        <w:rPr>
          <w:rFonts w:ascii="Times New Roman" w:hAnsi="Times New Roman"/>
          <w:b/>
          <w:i/>
          <w:sz w:val="20"/>
          <w:szCs w:val="20"/>
          <w:lang w:val="ro-RO"/>
        </w:rPr>
        <w:t xml:space="preserve"> </w:t>
      </w:r>
      <w:r>
        <w:rPr>
          <w:rFonts w:ascii="Times New Roman" w:hAnsi="Times New Roman"/>
          <w:sz w:val="20"/>
          <w:szCs w:val="20"/>
          <w:lang w:val="ro-RO"/>
        </w:rPr>
        <w:t>Raportul</w:t>
      </w:r>
      <w:r w:rsidR="00426B6B">
        <w:rPr>
          <w:rFonts w:ascii="Times New Roman" w:hAnsi="Times New Roman"/>
          <w:sz w:val="20"/>
          <w:szCs w:val="20"/>
          <w:lang w:val="ro-RO"/>
        </w:rPr>
        <w:t>ui</w:t>
      </w:r>
      <w:r>
        <w:rPr>
          <w:rFonts w:ascii="Times New Roman" w:hAnsi="Times New Roman"/>
          <w:sz w:val="20"/>
          <w:szCs w:val="20"/>
          <w:lang w:val="ro-RO"/>
        </w:rPr>
        <w:t xml:space="preserve"> privind situația în domeniul datoriei sectorului public, garanțiilor de stat și recreditării de stat pe anul 2017</w:t>
      </w:r>
      <w:r w:rsidR="00426B6B">
        <w:rPr>
          <w:rFonts w:ascii="Times New Roman" w:hAnsi="Times New Roman"/>
          <w:sz w:val="20"/>
          <w:szCs w:val="20"/>
          <w:lang w:val="ro-RO"/>
        </w:rPr>
        <w:t>.</w:t>
      </w:r>
    </w:p>
    <w:p w:rsidR="008B1271" w:rsidRDefault="008B1271" w:rsidP="006E4771">
      <w:pPr>
        <w:tabs>
          <w:tab w:val="left" w:pos="284"/>
          <w:tab w:val="left" w:pos="426"/>
          <w:tab w:val="left" w:pos="993"/>
        </w:tabs>
        <w:spacing w:after="0" w:line="240" w:lineRule="auto"/>
        <w:jc w:val="both"/>
        <w:rPr>
          <w:rFonts w:ascii="Times New Roman" w:hAnsi="Times New Roman"/>
          <w:sz w:val="20"/>
          <w:szCs w:val="20"/>
          <w:lang w:val="ro-RO"/>
        </w:rPr>
      </w:pPr>
    </w:p>
    <w:p w:rsidR="006E4771" w:rsidRDefault="006E4771" w:rsidP="006E4771">
      <w:pPr>
        <w:tabs>
          <w:tab w:val="left" w:pos="284"/>
          <w:tab w:val="left" w:pos="426"/>
          <w:tab w:val="left" w:pos="993"/>
        </w:tabs>
        <w:spacing w:after="0" w:line="240" w:lineRule="auto"/>
        <w:jc w:val="both"/>
        <w:rPr>
          <w:rFonts w:ascii="Times New Roman" w:hAnsi="Times New Roman"/>
          <w:sz w:val="28"/>
          <w:szCs w:val="28"/>
          <w:lang w:val="ro-RO"/>
        </w:rPr>
      </w:pPr>
      <w:r w:rsidRPr="00D37BFA">
        <w:rPr>
          <w:rFonts w:ascii="Times New Roman" w:hAnsi="Times New Roman"/>
          <w:b/>
          <w:sz w:val="28"/>
          <w:szCs w:val="28"/>
          <w:lang w:val="ro-RO"/>
        </w:rPr>
        <w:t>*Notă:</w:t>
      </w:r>
      <w:r>
        <w:rPr>
          <w:rFonts w:ascii="Times New Roman" w:hAnsi="Times New Roman"/>
          <w:sz w:val="28"/>
          <w:szCs w:val="28"/>
          <w:lang w:val="ro-RO"/>
        </w:rPr>
        <w:t xml:space="preserve"> </w:t>
      </w:r>
      <w:r w:rsidRPr="008B1271">
        <w:rPr>
          <w:rFonts w:ascii="Times New Roman" w:hAnsi="Times New Roman"/>
          <w:i/>
          <w:sz w:val="28"/>
          <w:szCs w:val="28"/>
          <w:lang w:val="ro-RO"/>
        </w:rPr>
        <w:t>În contextul analizei riscului ratei de dobândă, datoria de stat internă cu maturitatea de până la un an și purtătoare de rată a dobânzii fixă va fi atribuită la categoria datoriei cu rata dobânzii flotantă, întrucât</w:t>
      </w:r>
      <w:r w:rsidR="0091633E">
        <w:rPr>
          <w:rFonts w:ascii="Times New Roman" w:hAnsi="Times New Roman"/>
          <w:i/>
          <w:sz w:val="28"/>
          <w:szCs w:val="28"/>
          <w:lang w:val="ro-RO"/>
        </w:rPr>
        <w:t>,</w:t>
      </w:r>
      <w:r w:rsidRPr="008B1271">
        <w:rPr>
          <w:rFonts w:ascii="Times New Roman" w:hAnsi="Times New Roman"/>
          <w:i/>
          <w:sz w:val="28"/>
          <w:szCs w:val="28"/>
          <w:lang w:val="ro-RO"/>
        </w:rPr>
        <w:t xml:space="preserve"> din cauza maturității reduse</w:t>
      </w:r>
      <w:r w:rsidR="0091633E">
        <w:rPr>
          <w:rFonts w:ascii="Times New Roman" w:hAnsi="Times New Roman"/>
          <w:i/>
          <w:sz w:val="28"/>
          <w:szCs w:val="28"/>
          <w:lang w:val="ro-RO"/>
        </w:rPr>
        <w:t>,</w:t>
      </w:r>
      <w:r w:rsidRPr="008B1271">
        <w:rPr>
          <w:rFonts w:ascii="Times New Roman" w:hAnsi="Times New Roman"/>
          <w:i/>
          <w:sz w:val="28"/>
          <w:szCs w:val="28"/>
          <w:lang w:val="ro-RO"/>
        </w:rPr>
        <w:t xml:space="preserve"> aceasta va fi refinanțată în fiecare an</w:t>
      </w:r>
      <w:r w:rsidR="0091633E">
        <w:rPr>
          <w:rFonts w:ascii="Times New Roman" w:hAnsi="Times New Roman"/>
          <w:i/>
          <w:sz w:val="28"/>
          <w:szCs w:val="28"/>
          <w:lang w:val="ro-RO"/>
        </w:rPr>
        <w:t>,</w:t>
      </w:r>
      <w:r w:rsidRPr="008B1271">
        <w:rPr>
          <w:rFonts w:ascii="Times New Roman" w:hAnsi="Times New Roman"/>
          <w:i/>
          <w:sz w:val="28"/>
          <w:szCs w:val="28"/>
          <w:lang w:val="ro-RO"/>
        </w:rPr>
        <w:t xml:space="preserve"> la condiții noi de piață, fiind su</w:t>
      </w:r>
      <w:r w:rsidR="00426B6B" w:rsidRPr="008B1271">
        <w:rPr>
          <w:rFonts w:ascii="Times New Roman" w:hAnsi="Times New Roman"/>
          <w:i/>
          <w:sz w:val="28"/>
          <w:szCs w:val="28"/>
          <w:lang w:val="ro-RO"/>
        </w:rPr>
        <w:t>pusă riscului ratei de dobândă.</w:t>
      </w:r>
    </w:p>
    <w:p w:rsidR="00426B6B" w:rsidRDefault="00426B6B" w:rsidP="006E4771">
      <w:pPr>
        <w:tabs>
          <w:tab w:val="left" w:pos="284"/>
          <w:tab w:val="left" w:pos="426"/>
          <w:tab w:val="left" w:pos="993"/>
        </w:tabs>
        <w:spacing w:after="0" w:line="240" w:lineRule="auto"/>
        <w:jc w:val="both"/>
        <w:rPr>
          <w:rFonts w:ascii="Times New Roman" w:hAnsi="Times New Roman"/>
          <w:sz w:val="28"/>
          <w:szCs w:val="28"/>
          <w:lang w:val="ro-RO"/>
        </w:rPr>
      </w:pPr>
    </w:p>
    <w:p w:rsidR="006E4771" w:rsidRDefault="006E4771" w:rsidP="006E4771">
      <w:pPr>
        <w:tabs>
          <w:tab w:val="left" w:pos="284"/>
          <w:tab w:val="left" w:pos="426"/>
          <w:tab w:val="left" w:pos="993"/>
        </w:tabs>
        <w:spacing w:after="0" w:line="276"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t xml:space="preserve">Analiza </w:t>
      </w:r>
      <w:r w:rsidR="0091633E">
        <w:rPr>
          <w:rFonts w:ascii="Times New Roman" w:hAnsi="Times New Roman"/>
          <w:sz w:val="28"/>
          <w:szCs w:val="28"/>
          <w:lang w:val="ro-RO"/>
        </w:rPr>
        <w:t xml:space="preserve">efectuată de </w:t>
      </w:r>
      <w:r>
        <w:rPr>
          <w:rFonts w:ascii="Times New Roman" w:hAnsi="Times New Roman"/>
          <w:sz w:val="28"/>
          <w:szCs w:val="28"/>
          <w:lang w:val="ro-RO"/>
        </w:rPr>
        <w:t xml:space="preserve">audit </w:t>
      </w:r>
      <w:r w:rsidR="001612A3">
        <w:rPr>
          <w:rFonts w:ascii="Times New Roman" w:hAnsi="Times New Roman"/>
          <w:sz w:val="28"/>
          <w:szCs w:val="28"/>
          <w:lang w:val="ro-RO"/>
        </w:rPr>
        <w:t>atestă</w:t>
      </w:r>
      <w:r>
        <w:rPr>
          <w:rFonts w:ascii="Times New Roman" w:hAnsi="Times New Roman"/>
          <w:sz w:val="28"/>
          <w:szCs w:val="28"/>
          <w:lang w:val="ro-RO"/>
        </w:rPr>
        <w:t xml:space="preserve"> </w:t>
      </w:r>
      <w:r w:rsidR="001612A3">
        <w:rPr>
          <w:rFonts w:ascii="Times New Roman" w:hAnsi="Times New Roman"/>
          <w:sz w:val="28"/>
          <w:szCs w:val="28"/>
          <w:lang w:val="ro-RO"/>
        </w:rPr>
        <w:t>că</w:t>
      </w:r>
      <w:r>
        <w:rPr>
          <w:rFonts w:ascii="Times New Roman" w:hAnsi="Times New Roman"/>
          <w:sz w:val="28"/>
          <w:szCs w:val="28"/>
          <w:lang w:val="ro-RO"/>
        </w:rPr>
        <w:t xml:space="preserve"> 38,3% din datoria de sta</w:t>
      </w:r>
      <w:r w:rsidR="0077158C">
        <w:rPr>
          <w:rFonts w:ascii="Times New Roman" w:hAnsi="Times New Roman"/>
          <w:sz w:val="28"/>
          <w:szCs w:val="28"/>
          <w:lang w:val="ro-RO"/>
        </w:rPr>
        <w:t>t internă</w:t>
      </w:r>
      <w:r w:rsidR="001612A3">
        <w:rPr>
          <w:rFonts w:ascii="Times New Roman" w:hAnsi="Times New Roman"/>
          <w:sz w:val="28"/>
          <w:szCs w:val="28"/>
          <w:lang w:val="ro-RO"/>
        </w:rPr>
        <w:t xml:space="preserve"> existentă la situația din 31.12.2017</w:t>
      </w:r>
      <w:r w:rsidR="0077158C">
        <w:rPr>
          <w:rFonts w:ascii="Times New Roman" w:hAnsi="Times New Roman"/>
          <w:sz w:val="28"/>
          <w:szCs w:val="28"/>
          <w:lang w:val="ro-RO"/>
        </w:rPr>
        <w:t xml:space="preserve"> va ajunge la scadență </w:t>
      </w:r>
      <w:r w:rsidR="001612A3">
        <w:rPr>
          <w:rFonts w:ascii="Times New Roman" w:hAnsi="Times New Roman"/>
          <w:sz w:val="28"/>
          <w:szCs w:val="28"/>
          <w:lang w:val="ro-RO"/>
        </w:rPr>
        <w:t xml:space="preserve">pe parcursul anului </w:t>
      </w:r>
      <w:r w:rsidR="0077158C">
        <w:rPr>
          <w:rFonts w:ascii="Times New Roman" w:hAnsi="Times New Roman"/>
          <w:sz w:val="28"/>
          <w:szCs w:val="28"/>
          <w:lang w:val="ro-RO"/>
        </w:rPr>
        <w:t>2018</w:t>
      </w:r>
      <w:r>
        <w:rPr>
          <w:rFonts w:ascii="Times New Roman" w:hAnsi="Times New Roman"/>
          <w:sz w:val="28"/>
          <w:szCs w:val="28"/>
          <w:lang w:val="ro-RO"/>
        </w:rPr>
        <w:t xml:space="preserve">, ceea ce denotă că datoria nouă contractată va fi supusă riscului ratei de dobândă, în contextul unor eventuale majorări ale ratelor de dobândă pe piața internă. Comparativ cu anul 2016, datoria </w:t>
      </w:r>
      <w:r w:rsidR="001612A3">
        <w:rPr>
          <w:rFonts w:ascii="Times New Roman" w:hAnsi="Times New Roman"/>
          <w:sz w:val="28"/>
          <w:szCs w:val="28"/>
          <w:lang w:val="ro-RO"/>
        </w:rPr>
        <w:t xml:space="preserve">de stat internă </w:t>
      </w:r>
      <w:r>
        <w:rPr>
          <w:rFonts w:ascii="Times New Roman" w:hAnsi="Times New Roman"/>
          <w:sz w:val="28"/>
          <w:szCs w:val="28"/>
          <w:lang w:val="ro-RO"/>
        </w:rPr>
        <w:t xml:space="preserve">scadentă în decurs de 1 an s-a majorat cu 0,8 </w:t>
      </w:r>
      <w:proofErr w:type="spellStart"/>
      <w:r>
        <w:rPr>
          <w:rFonts w:ascii="Times New Roman" w:hAnsi="Times New Roman"/>
          <w:sz w:val="28"/>
          <w:szCs w:val="28"/>
          <w:lang w:val="ro-RO"/>
        </w:rPr>
        <w:t>p.p.</w:t>
      </w:r>
      <w:proofErr w:type="spellEnd"/>
      <w:r>
        <w:rPr>
          <w:rFonts w:ascii="Times New Roman" w:hAnsi="Times New Roman"/>
          <w:sz w:val="28"/>
          <w:szCs w:val="28"/>
          <w:lang w:val="ro-RO"/>
        </w:rPr>
        <w:t>, iar perioada medie de maturitate s-a diminuat cu 1 an. Acest fapt se datorează emiterii VMS în anul 2016 în vederea executării de către MF a obligațiilor de plată derivate din garanțiile de stat</w:t>
      </w:r>
      <w:r w:rsidRPr="001B010D">
        <w:rPr>
          <w:rFonts w:ascii="Times New Roman" w:hAnsi="Times New Roman"/>
          <w:sz w:val="28"/>
          <w:szCs w:val="28"/>
          <w:lang w:val="ro-RO"/>
        </w:rPr>
        <w:t>, ca rezultat</w:t>
      </w:r>
      <w:r w:rsidR="001B010D" w:rsidRPr="00C85707">
        <w:rPr>
          <w:rFonts w:ascii="Times New Roman" w:hAnsi="Times New Roman"/>
          <w:sz w:val="28"/>
          <w:szCs w:val="28"/>
          <w:lang w:val="ro-RO"/>
        </w:rPr>
        <w:t xml:space="preserve">, </w:t>
      </w:r>
      <w:r w:rsidR="009D6AEB" w:rsidRPr="009D6AEB">
        <w:rPr>
          <w:rFonts w:ascii="Times New Roman" w:hAnsi="Times New Roman"/>
          <w:sz w:val="28"/>
          <w:szCs w:val="28"/>
          <w:lang w:val="ro-RO"/>
        </w:rPr>
        <w:t>va</w:t>
      </w:r>
      <w:r w:rsidRPr="009D6AEB">
        <w:rPr>
          <w:rFonts w:ascii="Times New Roman" w:hAnsi="Times New Roman"/>
          <w:sz w:val="28"/>
          <w:szCs w:val="28"/>
          <w:lang w:val="ro-RO"/>
        </w:rPr>
        <w:t xml:space="preserve"> majora</w:t>
      </w:r>
      <w:r w:rsidRPr="001B010D">
        <w:rPr>
          <w:rFonts w:ascii="Times New Roman" w:hAnsi="Times New Roman"/>
          <w:sz w:val="28"/>
          <w:szCs w:val="28"/>
          <w:lang w:val="ro-RO"/>
        </w:rPr>
        <w:t xml:space="preserve"> sumele destinate rambursării începând cu</w:t>
      </w:r>
      <w:r>
        <w:rPr>
          <w:rFonts w:ascii="Times New Roman" w:hAnsi="Times New Roman"/>
          <w:sz w:val="28"/>
          <w:szCs w:val="28"/>
          <w:lang w:val="ro-RO"/>
        </w:rPr>
        <w:t xml:space="preserve"> anul 2018.</w:t>
      </w:r>
    </w:p>
    <w:p w:rsidR="006E4771" w:rsidRDefault="006E4771" w:rsidP="006E4771">
      <w:pPr>
        <w:tabs>
          <w:tab w:val="left" w:pos="284"/>
          <w:tab w:val="left" w:pos="426"/>
          <w:tab w:val="left" w:pos="993"/>
        </w:tabs>
        <w:spacing w:after="0" w:line="276" w:lineRule="auto"/>
        <w:jc w:val="both"/>
        <w:rPr>
          <w:rFonts w:ascii="Times New Roman" w:hAnsi="Times New Roman"/>
          <w:sz w:val="28"/>
          <w:szCs w:val="28"/>
          <w:lang w:val="ro-RO"/>
        </w:rPr>
      </w:pPr>
      <w:r>
        <w:rPr>
          <w:rFonts w:ascii="Times New Roman" w:hAnsi="Times New Roman"/>
          <w:sz w:val="28"/>
          <w:szCs w:val="28"/>
          <w:lang w:val="ro-RO"/>
        </w:rPr>
        <w:tab/>
        <w:t xml:space="preserve">În totalul datoriei de stat, </w:t>
      </w:r>
      <w:r w:rsidR="00080151">
        <w:rPr>
          <w:rFonts w:ascii="Times New Roman" w:hAnsi="Times New Roman"/>
          <w:sz w:val="28"/>
          <w:szCs w:val="28"/>
          <w:lang w:val="ro-RO"/>
        </w:rPr>
        <w:t xml:space="preserve">20,6% reprezintă </w:t>
      </w:r>
      <w:r>
        <w:rPr>
          <w:rFonts w:ascii="Times New Roman" w:hAnsi="Times New Roman"/>
          <w:sz w:val="28"/>
          <w:szCs w:val="28"/>
          <w:lang w:val="ro-RO"/>
        </w:rPr>
        <w:t>datoria de stat scadentă în decurs de 1 an</w:t>
      </w:r>
      <w:r w:rsidR="0091633E">
        <w:rPr>
          <w:rFonts w:ascii="Times New Roman" w:hAnsi="Times New Roman"/>
          <w:sz w:val="28"/>
          <w:szCs w:val="28"/>
          <w:lang w:val="ro-RO"/>
        </w:rPr>
        <w:t>,</w:t>
      </w:r>
      <w:r>
        <w:rPr>
          <w:rFonts w:ascii="Times New Roman" w:hAnsi="Times New Roman"/>
          <w:sz w:val="28"/>
          <w:szCs w:val="28"/>
          <w:lang w:val="ro-RO"/>
        </w:rPr>
        <w:t xml:space="preserve"> </w:t>
      </w:r>
      <w:r w:rsidR="00080151">
        <w:rPr>
          <w:rFonts w:ascii="Times New Roman" w:hAnsi="Times New Roman"/>
          <w:sz w:val="28"/>
          <w:szCs w:val="28"/>
          <w:lang w:val="ro-RO"/>
        </w:rPr>
        <w:t xml:space="preserve">fapt </w:t>
      </w:r>
      <w:r>
        <w:rPr>
          <w:rFonts w:ascii="Times New Roman" w:hAnsi="Times New Roman"/>
          <w:sz w:val="28"/>
          <w:szCs w:val="28"/>
          <w:lang w:val="ro-RO"/>
        </w:rPr>
        <w:t xml:space="preserve">ce </w:t>
      </w:r>
      <w:r w:rsidR="00080151">
        <w:rPr>
          <w:rFonts w:ascii="Times New Roman" w:hAnsi="Times New Roman"/>
          <w:sz w:val="28"/>
          <w:szCs w:val="28"/>
          <w:lang w:val="ro-RO"/>
        </w:rPr>
        <w:t>denotă</w:t>
      </w:r>
      <w:r>
        <w:rPr>
          <w:rFonts w:ascii="Times New Roman" w:hAnsi="Times New Roman"/>
          <w:sz w:val="28"/>
          <w:szCs w:val="28"/>
          <w:lang w:val="ro-RO"/>
        </w:rPr>
        <w:t xml:space="preserve"> un risc de refinanțare moderat.</w:t>
      </w:r>
    </w:p>
    <w:p w:rsidR="006E4771" w:rsidRDefault="006E4771" w:rsidP="006E4771">
      <w:pPr>
        <w:tabs>
          <w:tab w:val="left" w:pos="284"/>
          <w:tab w:val="left" w:pos="426"/>
          <w:tab w:val="left" w:pos="993"/>
        </w:tabs>
        <w:spacing w:after="0" w:line="276" w:lineRule="auto"/>
        <w:jc w:val="both"/>
        <w:rPr>
          <w:rFonts w:ascii="Times New Roman" w:hAnsi="Times New Roman"/>
          <w:sz w:val="28"/>
          <w:szCs w:val="28"/>
          <w:lang w:val="ro-RO"/>
        </w:rPr>
      </w:pPr>
      <w:r>
        <w:rPr>
          <w:rFonts w:ascii="Times New Roman" w:hAnsi="Times New Roman"/>
          <w:sz w:val="28"/>
          <w:szCs w:val="28"/>
          <w:lang w:val="ro-RO"/>
        </w:rPr>
        <w:tab/>
        <w:t xml:space="preserve">La situația din 31.12.2017, 56,3% din portofoliul datoriei de stat revine datoriei de stat externe, fiind supusă în întregime riscului valutar. În comparație cu anul </w:t>
      </w:r>
      <w:r w:rsidR="001612A3">
        <w:rPr>
          <w:rFonts w:ascii="Times New Roman" w:hAnsi="Times New Roman"/>
          <w:sz w:val="28"/>
          <w:szCs w:val="28"/>
          <w:lang w:val="ro-RO"/>
        </w:rPr>
        <w:t>2016</w:t>
      </w:r>
      <w:r w:rsidR="00522D29">
        <w:rPr>
          <w:rFonts w:ascii="Times New Roman" w:hAnsi="Times New Roman"/>
          <w:sz w:val="28"/>
          <w:szCs w:val="28"/>
          <w:lang w:val="ro-RO"/>
        </w:rPr>
        <w:t xml:space="preserve">, </w:t>
      </w:r>
      <w:r>
        <w:rPr>
          <w:rFonts w:ascii="Times New Roman" w:hAnsi="Times New Roman"/>
          <w:sz w:val="28"/>
          <w:szCs w:val="28"/>
          <w:lang w:val="ro-RO"/>
        </w:rPr>
        <w:t xml:space="preserve"> ponderea datoriei de stat externe s-a diminuat cu 1,3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w:t>
      </w:r>
      <w:r w:rsidR="00522D29">
        <w:rPr>
          <w:rFonts w:ascii="Times New Roman" w:hAnsi="Times New Roman"/>
          <w:sz w:val="28"/>
          <w:szCs w:val="28"/>
          <w:lang w:val="ro-RO"/>
        </w:rPr>
        <w:t>ceea ce se</w:t>
      </w:r>
      <w:r>
        <w:rPr>
          <w:rFonts w:ascii="Times New Roman" w:hAnsi="Times New Roman"/>
          <w:sz w:val="28"/>
          <w:szCs w:val="28"/>
          <w:lang w:val="ro-RO"/>
        </w:rPr>
        <w:t xml:space="preserve"> dator</w:t>
      </w:r>
      <w:r w:rsidR="00522D29">
        <w:rPr>
          <w:rFonts w:ascii="Times New Roman" w:hAnsi="Times New Roman"/>
          <w:sz w:val="28"/>
          <w:szCs w:val="28"/>
          <w:lang w:val="ro-RO"/>
        </w:rPr>
        <w:t xml:space="preserve">ează </w:t>
      </w:r>
      <w:r>
        <w:rPr>
          <w:rFonts w:ascii="Times New Roman" w:hAnsi="Times New Roman"/>
          <w:sz w:val="28"/>
          <w:szCs w:val="28"/>
          <w:lang w:val="ro-RO"/>
        </w:rPr>
        <w:t xml:space="preserve"> majorării ponderii datoriei de stat interne din contul VMS </w:t>
      </w:r>
      <w:r w:rsidR="001612A3" w:rsidRPr="001B010D">
        <w:rPr>
          <w:rFonts w:ascii="Times New Roman" w:hAnsi="Times New Roman"/>
          <w:sz w:val="28"/>
          <w:szCs w:val="28"/>
          <w:lang w:val="ro-RO"/>
        </w:rPr>
        <w:t>emise p</w:t>
      </w:r>
      <w:r w:rsidR="001612A3">
        <w:rPr>
          <w:rFonts w:ascii="Times New Roman" w:hAnsi="Times New Roman"/>
          <w:sz w:val="28"/>
          <w:szCs w:val="28"/>
          <w:lang w:val="ro-RO"/>
        </w:rPr>
        <w:t>e piața primară.</w:t>
      </w:r>
    </w:p>
    <w:p w:rsidR="006E4771" w:rsidRPr="009D6AEB" w:rsidRDefault="006E4771" w:rsidP="006E4771">
      <w:pPr>
        <w:tabs>
          <w:tab w:val="left" w:pos="284"/>
          <w:tab w:val="left" w:pos="426"/>
          <w:tab w:val="left" w:pos="993"/>
        </w:tabs>
        <w:spacing w:after="0" w:line="276" w:lineRule="auto"/>
        <w:jc w:val="both"/>
        <w:rPr>
          <w:rFonts w:ascii="Times New Roman" w:hAnsi="Times New Roman"/>
          <w:sz w:val="28"/>
          <w:szCs w:val="28"/>
          <w:lang w:val="ro-RO"/>
        </w:rPr>
      </w:pPr>
      <w:r>
        <w:rPr>
          <w:rFonts w:ascii="Times New Roman" w:hAnsi="Times New Roman"/>
          <w:sz w:val="28"/>
          <w:szCs w:val="28"/>
          <w:lang w:val="ro-RO"/>
        </w:rPr>
        <w:tab/>
        <w:t>În totalul datoriei</w:t>
      </w:r>
      <w:r w:rsidR="008F7657">
        <w:rPr>
          <w:rFonts w:ascii="Times New Roman" w:hAnsi="Times New Roman"/>
          <w:sz w:val="28"/>
          <w:szCs w:val="28"/>
          <w:lang w:val="ro-RO"/>
        </w:rPr>
        <w:t xml:space="preserve"> de stat interne la situația din 31.12.2017</w:t>
      </w:r>
      <w:r w:rsidR="00080151">
        <w:rPr>
          <w:rFonts w:ascii="Times New Roman" w:hAnsi="Times New Roman"/>
          <w:sz w:val="28"/>
          <w:szCs w:val="28"/>
          <w:lang w:val="ro-RO"/>
        </w:rPr>
        <w:t>,</w:t>
      </w:r>
      <w:r>
        <w:rPr>
          <w:rFonts w:ascii="Times New Roman" w:hAnsi="Times New Roman"/>
          <w:sz w:val="28"/>
          <w:szCs w:val="28"/>
          <w:lang w:val="ro-RO"/>
        </w:rPr>
        <w:t xml:space="preserve"> ponderea datoriei cu rata dobânzii flotantă constituie 30,2%, </w:t>
      </w:r>
      <w:r w:rsidR="00522D29">
        <w:rPr>
          <w:rFonts w:ascii="Times New Roman" w:hAnsi="Times New Roman"/>
          <w:sz w:val="28"/>
          <w:szCs w:val="28"/>
          <w:lang w:val="ro-RO"/>
        </w:rPr>
        <w:t>sau</w:t>
      </w:r>
      <w:r>
        <w:rPr>
          <w:rFonts w:ascii="Times New Roman" w:hAnsi="Times New Roman"/>
          <w:sz w:val="28"/>
          <w:szCs w:val="28"/>
          <w:lang w:val="ro-RO"/>
        </w:rPr>
        <w:t xml:space="preserve"> cu 0,7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mai puțin comparativ cu sfârșitul anului 2016. </w:t>
      </w:r>
      <w:r w:rsidRPr="009D6AEB">
        <w:rPr>
          <w:rFonts w:ascii="Times New Roman" w:hAnsi="Times New Roman"/>
          <w:sz w:val="28"/>
          <w:szCs w:val="28"/>
          <w:lang w:val="ro-RO"/>
        </w:rPr>
        <w:t xml:space="preserve">Ponderea relativ înaltă a dobânzii flotante și a instrumentelor cu maturitate de până la 1 an prezintă un risc al ratei de dobândă, </w:t>
      </w:r>
      <w:r w:rsidR="00522D29" w:rsidRPr="009D6AEB">
        <w:rPr>
          <w:rFonts w:ascii="Times New Roman" w:hAnsi="Times New Roman"/>
          <w:sz w:val="28"/>
          <w:szCs w:val="28"/>
          <w:lang w:val="ro-RO"/>
        </w:rPr>
        <w:t>precum</w:t>
      </w:r>
      <w:r w:rsidRPr="009D6AEB">
        <w:rPr>
          <w:rFonts w:ascii="Times New Roman" w:hAnsi="Times New Roman"/>
          <w:sz w:val="28"/>
          <w:szCs w:val="28"/>
          <w:lang w:val="ro-RO"/>
        </w:rPr>
        <w:t xml:space="preserve"> și un risc </w:t>
      </w:r>
      <w:r w:rsidR="00522D29" w:rsidRPr="009D6AEB">
        <w:rPr>
          <w:rFonts w:ascii="Times New Roman" w:hAnsi="Times New Roman"/>
          <w:sz w:val="28"/>
          <w:szCs w:val="28"/>
          <w:lang w:val="ro-RO"/>
        </w:rPr>
        <w:t xml:space="preserve">ridicat </w:t>
      </w:r>
      <w:r w:rsidRPr="009D6AEB">
        <w:rPr>
          <w:rFonts w:ascii="Times New Roman" w:hAnsi="Times New Roman"/>
          <w:sz w:val="28"/>
          <w:szCs w:val="28"/>
          <w:lang w:val="ro-RO"/>
        </w:rPr>
        <w:t>de refinanțare.</w:t>
      </w:r>
    </w:p>
    <w:p w:rsidR="006E4771" w:rsidRPr="009D6AEB" w:rsidRDefault="006E4771" w:rsidP="006E4771">
      <w:pPr>
        <w:tabs>
          <w:tab w:val="left" w:pos="284"/>
          <w:tab w:val="left" w:pos="426"/>
          <w:tab w:val="left" w:pos="993"/>
        </w:tabs>
        <w:spacing w:after="0" w:line="276" w:lineRule="auto"/>
        <w:jc w:val="both"/>
        <w:rPr>
          <w:rFonts w:ascii="Times New Roman" w:hAnsi="Times New Roman"/>
          <w:sz w:val="28"/>
          <w:szCs w:val="28"/>
          <w:lang w:val="ro-RO"/>
        </w:rPr>
      </w:pPr>
      <w:r w:rsidRPr="009D6AEB">
        <w:rPr>
          <w:rFonts w:ascii="Times New Roman" w:hAnsi="Times New Roman"/>
          <w:sz w:val="28"/>
          <w:szCs w:val="28"/>
          <w:lang w:val="ro-RO"/>
        </w:rPr>
        <w:tab/>
        <w:t xml:space="preserve"> Indicatorul </w:t>
      </w:r>
      <w:r w:rsidR="00080151" w:rsidRPr="009D6AEB">
        <w:rPr>
          <w:rFonts w:ascii="Times New Roman" w:hAnsi="Times New Roman"/>
          <w:sz w:val="28"/>
          <w:szCs w:val="28"/>
          <w:lang w:val="ro-RO"/>
        </w:rPr>
        <w:t xml:space="preserve">privind </w:t>
      </w:r>
      <w:r w:rsidRPr="009D6AEB">
        <w:rPr>
          <w:rFonts w:ascii="Times New Roman" w:hAnsi="Times New Roman"/>
          <w:sz w:val="28"/>
          <w:szCs w:val="28"/>
          <w:lang w:val="ro-RO"/>
        </w:rPr>
        <w:t>perioada medie de refixare este cu atât mai sigur cu cât deține o valoare mai mare, la fel ca și indicatorul de refinanțare – perioada medie de maturitate.</w:t>
      </w:r>
    </w:p>
    <w:p w:rsidR="006E4771" w:rsidRDefault="00080151" w:rsidP="006E4771">
      <w:pPr>
        <w:tabs>
          <w:tab w:val="left" w:pos="284"/>
          <w:tab w:val="left" w:pos="426"/>
          <w:tab w:val="left" w:pos="993"/>
        </w:tabs>
        <w:spacing w:after="0" w:line="276" w:lineRule="auto"/>
        <w:jc w:val="both"/>
        <w:rPr>
          <w:rFonts w:ascii="Times New Roman" w:hAnsi="Times New Roman"/>
          <w:sz w:val="28"/>
          <w:szCs w:val="28"/>
          <w:lang w:val="ro-RO"/>
        </w:rPr>
      </w:pPr>
      <w:r w:rsidRPr="009D6AEB">
        <w:rPr>
          <w:rFonts w:ascii="Times New Roman" w:hAnsi="Times New Roman"/>
          <w:sz w:val="28"/>
          <w:szCs w:val="28"/>
          <w:lang w:val="ro-RO"/>
        </w:rPr>
        <w:tab/>
      </w:r>
      <w:r w:rsidR="006E4771" w:rsidRPr="009D6AEB">
        <w:rPr>
          <w:rFonts w:ascii="Times New Roman" w:hAnsi="Times New Roman"/>
          <w:sz w:val="28"/>
          <w:szCs w:val="28"/>
          <w:lang w:val="ro-RO"/>
        </w:rPr>
        <w:t xml:space="preserve">Astfel, auditul relevă că datoria de stat internă este mai mult expusă </w:t>
      </w:r>
      <w:r w:rsidR="008B1271" w:rsidRPr="009D6AEB">
        <w:rPr>
          <w:rFonts w:ascii="Times New Roman" w:hAnsi="Times New Roman"/>
          <w:sz w:val="28"/>
          <w:szCs w:val="28"/>
          <w:lang w:val="ro-RO"/>
        </w:rPr>
        <w:t>riscului ratei de dobândă</w:t>
      </w:r>
      <w:r w:rsidR="00A46CED" w:rsidRPr="009D6AEB">
        <w:rPr>
          <w:rFonts w:ascii="Times New Roman" w:hAnsi="Times New Roman"/>
          <w:sz w:val="28"/>
          <w:szCs w:val="28"/>
          <w:lang w:val="ro-RO"/>
        </w:rPr>
        <w:t>,</w:t>
      </w:r>
      <w:r w:rsidR="006E4771" w:rsidRPr="009D6AEB">
        <w:rPr>
          <w:rFonts w:ascii="Times New Roman" w:hAnsi="Times New Roman"/>
          <w:sz w:val="28"/>
          <w:szCs w:val="28"/>
          <w:lang w:val="ro-RO"/>
        </w:rPr>
        <w:t xml:space="preserve"> față de datoria de stat externă, deoarece</w:t>
      </w:r>
      <w:r w:rsidR="006E4771">
        <w:rPr>
          <w:rFonts w:ascii="Times New Roman" w:hAnsi="Times New Roman"/>
          <w:sz w:val="28"/>
          <w:szCs w:val="28"/>
          <w:lang w:val="ro-RO"/>
        </w:rPr>
        <w:t xml:space="preserve"> 38,9 % din datoria de stat internă urmează să fie refixată la rate noi de dobândă în decurs de 1 an. Perioada de refixare a datoriei de stat este de 8 ani, 34,0% din aceasta urm</w:t>
      </w:r>
      <w:r w:rsidR="00A46CED">
        <w:rPr>
          <w:rFonts w:ascii="Times New Roman" w:hAnsi="Times New Roman"/>
          <w:sz w:val="28"/>
          <w:szCs w:val="28"/>
          <w:lang w:val="ro-RO"/>
        </w:rPr>
        <w:t>ând</w:t>
      </w:r>
      <w:r w:rsidR="006E4771">
        <w:rPr>
          <w:rFonts w:ascii="Times New Roman" w:hAnsi="Times New Roman"/>
          <w:sz w:val="28"/>
          <w:szCs w:val="28"/>
          <w:lang w:val="ro-RO"/>
        </w:rPr>
        <w:t xml:space="preserve"> a fi refixată la rate noi de dobândă în decurs de 1 an.</w:t>
      </w:r>
    </w:p>
    <w:p w:rsidR="00AD5AF9" w:rsidRPr="00AC792B" w:rsidRDefault="00AD5AF9" w:rsidP="006E4771">
      <w:pPr>
        <w:tabs>
          <w:tab w:val="left" w:pos="284"/>
          <w:tab w:val="left" w:pos="426"/>
          <w:tab w:val="left" w:pos="993"/>
        </w:tabs>
        <w:spacing w:after="0" w:line="276" w:lineRule="auto"/>
        <w:jc w:val="both"/>
        <w:rPr>
          <w:rFonts w:ascii="Times New Roman" w:hAnsi="Times New Roman"/>
          <w:sz w:val="28"/>
          <w:szCs w:val="28"/>
          <w:lang w:val="ro-RO"/>
        </w:rPr>
      </w:pPr>
    </w:p>
    <w:p w:rsidR="006E4771" w:rsidRDefault="006E4771" w:rsidP="006E4771">
      <w:pPr>
        <w:tabs>
          <w:tab w:val="left" w:pos="284"/>
          <w:tab w:val="left" w:pos="426"/>
          <w:tab w:val="left" w:pos="993"/>
        </w:tabs>
        <w:spacing w:after="0" w:line="240" w:lineRule="auto"/>
        <w:jc w:val="both"/>
        <w:rPr>
          <w:rFonts w:ascii="Times New Roman" w:hAnsi="Times New Roman"/>
          <w:b/>
          <w:sz w:val="28"/>
          <w:szCs w:val="28"/>
          <w:lang w:val="ro-RO"/>
        </w:rPr>
      </w:pPr>
    </w:p>
    <w:p w:rsidR="006E4771" w:rsidRPr="00E567C6" w:rsidRDefault="00C83D03" w:rsidP="00CB305A">
      <w:pPr>
        <w:pStyle w:val="2"/>
        <w:jc w:val="both"/>
        <w:rPr>
          <w:rFonts w:ascii="Times New Roman" w:hAnsi="Times New Roman"/>
          <w:b/>
          <w:color w:val="auto"/>
          <w:sz w:val="28"/>
          <w:szCs w:val="28"/>
          <w:lang w:val="ro-RO"/>
        </w:rPr>
      </w:pPr>
      <w:bookmarkStart w:id="35" w:name="_Toc515442963"/>
      <w:r w:rsidRPr="00E567C6">
        <w:rPr>
          <w:rFonts w:ascii="Times New Roman" w:hAnsi="Times New Roman"/>
          <w:b/>
          <w:color w:val="auto"/>
          <w:sz w:val="28"/>
          <w:szCs w:val="28"/>
          <w:lang w:val="ro-RO"/>
        </w:rPr>
        <w:lastRenderedPageBreak/>
        <w:t>3.2</w:t>
      </w:r>
      <w:r w:rsidR="006E4771" w:rsidRPr="00E567C6">
        <w:rPr>
          <w:rFonts w:ascii="Times New Roman" w:hAnsi="Times New Roman"/>
          <w:b/>
          <w:color w:val="auto"/>
          <w:sz w:val="28"/>
          <w:szCs w:val="28"/>
          <w:lang w:val="ro-RO"/>
        </w:rPr>
        <w:t>.</w:t>
      </w:r>
      <w:r w:rsidR="00080151" w:rsidRPr="00E567C6">
        <w:rPr>
          <w:rFonts w:ascii="Times New Roman" w:hAnsi="Times New Roman"/>
          <w:b/>
          <w:color w:val="auto"/>
          <w:sz w:val="28"/>
          <w:szCs w:val="28"/>
          <w:lang w:val="ro-RO"/>
        </w:rPr>
        <w:t>5</w:t>
      </w:r>
      <w:bookmarkStart w:id="36" w:name="_Toc484003894"/>
      <w:bookmarkEnd w:id="33"/>
      <w:r w:rsidR="00080151" w:rsidRPr="00E567C6">
        <w:rPr>
          <w:rFonts w:ascii="Times New Roman" w:hAnsi="Times New Roman"/>
          <w:b/>
          <w:color w:val="auto"/>
          <w:sz w:val="28"/>
          <w:szCs w:val="28"/>
          <w:lang w:val="ro-RO"/>
        </w:rPr>
        <w:t>.</w:t>
      </w:r>
      <w:r w:rsidR="006E4771" w:rsidRPr="00E567C6">
        <w:rPr>
          <w:rFonts w:ascii="Times New Roman" w:hAnsi="Times New Roman"/>
          <w:b/>
          <w:color w:val="auto"/>
          <w:sz w:val="28"/>
          <w:szCs w:val="28"/>
          <w:lang w:val="ro-RO"/>
        </w:rPr>
        <w:t xml:space="preserve"> Datoria de stat internă </w:t>
      </w:r>
      <w:bookmarkEnd w:id="36"/>
      <w:r w:rsidR="006E4771" w:rsidRPr="00E567C6">
        <w:rPr>
          <w:rFonts w:ascii="Times New Roman" w:hAnsi="Times New Roman"/>
          <w:b/>
          <w:color w:val="auto"/>
          <w:sz w:val="28"/>
          <w:szCs w:val="28"/>
          <w:lang w:val="ro-RO"/>
        </w:rPr>
        <w:t>își menține ritmul de creștere</w:t>
      </w:r>
      <w:r w:rsidR="00080151" w:rsidRPr="00E567C6">
        <w:rPr>
          <w:rFonts w:ascii="Times New Roman" w:hAnsi="Times New Roman"/>
          <w:b/>
          <w:color w:val="auto"/>
          <w:sz w:val="28"/>
          <w:szCs w:val="28"/>
          <w:lang w:val="ro-RO"/>
        </w:rPr>
        <w:t>.</w:t>
      </w:r>
      <w:bookmarkEnd w:id="35"/>
    </w:p>
    <w:p w:rsidR="00080151" w:rsidRPr="00322C26" w:rsidRDefault="00080151" w:rsidP="00080151">
      <w:pPr>
        <w:tabs>
          <w:tab w:val="left" w:pos="284"/>
          <w:tab w:val="left" w:pos="426"/>
          <w:tab w:val="left" w:pos="993"/>
        </w:tabs>
        <w:spacing w:after="0" w:line="240" w:lineRule="auto"/>
        <w:jc w:val="both"/>
        <w:rPr>
          <w:rFonts w:ascii="Times New Roman" w:hAnsi="Times New Roman"/>
          <w:b/>
          <w:sz w:val="28"/>
          <w:szCs w:val="28"/>
          <w:lang w:val="ro-RO"/>
        </w:rPr>
      </w:pPr>
    </w:p>
    <w:p w:rsidR="006E4771" w:rsidRDefault="006E4771" w:rsidP="006E4771">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La situația din 31.12.2017</w:t>
      </w:r>
      <w:r w:rsidR="00A46CED">
        <w:rPr>
          <w:rFonts w:ascii="Times New Roman" w:hAnsi="Times New Roman"/>
          <w:sz w:val="28"/>
          <w:szCs w:val="28"/>
          <w:lang w:val="ro-RO"/>
        </w:rPr>
        <w:t>,</w:t>
      </w:r>
      <w:r w:rsidRPr="00322C26">
        <w:rPr>
          <w:rFonts w:ascii="Times New Roman" w:hAnsi="Times New Roman"/>
          <w:sz w:val="28"/>
          <w:szCs w:val="28"/>
          <w:lang w:val="ro-RO"/>
        </w:rPr>
        <w:t xml:space="preserve"> soldul datoriei de stat interne</w:t>
      </w:r>
      <w:r w:rsidRPr="009C3EA7">
        <w:rPr>
          <w:rFonts w:ascii="Times New Roman" w:hAnsi="Times New Roman"/>
          <w:sz w:val="28"/>
          <w:szCs w:val="28"/>
          <w:lang w:val="ro-RO"/>
        </w:rPr>
        <w:t xml:space="preserve"> </w:t>
      </w:r>
      <w:r w:rsidRPr="00322C26">
        <w:rPr>
          <w:rFonts w:ascii="Times New Roman" w:hAnsi="Times New Roman"/>
          <w:sz w:val="28"/>
          <w:szCs w:val="28"/>
          <w:lang w:val="ro-RO"/>
        </w:rPr>
        <w:t>s-a încadrat în plafonul stabilit prin Legea bugetului de st</w:t>
      </w:r>
      <w:r>
        <w:rPr>
          <w:rFonts w:ascii="Times New Roman" w:hAnsi="Times New Roman"/>
          <w:sz w:val="28"/>
          <w:szCs w:val="28"/>
          <w:lang w:val="ro-RO"/>
        </w:rPr>
        <w:t>at pe anul 2017</w:t>
      </w:r>
      <w:r w:rsidRPr="00322C26">
        <w:rPr>
          <w:rFonts w:ascii="Times New Roman" w:hAnsi="Times New Roman"/>
          <w:sz w:val="28"/>
          <w:szCs w:val="28"/>
          <w:vertAlign w:val="superscript"/>
          <w:lang w:val="ro-RO"/>
        </w:rPr>
        <w:footnoteReference w:id="16"/>
      </w:r>
      <w:r w:rsidRPr="00322C26">
        <w:rPr>
          <w:rFonts w:ascii="Times New Roman" w:hAnsi="Times New Roman"/>
          <w:sz w:val="28"/>
          <w:szCs w:val="28"/>
          <w:lang w:val="ro-RO"/>
        </w:rPr>
        <w:t xml:space="preserve"> </w:t>
      </w:r>
      <w:r>
        <w:rPr>
          <w:rFonts w:ascii="Times New Roman" w:hAnsi="Times New Roman"/>
          <w:sz w:val="28"/>
          <w:szCs w:val="28"/>
          <w:lang w:val="ro-RO"/>
        </w:rPr>
        <w:t>(24069,6 mil.lei), fiind cu 1491,1 mil.lei mai puțin decât plafonul stabilit</w:t>
      </w:r>
      <w:r w:rsidR="00A46CED">
        <w:rPr>
          <w:rFonts w:ascii="Times New Roman" w:hAnsi="Times New Roman"/>
          <w:sz w:val="28"/>
          <w:szCs w:val="28"/>
          <w:lang w:val="ro-RO"/>
        </w:rPr>
        <w:t xml:space="preserve"> </w:t>
      </w:r>
      <w:r w:rsidR="00A46CED" w:rsidRPr="009D6AEB">
        <w:rPr>
          <w:rFonts w:ascii="Times New Roman" w:hAnsi="Times New Roman"/>
          <w:sz w:val="28"/>
          <w:szCs w:val="28"/>
          <w:lang w:val="ro-RO"/>
        </w:rPr>
        <w:t>și</w:t>
      </w:r>
      <w:r>
        <w:rPr>
          <w:rFonts w:ascii="Times New Roman" w:hAnsi="Times New Roman"/>
          <w:sz w:val="28"/>
          <w:szCs w:val="28"/>
          <w:lang w:val="ro-RO"/>
        </w:rPr>
        <w:t xml:space="preserve"> constituind 22578,5 mil.lei. </w:t>
      </w:r>
    </w:p>
    <w:p w:rsidR="006E4771" w:rsidRPr="00322C26" w:rsidRDefault="006E4771" w:rsidP="006E4771">
      <w:pPr>
        <w:spacing w:after="0" w:line="276" w:lineRule="auto"/>
        <w:ind w:firstLine="720"/>
        <w:jc w:val="both"/>
        <w:rPr>
          <w:rFonts w:ascii="Times New Roman" w:hAnsi="Times New Roman"/>
          <w:sz w:val="28"/>
          <w:szCs w:val="28"/>
          <w:lang w:val="ro-RO"/>
        </w:rPr>
      </w:pPr>
      <w:r w:rsidRPr="00322C26">
        <w:rPr>
          <w:rFonts w:ascii="Times New Roman" w:hAnsi="Times New Roman"/>
          <w:sz w:val="28"/>
          <w:szCs w:val="28"/>
          <w:lang w:val="ro-RO"/>
        </w:rPr>
        <w:t>În totalul datoriei de stat interne, VMS</w:t>
      </w:r>
      <w:r w:rsidRPr="00322C26">
        <w:rPr>
          <w:rStyle w:val="HTML"/>
          <w:rFonts w:ascii="Times New Roman" w:hAnsi="Times New Roman" w:cs="Times New Roman"/>
          <w:sz w:val="28"/>
          <w:szCs w:val="28"/>
          <w:vertAlign w:val="superscript"/>
          <w:lang w:val="ro-RO"/>
        </w:rPr>
        <w:footnoteReference w:id="17"/>
      </w:r>
      <w:r w:rsidRPr="00322C26">
        <w:rPr>
          <w:rFonts w:ascii="Times New Roman" w:hAnsi="Times New Roman"/>
          <w:sz w:val="28"/>
          <w:szCs w:val="28"/>
          <w:lang w:val="ro-RO"/>
        </w:rPr>
        <w:t xml:space="preserve"> emise pe </w:t>
      </w:r>
      <w:r>
        <w:rPr>
          <w:rFonts w:ascii="Times New Roman" w:hAnsi="Times New Roman"/>
          <w:sz w:val="28"/>
          <w:szCs w:val="28"/>
          <w:lang w:val="ro-RO"/>
        </w:rPr>
        <w:t>piața primară constituie 7223,9 mil.lei (32,0%), VMS convertite – 2063,4 mil.lei (9,1</w:t>
      </w:r>
      <w:r w:rsidRPr="00322C26">
        <w:rPr>
          <w:rFonts w:ascii="Times New Roman" w:hAnsi="Times New Roman"/>
          <w:sz w:val="28"/>
          <w:szCs w:val="28"/>
          <w:lang w:val="ro-RO"/>
        </w:rPr>
        <w:t>%)</w:t>
      </w:r>
      <w:r>
        <w:rPr>
          <w:rFonts w:ascii="Times New Roman" w:hAnsi="Times New Roman"/>
          <w:sz w:val="28"/>
          <w:szCs w:val="28"/>
          <w:lang w:val="ro-RO"/>
        </w:rPr>
        <w:t>,</w:t>
      </w:r>
      <w:r w:rsidRPr="00322C26">
        <w:rPr>
          <w:rFonts w:ascii="Times New Roman" w:hAnsi="Times New Roman"/>
          <w:sz w:val="28"/>
          <w:szCs w:val="28"/>
          <w:lang w:val="ro-RO"/>
        </w:rPr>
        <w:t xml:space="preserve"> și VMS emise pentru </w:t>
      </w:r>
      <w:r w:rsidR="008B1271" w:rsidRPr="008B1271">
        <w:rPr>
          <w:rFonts w:ascii="Times New Roman" w:hAnsi="Times New Roman"/>
          <w:bCs/>
          <w:sz w:val="28"/>
          <w:szCs w:val="28"/>
          <w:lang w:val="ro-MD"/>
        </w:rPr>
        <w:t xml:space="preserve">obligațiile de plată derivate din </w:t>
      </w:r>
      <w:proofErr w:type="spellStart"/>
      <w:r w:rsidR="008B1271" w:rsidRPr="008B1271">
        <w:rPr>
          <w:rFonts w:ascii="Times New Roman" w:hAnsi="Times New Roman"/>
          <w:bCs/>
          <w:sz w:val="28"/>
          <w:szCs w:val="28"/>
          <w:lang w:val="ro-MD"/>
        </w:rPr>
        <w:t>garanţiile</w:t>
      </w:r>
      <w:proofErr w:type="spellEnd"/>
      <w:r w:rsidR="008B1271" w:rsidRPr="008B1271">
        <w:rPr>
          <w:rFonts w:ascii="Times New Roman" w:hAnsi="Times New Roman"/>
          <w:bCs/>
          <w:sz w:val="28"/>
          <w:szCs w:val="28"/>
          <w:lang w:val="ro-MD"/>
        </w:rPr>
        <w:t xml:space="preserve"> de stat</w:t>
      </w:r>
      <w:r w:rsidRPr="00594889">
        <w:rPr>
          <w:rStyle w:val="ae"/>
          <w:rFonts w:ascii="Times New Roman" w:hAnsi="Times New Roman"/>
          <w:sz w:val="28"/>
          <w:szCs w:val="28"/>
          <w:lang w:val="ro-RO"/>
        </w:rPr>
        <w:footnoteReference w:id="18"/>
      </w:r>
      <w:r w:rsidRPr="00322C26">
        <w:rPr>
          <w:rFonts w:ascii="Times New Roman" w:hAnsi="Times New Roman"/>
          <w:sz w:val="28"/>
          <w:szCs w:val="28"/>
          <w:lang w:val="ro-RO"/>
        </w:rPr>
        <w:t xml:space="preserve"> – </w:t>
      </w:r>
      <w:r>
        <w:rPr>
          <w:rFonts w:ascii="Times New Roman" w:hAnsi="Times New Roman"/>
          <w:sz w:val="28"/>
          <w:szCs w:val="28"/>
          <w:lang w:val="ro-RO"/>
        </w:rPr>
        <w:t>13291,2 mil.lei (58,9</w:t>
      </w:r>
      <w:r w:rsidRPr="00322C26">
        <w:rPr>
          <w:rFonts w:ascii="Times New Roman" w:hAnsi="Times New Roman"/>
          <w:sz w:val="28"/>
          <w:szCs w:val="28"/>
          <w:lang w:val="ro-RO"/>
        </w:rPr>
        <w:t xml:space="preserve">%). </w:t>
      </w:r>
    </w:p>
    <w:p w:rsidR="00411FAE" w:rsidRDefault="006E4771" w:rsidP="006E4771">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Comparativ</w:t>
      </w:r>
      <w:r w:rsidRPr="00322C26">
        <w:rPr>
          <w:rFonts w:ascii="Times New Roman" w:hAnsi="Times New Roman"/>
          <w:sz w:val="28"/>
          <w:szCs w:val="28"/>
          <w:lang w:val="ro-RO"/>
        </w:rPr>
        <w:t xml:space="preserve"> cu anul </w:t>
      </w:r>
      <w:r w:rsidR="005C421B">
        <w:rPr>
          <w:rFonts w:ascii="Times New Roman" w:hAnsi="Times New Roman"/>
          <w:sz w:val="28"/>
          <w:szCs w:val="28"/>
          <w:lang w:val="ro-RO"/>
        </w:rPr>
        <w:t>2016</w:t>
      </w:r>
      <w:r w:rsidRPr="00322C26">
        <w:rPr>
          <w:rFonts w:ascii="Times New Roman" w:hAnsi="Times New Roman"/>
          <w:sz w:val="28"/>
          <w:szCs w:val="28"/>
          <w:lang w:val="ro-RO"/>
        </w:rPr>
        <w:t xml:space="preserve">, datoria de stat internă a crescut cu </w:t>
      </w:r>
      <w:r>
        <w:rPr>
          <w:rFonts w:ascii="Times New Roman" w:hAnsi="Times New Roman"/>
          <w:sz w:val="28"/>
          <w:szCs w:val="28"/>
          <w:lang w:val="ro-RO"/>
        </w:rPr>
        <w:t>1058,9</w:t>
      </w:r>
      <w:r w:rsidRPr="00322C26">
        <w:rPr>
          <w:rFonts w:ascii="Times New Roman" w:hAnsi="Times New Roman"/>
          <w:sz w:val="28"/>
          <w:szCs w:val="28"/>
          <w:lang w:val="ro-RO"/>
        </w:rPr>
        <w:t xml:space="preserve"> mil.lei (+</w:t>
      </w:r>
      <w:r>
        <w:rPr>
          <w:rFonts w:ascii="Times New Roman" w:hAnsi="Times New Roman"/>
          <w:sz w:val="28"/>
          <w:szCs w:val="28"/>
          <w:lang w:val="ro-RO"/>
        </w:rPr>
        <w:t>4,9</w:t>
      </w:r>
      <w:r w:rsidRPr="00322C26">
        <w:rPr>
          <w:rFonts w:ascii="Times New Roman" w:hAnsi="Times New Roman"/>
          <w:sz w:val="28"/>
          <w:szCs w:val="28"/>
          <w:lang w:val="ro-RO"/>
        </w:rPr>
        <w:t xml:space="preserve">%), </w:t>
      </w:r>
      <w:r>
        <w:rPr>
          <w:rFonts w:ascii="Times New Roman" w:hAnsi="Times New Roman"/>
          <w:sz w:val="28"/>
          <w:szCs w:val="28"/>
          <w:lang w:val="ro-RO"/>
        </w:rPr>
        <w:t>dator</w:t>
      </w:r>
      <w:r w:rsidR="00A46CED">
        <w:rPr>
          <w:rFonts w:ascii="Times New Roman" w:hAnsi="Times New Roman"/>
          <w:sz w:val="28"/>
          <w:szCs w:val="28"/>
          <w:lang w:val="ro-RO"/>
        </w:rPr>
        <w:t>ită</w:t>
      </w:r>
      <w:r w:rsidRPr="00322C26">
        <w:rPr>
          <w:rFonts w:ascii="Times New Roman" w:hAnsi="Times New Roman"/>
          <w:sz w:val="28"/>
          <w:szCs w:val="28"/>
          <w:lang w:val="ro-RO"/>
        </w:rPr>
        <w:t xml:space="preserve"> majorării emisiunii VMS pe piața primară (+</w:t>
      </w:r>
      <w:r>
        <w:rPr>
          <w:rFonts w:ascii="Times New Roman" w:hAnsi="Times New Roman"/>
          <w:sz w:val="28"/>
          <w:szCs w:val="28"/>
          <w:lang w:val="ro-RO"/>
        </w:rPr>
        <w:t>1108,9</w:t>
      </w:r>
      <w:r w:rsidRPr="00322C26">
        <w:rPr>
          <w:rFonts w:ascii="Times New Roman" w:hAnsi="Times New Roman"/>
          <w:sz w:val="28"/>
          <w:szCs w:val="28"/>
          <w:lang w:val="ro-RO"/>
        </w:rPr>
        <w:t xml:space="preserve"> mil.lei)</w:t>
      </w:r>
      <w:r>
        <w:rPr>
          <w:rFonts w:ascii="Times New Roman" w:hAnsi="Times New Roman"/>
          <w:sz w:val="28"/>
          <w:szCs w:val="28"/>
          <w:lang w:val="ro-RO"/>
        </w:rPr>
        <w:t>, și anume</w:t>
      </w:r>
      <w:r w:rsidR="00A46CED">
        <w:rPr>
          <w:rFonts w:ascii="Times New Roman" w:hAnsi="Times New Roman"/>
          <w:sz w:val="28"/>
          <w:szCs w:val="28"/>
          <w:lang w:val="ro-RO"/>
        </w:rPr>
        <w:t>,</w:t>
      </w:r>
      <w:r>
        <w:rPr>
          <w:rFonts w:ascii="Times New Roman" w:hAnsi="Times New Roman"/>
          <w:sz w:val="28"/>
          <w:szCs w:val="28"/>
          <w:lang w:val="ro-RO"/>
        </w:rPr>
        <w:t xml:space="preserve"> </w:t>
      </w:r>
      <w:r w:rsidR="00A46CED">
        <w:rPr>
          <w:rFonts w:ascii="Times New Roman" w:hAnsi="Times New Roman"/>
          <w:sz w:val="28"/>
          <w:szCs w:val="28"/>
          <w:lang w:val="ro-RO"/>
        </w:rPr>
        <w:t xml:space="preserve">a </w:t>
      </w:r>
      <w:r>
        <w:rPr>
          <w:rFonts w:ascii="Times New Roman" w:hAnsi="Times New Roman"/>
          <w:sz w:val="28"/>
          <w:szCs w:val="28"/>
          <w:lang w:val="ro-RO"/>
        </w:rPr>
        <w:t xml:space="preserve">VMS pentru crearea unei rezerve de lichidități </w:t>
      </w:r>
      <w:r w:rsidR="00A46CED">
        <w:rPr>
          <w:rFonts w:ascii="Times New Roman" w:hAnsi="Times New Roman"/>
          <w:sz w:val="28"/>
          <w:szCs w:val="28"/>
          <w:lang w:val="ro-RO"/>
        </w:rPr>
        <w:t>- cu</w:t>
      </w:r>
      <w:r>
        <w:rPr>
          <w:rFonts w:ascii="Times New Roman" w:hAnsi="Times New Roman"/>
          <w:sz w:val="28"/>
          <w:szCs w:val="28"/>
          <w:lang w:val="ro-RO"/>
        </w:rPr>
        <w:t xml:space="preserve"> sum</w:t>
      </w:r>
      <w:r w:rsidR="00A46CED">
        <w:rPr>
          <w:rFonts w:ascii="Times New Roman" w:hAnsi="Times New Roman"/>
          <w:sz w:val="28"/>
          <w:szCs w:val="28"/>
          <w:lang w:val="ro-RO"/>
        </w:rPr>
        <w:t>a</w:t>
      </w:r>
      <w:r>
        <w:rPr>
          <w:rFonts w:ascii="Times New Roman" w:hAnsi="Times New Roman"/>
          <w:sz w:val="28"/>
          <w:szCs w:val="28"/>
          <w:lang w:val="ro-RO"/>
        </w:rPr>
        <w:t xml:space="preserve"> de 508,9 mil.lei</w:t>
      </w:r>
      <w:r w:rsidR="00A46CED">
        <w:rPr>
          <w:rFonts w:ascii="Times New Roman" w:hAnsi="Times New Roman"/>
          <w:sz w:val="28"/>
          <w:szCs w:val="28"/>
          <w:lang w:val="ro-RO"/>
        </w:rPr>
        <w:t xml:space="preserve">, </w:t>
      </w:r>
      <w:r>
        <w:rPr>
          <w:rFonts w:ascii="Times New Roman" w:hAnsi="Times New Roman"/>
          <w:sz w:val="28"/>
          <w:szCs w:val="28"/>
          <w:lang w:val="ro-RO"/>
        </w:rPr>
        <w:t xml:space="preserve"> și </w:t>
      </w:r>
      <w:r w:rsidR="00A46CED">
        <w:rPr>
          <w:rFonts w:ascii="Times New Roman" w:hAnsi="Times New Roman"/>
          <w:sz w:val="28"/>
          <w:szCs w:val="28"/>
          <w:lang w:val="ro-RO"/>
        </w:rPr>
        <w:t xml:space="preserve">a </w:t>
      </w:r>
      <w:r>
        <w:rPr>
          <w:rFonts w:ascii="Times New Roman" w:hAnsi="Times New Roman"/>
          <w:sz w:val="28"/>
          <w:szCs w:val="28"/>
          <w:lang w:val="ro-RO"/>
        </w:rPr>
        <w:t xml:space="preserve">VMS pentru finanțarea deficitului bugetului de stat </w:t>
      </w:r>
      <w:r w:rsidR="00A46CED">
        <w:rPr>
          <w:rFonts w:ascii="Times New Roman" w:hAnsi="Times New Roman"/>
          <w:sz w:val="28"/>
          <w:szCs w:val="28"/>
          <w:lang w:val="ro-RO"/>
        </w:rPr>
        <w:t>- cu</w:t>
      </w:r>
      <w:r>
        <w:rPr>
          <w:rFonts w:ascii="Times New Roman" w:hAnsi="Times New Roman"/>
          <w:sz w:val="28"/>
          <w:szCs w:val="28"/>
          <w:lang w:val="ro-RO"/>
        </w:rPr>
        <w:t xml:space="preserve"> sum</w:t>
      </w:r>
      <w:r w:rsidR="00A46CED">
        <w:rPr>
          <w:rFonts w:ascii="Times New Roman" w:hAnsi="Times New Roman"/>
          <w:sz w:val="28"/>
          <w:szCs w:val="28"/>
          <w:lang w:val="ro-RO"/>
        </w:rPr>
        <w:t>a</w:t>
      </w:r>
      <w:r>
        <w:rPr>
          <w:rFonts w:ascii="Times New Roman" w:hAnsi="Times New Roman"/>
          <w:sz w:val="28"/>
          <w:szCs w:val="28"/>
          <w:lang w:val="ro-RO"/>
        </w:rPr>
        <w:t xml:space="preserve"> de 600,0 mil.lei. </w:t>
      </w:r>
    </w:p>
    <w:p w:rsidR="006E4771" w:rsidRPr="00322C26" w:rsidRDefault="00411FAE" w:rsidP="006E4771">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A</w:t>
      </w:r>
      <w:r w:rsidR="006E4771">
        <w:rPr>
          <w:rFonts w:ascii="Times New Roman" w:hAnsi="Times New Roman"/>
          <w:sz w:val="28"/>
          <w:szCs w:val="28"/>
          <w:lang w:val="ro-RO"/>
        </w:rPr>
        <w:t>uditul relevă că</w:t>
      </w:r>
      <w:r w:rsidR="000527C5">
        <w:rPr>
          <w:rFonts w:ascii="Times New Roman" w:hAnsi="Times New Roman"/>
          <w:sz w:val="28"/>
          <w:szCs w:val="28"/>
          <w:lang w:val="ro-RO"/>
        </w:rPr>
        <w:t>,</w:t>
      </w:r>
      <w:r w:rsidR="006E4771">
        <w:rPr>
          <w:rFonts w:ascii="Times New Roman" w:hAnsi="Times New Roman"/>
          <w:sz w:val="28"/>
          <w:szCs w:val="28"/>
          <w:lang w:val="ro-RO"/>
        </w:rPr>
        <w:t xml:space="preserve"> urmare executării</w:t>
      </w:r>
      <w:r w:rsidR="006E4771" w:rsidRPr="00322C26">
        <w:rPr>
          <w:rFonts w:ascii="Times New Roman" w:hAnsi="Times New Roman"/>
          <w:sz w:val="28"/>
          <w:szCs w:val="28"/>
          <w:lang w:val="ro-RO"/>
        </w:rPr>
        <w:t xml:space="preserve"> Legii nr.235 din 03.10.2016</w:t>
      </w:r>
      <w:r w:rsidR="006E4771">
        <w:rPr>
          <w:rFonts w:ascii="Times New Roman" w:hAnsi="Times New Roman"/>
          <w:sz w:val="28"/>
          <w:szCs w:val="28"/>
          <w:lang w:val="ro-RO"/>
        </w:rPr>
        <w:t xml:space="preserve">, prin care MF </w:t>
      </w:r>
      <w:r w:rsidR="006E4771" w:rsidRPr="00322C26">
        <w:rPr>
          <w:rFonts w:ascii="Times New Roman" w:hAnsi="Times New Roman"/>
          <w:sz w:val="28"/>
          <w:szCs w:val="28"/>
          <w:lang w:val="ro-RO"/>
        </w:rPr>
        <w:t xml:space="preserve">a emis și </w:t>
      </w:r>
      <w:r w:rsidR="000527C5">
        <w:rPr>
          <w:rFonts w:ascii="Times New Roman" w:hAnsi="Times New Roman"/>
          <w:sz w:val="28"/>
          <w:szCs w:val="28"/>
          <w:lang w:val="ro-RO"/>
        </w:rPr>
        <w:t xml:space="preserve">a </w:t>
      </w:r>
      <w:r w:rsidR="006E4771" w:rsidRPr="00322C26">
        <w:rPr>
          <w:rFonts w:ascii="Times New Roman" w:hAnsi="Times New Roman"/>
          <w:sz w:val="28"/>
          <w:szCs w:val="28"/>
          <w:lang w:val="ro-RO"/>
        </w:rPr>
        <w:t>transmis BNM</w:t>
      </w:r>
      <w:r w:rsidR="006E4771" w:rsidRPr="00594889">
        <w:rPr>
          <w:rFonts w:ascii="Times New Roman" w:hAnsi="Times New Roman"/>
          <w:sz w:val="28"/>
          <w:szCs w:val="28"/>
          <w:lang w:val="ro-RO"/>
        </w:rPr>
        <w:t xml:space="preserve"> </w:t>
      </w:r>
      <w:r w:rsidR="006E4771" w:rsidRPr="00322C26">
        <w:rPr>
          <w:rFonts w:ascii="Times New Roman" w:hAnsi="Times New Roman"/>
          <w:sz w:val="28"/>
          <w:szCs w:val="28"/>
          <w:lang w:val="ro-RO"/>
        </w:rPr>
        <w:t>la 04.10.2016 OS în sumă de 13341,2 mil.lei, c</w:t>
      </w:r>
      <w:r w:rsidR="006E4771">
        <w:rPr>
          <w:rFonts w:ascii="Times New Roman" w:hAnsi="Times New Roman"/>
          <w:sz w:val="28"/>
          <w:szCs w:val="28"/>
          <w:lang w:val="ro-RO"/>
        </w:rPr>
        <w:t>e</w:t>
      </w:r>
      <w:r w:rsidR="006E4771" w:rsidRPr="00322C26">
        <w:rPr>
          <w:rFonts w:ascii="Times New Roman" w:hAnsi="Times New Roman"/>
          <w:sz w:val="28"/>
          <w:szCs w:val="28"/>
          <w:lang w:val="ro-RO"/>
        </w:rPr>
        <w:t xml:space="preserve"> constituie suma creditelor neachitate BNM de către </w:t>
      </w:r>
      <w:r w:rsidR="006E4771">
        <w:rPr>
          <w:rFonts w:ascii="Times New Roman" w:hAnsi="Times New Roman"/>
          <w:sz w:val="28"/>
          <w:szCs w:val="28"/>
          <w:lang w:val="ro-RO"/>
        </w:rPr>
        <w:t>„</w:t>
      </w:r>
      <w:r w:rsidR="006E4771" w:rsidRPr="00322C26">
        <w:rPr>
          <w:rFonts w:ascii="Times New Roman" w:hAnsi="Times New Roman"/>
          <w:sz w:val="28"/>
          <w:szCs w:val="28"/>
          <w:lang w:val="ro-RO"/>
        </w:rPr>
        <w:t>Banca de Economii” S</w:t>
      </w:r>
      <w:r w:rsidR="006E4771">
        <w:rPr>
          <w:rFonts w:ascii="Times New Roman" w:hAnsi="Times New Roman"/>
          <w:sz w:val="28"/>
          <w:szCs w:val="28"/>
          <w:lang w:val="ro-RO"/>
        </w:rPr>
        <w:t>.</w:t>
      </w:r>
      <w:r w:rsidR="006E4771" w:rsidRPr="00322C26">
        <w:rPr>
          <w:rFonts w:ascii="Times New Roman" w:hAnsi="Times New Roman"/>
          <w:sz w:val="28"/>
          <w:szCs w:val="28"/>
          <w:lang w:val="ro-RO"/>
        </w:rPr>
        <w:t>A</w:t>
      </w:r>
      <w:r w:rsidR="006E4771">
        <w:rPr>
          <w:rFonts w:ascii="Times New Roman" w:hAnsi="Times New Roman"/>
          <w:sz w:val="28"/>
          <w:szCs w:val="28"/>
          <w:lang w:val="ro-RO"/>
        </w:rPr>
        <w:t>.</w:t>
      </w:r>
      <w:r w:rsidR="006E4771" w:rsidRPr="00322C26">
        <w:rPr>
          <w:rFonts w:ascii="Times New Roman" w:hAnsi="Times New Roman"/>
          <w:sz w:val="28"/>
          <w:szCs w:val="28"/>
          <w:lang w:val="ro-RO"/>
        </w:rPr>
        <w:t>, BC „Banca Socială” S</w:t>
      </w:r>
      <w:r w:rsidR="006E4771">
        <w:rPr>
          <w:rFonts w:ascii="Times New Roman" w:hAnsi="Times New Roman"/>
          <w:sz w:val="28"/>
          <w:szCs w:val="28"/>
          <w:lang w:val="ro-RO"/>
        </w:rPr>
        <w:t>.</w:t>
      </w:r>
      <w:r w:rsidR="006E4771" w:rsidRPr="00322C26">
        <w:rPr>
          <w:rFonts w:ascii="Times New Roman" w:hAnsi="Times New Roman"/>
          <w:sz w:val="28"/>
          <w:szCs w:val="28"/>
          <w:lang w:val="ro-RO"/>
        </w:rPr>
        <w:t>A</w:t>
      </w:r>
      <w:r w:rsidR="006E4771">
        <w:rPr>
          <w:rFonts w:ascii="Times New Roman" w:hAnsi="Times New Roman"/>
          <w:sz w:val="28"/>
          <w:szCs w:val="28"/>
          <w:lang w:val="ro-RO"/>
        </w:rPr>
        <w:t>.</w:t>
      </w:r>
      <w:r w:rsidR="006E4771" w:rsidRPr="00322C26">
        <w:rPr>
          <w:rFonts w:ascii="Times New Roman" w:hAnsi="Times New Roman"/>
          <w:sz w:val="28"/>
          <w:szCs w:val="28"/>
          <w:lang w:val="ro-RO"/>
        </w:rPr>
        <w:t xml:space="preserve"> </w:t>
      </w:r>
      <w:proofErr w:type="spellStart"/>
      <w:r w:rsidR="006E4771" w:rsidRPr="00322C26">
        <w:rPr>
          <w:rFonts w:ascii="Times New Roman" w:hAnsi="Times New Roman"/>
          <w:sz w:val="28"/>
          <w:szCs w:val="28"/>
          <w:lang w:val="ro-RO"/>
        </w:rPr>
        <w:t>şi</w:t>
      </w:r>
      <w:proofErr w:type="spellEnd"/>
      <w:r w:rsidR="006E4771" w:rsidRPr="00322C26">
        <w:rPr>
          <w:rFonts w:ascii="Times New Roman" w:hAnsi="Times New Roman"/>
          <w:sz w:val="28"/>
          <w:szCs w:val="28"/>
          <w:lang w:val="ro-RO"/>
        </w:rPr>
        <w:t xml:space="preserve"> BC „</w:t>
      </w:r>
      <w:proofErr w:type="spellStart"/>
      <w:r w:rsidR="006E4771" w:rsidRPr="00322C26">
        <w:rPr>
          <w:rFonts w:ascii="Times New Roman" w:hAnsi="Times New Roman"/>
          <w:sz w:val="28"/>
          <w:szCs w:val="28"/>
          <w:lang w:val="ro-RO"/>
        </w:rPr>
        <w:t>Unibank</w:t>
      </w:r>
      <w:proofErr w:type="spellEnd"/>
      <w:r w:rsidR="006E4771" w:rsidRPr="00322C26">
        <w:rPr>
          <w:rFonts w:ascii="Times New Roman" w:hAnsi="Times New Roman"/>
          <w:sz w:val="28"/>
          <w:szCs w:val="28"/>
          <w:lang w:val="ro-RO"/>
        </w:rPr>
        <w:t>” S</w:t>
      </w:r>
      <w:r w:rsidR="006E4771">
        <w:rPr>
          <w:rFonts w:ascii="Times New Roman" w:hAnsi="Times New Roman"/>
          <w:sz w:val="28"/>
          <w:szCs w:val="28"/>
          <w:lang w:val="ro-RO"/>
        </w:rPr>
        <w:t>.</w:t>
      </w:r>
      <w:r w:rsidR="006E4771" w:rsidRPr="00322C26">
        <w:rPr>
          <w:rFonts w:ascii="Times New Roman" w:hAnsi="Times New Roman"/>
          <w:sz w:val="28"/>
          <w:szCs w:val="28"/>
          <w:lang w:val="ro-RO"/>
        </w:rPr>
        <w:t>A</w:t>
      </w:r>
      <w:r w:rsidR="006E4771">
        <w:rPr>
          <w:rFonts w:ascii="Times New Roman" w:hAnsi="Times New Roman"/>
          <w:sz w:val="28"/>
          <w:szCs w:val="28"/>
          <w:lang w:val="ro-RO"/>
        </w:rPr>
        <w:t xml:space="preserve">., </w:t>
      </w:r>
      <w:r>
        <w:rPr>
          <w:rFonts w:ascii="Times New Roman" w:hAnsi="Times New Roman"/>
          <w:sz w:val="28"/>
          <w:szCs w:val="28"/>
          <w:lang w:val="ro-RO"/>
        </w:rPr>
        <w:t xml:space="preserve">la 04.10.2017 </w:t>
      </w:r>
      <w:r w:rsidR="006E4771">
        <w:rPr>
          <w:rFonts w:ascii="Times New Roman" w:hAnsi="Times New Roman"/>
          <w:sz w:val="28"/>
          <w:szCs w:val="28"/>
          <w:lang w:val="ro-RO"/>
        </w:rPr>
        <w:t>au fost răscumpărate OS cu termenul de circulație de 1 an</w:t>
      </w:r>
      <w:r w:rsidR="000527C5">
        <w:rPr>
          <w:rFonts w:ascii="Times New Roman" w:hAnsi="Times New Roman"/>
          <w:sz w:val="28"/>
          <w:szCs w:val="28"/>
          <w:lang w:val="ro-RO"/>
        </w:rPr>
        <w:t>,</w:t>
      </w:r>
      <w:r w:rsidR="006E4771">
        <w:rPr>
          <w:rFonts w:ascii="Times New Roman" w:hAnsi="Times New Roman"/>
          <w:sz w:val="28"/>
          <w:szCs w:val="28"/>
          <w:lang w:val="ro-RO"/>
        </w:rPr>
        <w:t xml:space="preserve"> în sumă de 50,0 mil.lei.</w:t>
      </w:r>
      <w:r w:rsidR="006E4771" w:rsidRPr="00322C26">
        <w:rPr>
          <w:rFonts w:ascii="Times New Roman" w:hAnsi="Times New Roman"/>
          <w:sz w:val="28"/>
          <w:szCs w:val="28"/>
          <w:lang w:val="ro-RO"/>
        </w:rPr>
        <w:t xml:space="preserve"> </w:t>
      </w:r>
      <w:r w:rsidR="006E4771">
        <w:rPr>
          <w:rFonts w:ascii="Times New Roman" w:hAnsi="Times New Roman"/>
          <w:sz w:val="28"/>
          <w:szCs w:val="28"/>
          <w:lang w:val="ro-RO"/>
        </w:rPr>
        <w:t>Astfel, soldul VMS emise pentru unele scopuri stabilite de lege s-a redus</w:t>
      </w:r>
      <w:r w:rsidR="000527C5">
        <w:rPr>
          <w:rFonts w:ascii="Times New Roman" w:hAnsi="Times New Roman"/>
          <w:sz w:val="28"/>
          <w:szCs w:val="28"/>
          <w:lang w:val="ro-RO"/>
        </w:rPr>
        <w:t>,</w:t>
      </w:r>
      <w:r w:rsidR="006E4771">
        <w:rPr>
          <w:rFonts w:ascii="Times New Roman" w:hAnsi="Times New Roman"/>
          <w:sz w:val="28"/>
          <w:szCs w:val="28"/>
          <w:lang w:val="ro-RO"/>
        </w:rPr>
        <w:t xml:space="preserve"> comparativ cu anul 2016</w:t>
      </w:r>
      <w:r w:rsidR="000527C5">
        <w:rPr>
          <w:rFonts w:ascii="Times New Roman" w:hAnsi="Times New Roman"/>
          <w:sz w:val="28"/>
          <w:szCs w:val="28"/>
          <w:lang w:val="ro-RO"/>
        </w:rPr>
        <w:t>,</w:t>
      </w:r>
      <w:r w:rsidR="006E4771">
        <w:rPr>
          <w:rFonts w:ascii="Times New Roman" w:hAnsi="Times New Roman"/>
          <w:sz w:val="28"/>
          <w:szCs w:val="28"/>
          <w:lang w:val="ro-RO"/>
        </w:rPr>
        <w:t xml:space="preserve"> cu 50,0 mil.lei, constituind 13291,2 mil.lei. </w:t>
      </w:r>
      <w:r w:rsidR="006E4771" w:rsidRPr="00C9435E">
        <w:rPr>
          <w:rFonts w:ascii="Times New Roman" w:hAnsi="Times New Roman"/>
          <w:i/>
          <w:sz w:val="28"/>
          <w:szCs w:val="28"/>
          <w:lang w:val="ro-RO"/>
        </w:rPr>
        <w:t>Informația detaliată privind structura datoriei de stat interne este prezentată în Tabelul nr.4 din Anexa nr.2 la prezentul Raport de audit.</w:t>
      </w:r>
    </w:p>
    <w:p w:rsidR="00F37B41" w:rsidRDefault="00411FAE" w:rsidP="00F37B41">
      <w:pPr>
        <w:spacing w:after="0" w:line="276" w:lineRule="auto"/>
        <w:ind w:firstLine="720"/>
        <w:jc w:val="both"/>
        <w:rPr>
          <w:rFonts w:ascii="Times New Roman" w:hAnsi="Times New Roman"/>
          <w:i/>
          <w:sz w:val="28"/>
          <w:szCs w:val="28"/>
          <w:lang w:val="ro-RO"/>
        </w:rPr>
      </w:pPr>
      <w:r>
        <w:rPr>
          <w:rFonts w:ascii="Times New Roman" w:hAnsi="Times New Roman"/>
          <w:sz w:val="28"/>
          <w:szCs w:val="28"/>
          <w:lang w:val="ro-RO"/>
        </w:rPr>
        <w:t xml:space="preserve">De asemenea, analiza </w:t>
      </w:r>
      <w:r w:rsidR="000527C5">
        <w:rPr>
          <w:rFonts w:ascii="Times New Roman" w:hAnsi="Times New Roman"/>
          <w:sz w:val="28"/>
          <w:szCs w:val="28"/>
          <w:lang w:val="ro-RO"/>
        </w:rPr>
        <w:t xml:space="preserve">efectuată de </w:t>
      </w:r>
      <w:r>
        <w:rPr>
          <w:rFonts w:ascii="Times New Roman" w:hAnsi="Times New Roman"/>
          <w:sz w:val="28"/>
          <w:szCs w:val="28"/>
          <w:lang w:val="ro-RO"/>
        </w:rPr>
        <w:t>audit denot</w:t>
      </w:r>
      <w:r w:rsidR="006E4771" w:rsidRPr="00DC292B">
        <w:rPr>
          <w:rFonts w:ascii="Times New Roman" w:hAnsi="Times New Roman"/>
          <w:sz w:val="28"/>
          <w:szCs w:val="28"/>
          <w:lang w:val="ro-RO"/>
        </w:rPr>
        <w:t xml:space="preserve">ă că  ponderea datoriei </w:t>
      </w:r>
      <w:r w:rsidR="006E4771">
        <w:rPr>
          <w:rFonts w:ascii="Times New Roman" w:hAnsi="Times New Roman"/>
          <w:sz w:val="28"/>
          <w:szCs w:val="28"/>
          <w:lang w:val="ro-RO"/>
        </w:rPr>
        <w:t xml:space="preserve">după maturitatea rămasă </w:t>
      </w:r>
      <w:r w:rsidR="006E4771" w:rsidRPr="00DC292B">
        <w:rPr>
          <w:rFonts w:ascii="Times New Roman" w:hAnsi="Times New Roman"/>
          <w:sz w:val="28"/>
          <w:szCs w:val="28"/>
          <w:lang w:val="ro-RO"/>
        </w:rPr>
        <w:t>pe termen scurt și pe termen lung se menține la același nivel</w:t>
      </w:r>
      <w:r w:rsidR="000527C5">
        <w:rPr>
          <w:rFonts w:ascii="Times New Roman" w:hAnsi="Times New Roman"/>
          <w:sz w:val="28"/>
          <w:szCs w:val="28"/>
          <w:lang w:val="ro-RO"/>
        </w:rPr>
        <w:t>,</w:t>
      </w:r>
      <w:r w:rsidR="006E4771">
        <w:rPr>
          <w:rFonts w:ascii="Times New Roman" w:hAnsi="Times New Roman"/>
          <w:sz w:val="28"/>
          <w:szCs w:val="28"/>
          <w:lang w:val="ro-RO"/>
        </w:rPr>
        <w:t xml:space="preserve"> față de anul 2016</w:t>
      </w:r>
      <w:r w:rsidR="000527C5">
        <w:rPr>
          <w:rFonts w:ascii="Times New Roman" w:hAnsi="Times New Roman"/>
          <w:sz w:val="28"/>
          <w:szCs w:val="28"/>
          <w:lang w:val="ro-RO"/>
        </w:rPr>
        <w:t>,</w:t>
      </w:r>
      <w:r w:rsidR="006E4771">
        <w:rPr>
          <w:rFonts w:ascii="Times New Roman" w:hAnsi="Times New Roman"/>
          <w:sz w:val="28"/>
          <w:szCs w:val="28"/>
          <w:lang w:val="ro-RO"/>
        </w:rPr>
        <w:t xml:space="preserve"> și a constituit 38,3% și</w:t>
      </w:r>
      <w:r w:rsidR="000527C5">
        <w:rPr>
          <w:rFonts w:ascii="Times New Roman" w:hAnsi="Times New Roman"/>
          <w:sz w:val="28"/>
          <w:szCs w:val="28"/>
          <w:lang w:val="ro-RO"/>
        </w:rPr>
        <w:t>,</w:t>
      </w:r>
      <w:r w:rsidR="006E4771">
        <w:rPr>
          <w:rFonts w:ascii="Times New Roman" w:hAnsi="Times New Roman"/>
          <w:sz w:val="28"/>
          <w:szCs w:val="28"/>
          <w:lang w:val="ro-RO"/>
        </w:rPr>
        <w:t xml:space="preserve"> </w:t>
      </w:r>
      <w:r w:rsidR="000527C5">
        <w:rPr>
          <w:rFonts w:ascii="Times New Roman" w:hAnsi="Times New Roman"/>
          <w:sz w:val="28"/>
          <w:szCs w:val="28"/>
          <w:lang w:val="ro-RO"/>
        </w:rPr>
        <w:t xml:space="preserve">respectiv, </w:t>
      </w:r>
      <w:r w:rsidR="006E4771">
        <w:rPr>
          <w:rFonts w:ascii="Times New Roman" w:hAnsi="Times New Roman"/>
          <w:sz w:val="28"/>
          <w:szCs w:val="28"/>
          <w:lang w:val="ro-RO"/>
        </w:rPr>
        <w:t>61,7%</w:t>
      </w:r>
      <w:r w:rsidR="006E4771" w:rsidRPr="00DC292B">
        <w:rPr>
          <w:rFonts w:ascii="Times New Roman" w:hAnsi="Times New Roman"/>
          <w:sz w:val="28"/>
          <w:szCs w:val="28"/>
          <w:lang w:val="ro-RO"/>
        </w:rPr>
        <w:t>.</w:t>
      </w:r>
      <w:r w:rsidR="006E4771">
        <w:rPr>
          <w:rFonts w:ascii="Times New Roman" w:hAnsi="Times New Roman"/>
          <w:sz w:val="28"/>
          <w:szCs w:val="28"/>
          <w:lang w:val="ro-RO"/>
        </w:rPr>
        <w:t xml:space="preserve"> Astfel, </w:t>
      </w:r>
      <w:r w:rsidR="000527C5">
        <w:rPr>
          <w:rFonts w:ascii="Times New Roman" w:hAnsi="Times New Roman"/>
          <w:sz w:val="28"/>
          <w:szCs w:val="28"/>
          <w:lang w:val="ro-RO"/>
        </w:rPr>
        <w:t>s-a</w:t>
      </w:r>
      <w:r w:rsidR="006E4771">
        <w:rPr>
          <w:rFonts w:ascii="Times New Roman" w:hAnsi="Times New Roman"/>
          <w:sz w:val="28"/>
          <w:szCs w:val="28"/>
          <w:lang w:val="ro-RO"/>
        </w:rPr>
        <w:t xml:space="preserve"> </w:t>
      </w:r>
      <w:r>
        <w:rPr>
          <w:rFonts w:ascii="Times New Roman" w:hAnsi="Times New Roman"/>
          <w:sz w:val="28"/>
          <w:szCs w:val="28"/>
          <w:lang w:val="ro-RO"/>
        </w:rPr>
        <w:t>consta</w:t>
      </w:r>
      <w:r w:rsidR="006E4771">
        <w:rPr>
          <w:rFonts w:ascii="Times New Roman" w:hAnsi="Times New Roman"/>
          <w:sz w:val="28"/>
          <w:szCs w:val="28"/>
          <w:lang w:val="ro-RO"/>
        </w:rPr>
        <w:t>t</w:t>
      </w:r>
      <w:r w:rsidR="000527C5">
        <w:rPr>
          <w:rFonts w:ascii="Times New Roman" w:hAnsi="Times New Roman"/>
          <w:sz w:val="28"/>
          <w:szCs w:val="28"/>
          <w:lang w:val="ro-RO"/>
        </w:rPr>
        <w:t>at</w:t>
      </w:r>
      <w:r w:rsidR="006E4771">
        <w:rPr>
          <w:rFonts w:ascii="Times New Roman" w:hAnsi="Times New Roman"/>
          <w:sz w:val="28"/>
          <w:szCs w:val="28"/>
          <w:lang w:val="ro-RO"/>
        </w:rPr>
        <w:t xml:space="preserve"> că</w:t>
      </w:r>
      <w:r w:rsidR="000527C5">
        <w:rPr>
          <w:rFonts w:ascii="Times New Roman" w:hAnsi="Times New Roman"/>
          <w:sz w:val="28"/>
          <w:szCs w:val="28"/>
          <w:lang w:val="ro-RO"/>
        </w:rPr>
        <w:t>,</w:t>
      </w:r>
      <w:r w:rsidR="006E4771">
        <w:rPr>
          <w:rFonts w:ascii="Times New Roman" w:hAnsi="Times New Roman"/>
          <w:sz w:val="28"/>
          <w:szCs w:val="28"/>
          <w:lang w:val="ro-RO"/>
        </w:rPr>
        <w:t xml:space="preserve"> </w:t>
      </w:r>
      <w:r w:rsidR="006E4771" w:rsidRPr="00D65D88">
        <w:rPr>
          <w:rFonts w:ascii="Times New Roman" w:hAnsi="Times New Roman"/>
          <w:sz w:val="28"/>
          <w:szCs w:val="28"/>
          <w:lang w:val="ro-RO"/>
        </w:rPr>
        <w:t>prin menținerea datoriilor pentru VMS emise pe termen scurt în volume care nu se modifică esențial, în condițiile emisiunilor VMS cu maturitate redusă, este evidentă pr</w:t>
      </w:r>
      <w:r>
        <w:rPr>
          <w:rFonts w:ascii="Times New Roman" w:hAnsi="Times New Roman"/>
          <w:sz w:val="28"/>
          <w:szCs w:val="28"/>
          <w:lang w:val="ro-RO"/>
        </w:rPr>
        <w:t>ezența riscului de refinanțare (</w:t>
      </w:r>
      <w:r w:rsidR="006E4771" w:rsidRPr="00D65D88">
        <w:rPr>
          <w:rFonts w:ascii="Times New Roman" w:hAnsi="Times New Roman"/>
          <w:sz w:val="28"/>
          <w:szCs w:val="28"/>
          <w:lang w:val="ro-RO"/>
        </w:rPr>
        <w:t>ajustat la condițiile noi de piață</w:t>
      </w:r>
      <w:r>
        <w:rPr>
          <w:rFonts w:ascii="Times New Roman" w:hAnsi="Times New Roman"/>
          <w:sz w:val="28"/>
          <w:szCs w:val="28"/>
          <w:lang w:val="ro-RO"/>
        </w:rPr>
        <w:t>)</w:t>
      </w:r>
      <w:r w:rsidR="006E4771" w:rsidRPr="00D65D88">
        <w:rPr>
          <w:rFonts w:ascii="Times New Roman" w:hAnsi="Times New Roman"/>
          <w:sz w:val="28"/>
          <w:szCs w:val="28"/>
          <w:lang w:val="ro-RO"/>
        </w:rPr>
        <w:t xml:space="preserve"> și a </w:t>
      </w:r>
      <w:r w:rsidR="006E4771" w:rsidRPr="009D6AEB">
        <w:rPr>
          <w:rFonts w:ascii="Times New Roman" w:hAnsi="Times New Roman"/>
          <w:sz w:val="28"/>
          <w:szCs w:val="28"/>
          <w:lang w:val="ro-RO"/>
        </w:rPr>
        <w:t xml:space="preserve">riscului </w:t>
      </w:r>
      <w:r w:rsidR="00F3738B">
        <w:rPr>
          <w:rFonts w:ascii="Times New Roman" w:hAnsi="Times New Roman"/>
          <w:sz w:val="28"/>
          <w:szCs w:val="28"/>
          <w:lang w:val="ro-RO"/>
        </w:rPr>
        <w:t xml:space="preserve">ratei </w:t>
      </w:r>
      <w:r w:rsidR="006E4771" w:rsidRPr="009D6AEB">
        <w:rPr>
          <w:rFonts w:ascii="Times New Roman" w:hAnsi="Times New Roman"/>
          <w:sz w:val="28"/>
          <w:szCs w:val="28"/>
          <w:lang w:val="ro-RO"/>
        </w:rPr>
        <w:t>de dobândă.</w:t>
      </w:r>
      <w:r w:rsidR="006E4771" w:rsidRPr="00D65D88">
        <w:rPr>
          <w:rFonts w:ascii="Times New Roman" w:hAnsi="Times New Roman"/>
          <w:sz w:val="28"/>
          <w:szCs w:val="28"/>
          <w:lang w:val="ro-RO"/>
        </w:rPr>
        <w:t xml:space="preserve"> </w:t>
      </w:r>
      <w:bookmarkStart w:id="37" w:name="_Toc484003895"/>
    </w:p>
    <w:p w:rsidR="00F37B41" w:rsidRDefault="00F37B41" w:rsidP="00F37B41">
      <w:pPr>
        <w:spacing w:after="0" w:line="276" w:lineRule="auto"/>
        <w:ind w:firstLine="720"/>
        <w:jc w:val="both"/>
        <w:rPr>
          <w:rFonts w:ascii="Times New Roman" w:hAnsi="Times New Roman"/>
          <w:i/>
          <w:sz w:val="28"/>
          <w:szCs w:val="28"/>
          <w:lang w:val="ro-RO"/>
        </w:rPr>
      </w:pPr>
    </w:p>
    <w:p w:rsidR="006769E8" w:rsidRPr="00E567C6" w:rsidRDefault="00C83D03" w:rsidP="00AD5AF9">
      <w:pPr>
        <w:pStyle w:val="2"/>
        <w:spacing w:after="240"/>
        <w:rPr>
          <w:rFonts w:ascii="Times New Roman" w:hAnsi="Times New Roman"/>
          <w:b/>
          <w:color w:val="auto"/>
          <w:sz w:val="28"/>
          <w:szCs w:val="28"/>
          <w:lang w:val="ro-RO"/>
        </w:rPr>
      </w:pPr>
      <w:bookmarkStart w:id="38" w:name="_Toc515442964"/>
      <w:r w:rsidRPr="00E567C6">
        <w:rPr>
          <w:rFonts w:ascii="Times New Roman" w:hAnsi="Times New Roman"/>
          <w:b/>
          <w:color w:val="auto"/>
          <w:sz w:val="28"/>
          <w:szCs w:val="28"/>
          <w:lang w:val="ro-RO"/>
        </w:rPr>
        <w:t>3.2</w:t>
      </w:r>
      <w:r w:rsidR="006769E8" w:rsidRPr="00E567C6">
        <w:rPr>
          <w:rFonts w:ascii="Times New Roman" w:hAnsi="Times New Roman"/>
          <w:b/>
          <w:color w:val="auto"/>
          <w:sz w:val="28"/>
          <w:szCs w:val="28"/>
          <w:lang w:val="ro-RO"/>
        </w:rPr>
        <w:t>.6</w:t>
      </w:r>
      <w:r w:rsidR="006E4771" w:rsidRPr="00E567C6">
        <w:rPr>
          <w:rFonts w:ascii="Times New Roman" w:hAnsi="Times New Roman"/>
          <w:b/>
          <w:color w:val="auto"/>
          <w:sz w:val="28"/>
          <w:szCs w:val="28"/>
          <w:lang w:val="ro-RO"/>
        </w:rPr>
        <w:t xml:space="preserve">. Volumul VMS emise pe piața primară </w:t>
      </w:r>
      <w:r w:rsidR="005C421B">
        <w:rPr>
          <w:rFonts w:ascii="Times New Roman" w:hAnsi="Times New Roman"/>
          <w:b/>
          <w:color w:val="auto"/>
          <w:sz w:val="28"/>
          <w:szCs w:val="28"/>
          <w:lang w:val="ro-RO"/>
        </w:rPr>
        <w:t>este</w:t>
      </w:r>
      <w:r w:rsidR="006769E8" w:rsidRPr="00E567C6">
        <w:rPr>
          <w:rFonts w:ascii="Times New Roman" w:hAnsi="Times New Roman"/>
          <w:b/>
          <w:color w:val="auto"/>
          <w:sz w:val="28"/>
          <w:szCs w:val="28"/>
          <w:lang w:val="ro-RO"/>
        </w:rPr>
        <w:t xml:space="preserve"> în</w:t>
      </w:r>
      <w:r w:rsidR="006E4771" w:rsidRPr="00E567C6">
        <w:rPr>
          <w:rFonts w:ascii="Times New Roman" w:hAnsi="Times New Roman"/>
          <w:b/>
          <w:color w:val="auto"/>
          <w:sz w:val="28"/>
          <w:szCs w:val="28"/>
          <w:lang w:val="ro-RO"/>
        </w:rPr>
        <w:t xml:space="preserve"> creștere continuă.</w:t>
      </w:r>
      <w:bookmarkEnd w:id="37"/>
      <w:bookmarkEnd w:id="38"/>
    </w:p>
    <w:p w:rsidR="006E4771" w:rsidRDefault="006E4771" w:rsidP="002C336A">
      <w:pPr>
        <w:spacing w:after="0" w:line="276" w:lineRule="auto"/>
        <w:ind w:firstLine="720"/>
        <w:jc w:val="both"/>
        <w:rPr>
          <w:rFonts w:ascii="Times New Roman" w:hAnsi="Times New Roman"/>
          <w:sz w:val="28"/>
          <w:szCs w:val="28"/>
          <w:lang w:val="ro-RO"/>
        </w:rPr>
      </w:pPr>
      <w:r w:rsidRPr="00934BA7">
        <w:rPr>
          <w:rFonts w:ascii="Times New Roman" w:hAnsi="Times New Roman"/>
          <w:sz w:val="28"/>
          <w:szCs w:val="28"/>
          <w:lang w:val="ro-RO"/>
        </w:rPr>
        <w:t>La situația din 31.12.2017</w:t>
      </w:r>
      <w:r w:rsidR="000527C5">
        <w:rPr>
          <w:rFonts w:ascii="Times New Roman" w:hAnsi="Times New Roman"/>
          <w:sz w:val="28"/>
          <w:szCs w:val="28"/>
          <w:lang w:val="ro-RO"/>
        </w:rPr>
        <w:t>,</w:t>
      </w:r>
      <w:r>
        <w:rPr>
          <w:rFonts w:ascii="Times New Roman" w:hAnsi="Times New Roman"/>
          <w:sz w:val="28"/>
          <w:szCs w:val="28"/>
          <w:lang w:val="ro-RO"/>
        </w:rPr>
        <w:t xml:space="preserve"> v</w:t>
      </w:r>
      <w:r w:rsidR="005C421B">
        <w:rPr>
          <w:rFonts w:ascii="Times New Roman" w:hAnsi="Times New Roman"/>
          <w:sz w:val="28"/>
          <w:szCs w:val="28"/>
          <w:lang w:val="ro-RO"/>
        </w:rPr>
        <w:t>olumul</w:t>
      </w:r>
      <w:r>
        <w:rPr>
          <w:rFonts w:ascii="Times New Roman" w:hAnsi="Times New Roman"/>
          <w:sz w:val="28"/>
          <w:szCs w:val="28"/>
          <w:lang w:val="ro-RO"/>
        </w:rPr>
        <w:t xml:space="preserve"> VMS emise pe piața primară a constituit 7223,9 mil.lei, fiind în creștere cu 1108,9 mil.lei (+18,1%)</w:t>
      </w:r>
      <w:r w:rsidRPr="00934BA7">
        <w:rPr>
          <w:rFonts w:ascii="Times New Roman" w:hAnsi="Times New Roman"/>
          <w:sz w:val="28"/>
          <w:szCs w:val="28"/>
          <w:lang w:val="ro-RO"/>
        </w:rPr>
        <w:t xml:space="preserve"> </w:t>
      </w:r>
      <w:r>
        <w:rPr>
          <w:rFonts w:ascii="Times New Roman" w:hAnsi="Times New Roman"/>
          <w:sz w:val="28"/>
          <w:szCs w:val="28"/>
          <w:lang w:val="ro-RO"/>
        </w:rPr>
        <w:t>față de anul 2016 și cu 2061,9 mil.lei față de anul 2015.</w:t>
      </w:r>
    </w:p>
    <w:p w:rsidR="006E4771" w:rsidRDefault="006E4771" w:rsidP="002C336A">
      <w:pPr>
        <w:spacing w:after="0" w:line="276" w:lineRule="auto"/>
        <w:ind w:firstLine="720"/>
        <w:jc w:val="both"/>
        <w:rPr>
          <w:rFonts w:ascii="Times New Roman" w:hAnsi="Times New Roman"/>
          <w:sz w:val="28"/>
          <w:szCs w:val="28"/>
          <w:lang w:val="ro-RO"/>
        </w:rPr>
      </w:pPr>
      <w:r w:rsidRPr="00C45345">
        <w:rPr>
          <w:rFonts w:ascii="Times New Roman" w:hAnsi="Times New Roman"/>
          <w:sz w:val="28"/>
          <w:szCs w:val="28"/>
          <w:lang w:val="ro-RO"/>
        </w:rPr>
        <w:lastRenderedPageBreak/>
        <w:t xml:space="preserve"> Ca pondere în PIB, VMS emise pe piața internă au înregistrat o tendință fluctuantă</w:t>
      </w:r>
      <w:r w:rsidR="003C117A">
        <w:rPr>
          <w:rFonts w:ascii="Times New Roman" w:hAnsi="Times New Roman"/>
          <w:sz w:val="28"/>
          <w:szCs w:val="28"/>
          <w:lang w:val="ro-RO"/>
        </w:rPr>
        <w:t xml:space="preserve"> și</w:t>
      </w:r>
      <w:r w:rsidRPr="00C45345">
        <w:rPr>
          <w:rFonts w:ascii="Times New Roman" w:hAnsi="Times New Roman"/>
          <w:sz w:val="28"/>
          <w:szCs w:val="28"/>
          <w:lang w:val="ro-RO"/>
        </w:rPr>
        <w:t xml:space="preserve"> în anul 2017 a</w:t>
      </w:r>
      <w:r w:rsidR="003C117A">
        <w:rPr>
          <w:rFonts w:ascii="Times New Roman" w:hAnsi="Times New Roman"/>
          <w:sz w:val="28"/>
          <w:szCs w:val="28"/>
          <w:lang w:val="ro-RO"/>
        </w:rPr>
        <w:t>u</w:t>
      </w:r>
      <w:r w:rsidRPr="00C45345">
        <w:rPr>
          <w:rFonts w:ascii="Times New Roman" w:hAnsi="Times New Roman"/>
          <w:sz w:val="28"/>
          <w:szCs w:val="28"/>
          <w:lang w:val="ro-RO"/>
        </w:rPr>
        <w:t xml:space="preserve"> constituit 6,6%, cel mai înalt indicator </w:t>
      </w:r>
      <w:r w:rsidR="003C117A">
        <w:rPr>
          <w:rFonts w:ascii="Times New Roman" w:hAnsi="Times New Roman"/>
          <w:sz w:val="28"/>
          <w:szCs w:val="28"/>
          <w:lang w:val="ro-RO"/>
        </w:rPr>
        <w:t>fiind înregistrat în</w:t>
      </w:r>
      <w:r w:rsidRPr="00C45345">
        <w:rPr>
          <w:rFonts w:ascii="Times New Roman" w:hAnsi="Times New Roman"/>
          <w:sz w:val="28"/>
          <w:szCs w:val="28"/>
          <w:lang w:val="ro-RO"/>
        </w:rPr>
        <w:t xml:space="preserve"> anul 2016</w:t>
      </w:r>
      <w:r w:rsidRPr="00C45345">
        <w:rPr>
          <w:rStyle w:val="ae"/>
          <w:rFonts w:ascii="Times New Roman" w:hAnsi="Times New Roman"/>
          <w:sz w:val="28"/>
          <w:szCs w:val="28"/>
          <w:lang w:val="ro-RO"/>
        </w:rPr>
        <w:footnoteReference w:id="19"/>
      </w:r>
      <w:r w:rsidRPr="00C45345">
        <w:rPr>
          <w:rFonts w:ascii="Times New Roman" w:hAnsi="Times New Roman"/>
          <w:sz w:val="28"/>
          <w:szCs w:val="28"/>
          <w:lang w:val="ro-RO"/>
        </w:rPr>
        <w:t xml:space="preserve">. </w:t>
      </w:r>
    </w:p>
    <w:p w:rsidR="006E4771" w:rsidRDefault="006E4771" w:rsidP="002C336A">
      <w:pPr>
        <w:spacing w:after="0" w:line="276" w:lineRule="auto"/>
        <w:ind w:firstLine="720"/>
        <w:jc w:val="both"/>
        <w:rPr>
          <w:rFonts w:ascii="Times New Roman" w:hAnsi="Times New Roman"/>
          <w:sz w:val="28"/>
          <w:szCs w:val="28"/>
          <w:lang w:val="ro-RO"/>
        </w:rPr>
      </w:pPr>
      <w:r w:rsidRPr="00711CF5">
        <w:rPr>
          <w:rFonts w:ascii="Times New Roman" w:hAnsi="Times New Roman"/>
          <w:sz w:val="28"/>
          <w:szCs w:val="28"/>
          <w:lang w:val="ro-RO"/>
        </w:rPr>
        <w:t xml:space="preserve">Ca structură, VMS emise pe piața primară, aflate în circulație, sunt formate din BT și OS cu rata dobânzii fixă, în valoare de </w:t>
      </w:r>
      <w:r>
        <w:rPr>
          <w:rFonts w:ascii="Times New Roman" w:hAnsi="Times New Roman"/>
          <w:sz w:val="28"/>
          <w:szCs w:val="28"/>
          <w:lang w:val="ro-RO"/>
        </w:rPr>
        <w:t>6955,6 mil.lei (96,3</w:t>
      </w:r>
      <w:r w:rsidRPr="00711CF5">
        <w:rPr>
          <w:rFonts w:ascii="Times New Roman" w:hAnsi="Times New Roman"/>
          <w:sz w:val="28"/>
          <w:szCs w:val="28"/>
          <w:lang w:val="ro-RO"/>
        </w:rPr>
        <w:t>%), și OS cu rata dobânzii flotantă, în valoare</w:t>
      </w:r>
      <w:r>
        <w:rPr>
          <w:rFonts w:ascii="Times New Roman" w:hAnsi="Times New Roman"/>
          <w:sz w:val="28"/>
          <w:szCs w:val="28"/>
          <w:lang w:val="ro-RO"/>
        </w:rPr>
        <w:t xml:space="preserve"> de 268,3 mil.lei (3,7</w:t>
      </w:r>
      <w:r w:rsidRPr="00711CF5">
        <w:rPr>
          <w:rFonts w:ascii="Times New Roman" w:hAnsi="Times New Roman"/>
          <w:sz w:val="28"/>
          <w:szCs w:val="28"/>
          <w:lang w:val="ro-RO"/>
        </w:rPr>
        <w:t xml:space="preserve">%). </w:t>
      </w:r>
      <w:r w:rsidRPr="00C277B0">
        <w:rPr>
          <w:rFonts w:ascii="Times New Roman" w:hAnsi="Times New Roman"/>
          <w:sz w:val="28"/>
          <w:szCs w:val="28"/>
          <w:lang w:val="ro-RO"/>
        </w:rPr>
        <w:t xml:space="preserve">Analiza structurală a VMS în circulație conform maturității și dobânzilor aferente acestora (fixă și flotantă) </w:t>
      </w:r>
      <w:r w:rsidR="008B33CB">
        <w:rPr>
          <w:rFonts w:ascii="Times New Roman" w:hAnsi="Times New Roman"/>
          <w:i/>
          <w:sz w:val="28"/>
          <w:szCs w:val="28"/>
          <w:lang w:val="ro-RO"/>
        </w:rPr>
        <w:t>este prezentată în Tabelul nr.5</w:t>
      </w:r>
      <w:r w:rsidRPr="00C277B0">
        <w:rPr>
          <w:rFonts w:ascii="Times New Roman" w:hAnsi="Times New Roman"/>
          <w:i/>
          <w:sz w:val="28"/>
          <w:szCs w:val="28"/>
          <w:lang w:val="ro-RO"/>
        </w:rPr>
        <w:t xml:space="preserve"> din Anexa nr.2 la prezentul Raport de audit.</w:t>
      </w:r>
    </w:p>
    <w:p w:rsidR="005C421B" w:rsidRPr="005C421B" w:rsidRDefault="005C421B" w:rsidP="005C421B">
      <w:pPr>
        <w:spacing w:after="0" w:line="276" w:lineRule="auto"/>
        <w:ind w:firstLine="720"/>
        <w:jc w:val="both"/>
        <w:rPr>
          <w:rFonts w:ascii="Times New Roman" w:hAnsi="Times New Roman"/>
          <w:sz w:val="28"/>
          <w:szCs w:val="28"/>
          <w:lang w:val="ro-RO"/>
        </w:rPr>
      </w:pPr>
      <w:r w:rsidRPr="005C421B">
        <w:rPr>
          <w:rFonts w:ascii="Times New Roman" w:hAnsi="Times New Roman"/>
          <w:sz w:val="28"/>
          <w:szCs w:val="28"/>
          <w:lang w:val="ro-RO"/>
        </w:rPr>
        <w:t xml:space="preserve">Auditul relevă că ponderea în totalul VMS emise pe piața primară a datoriei pe termen lung (cu scadența de un an și mai mare) a constituit 15,9% (1148,6 mil.lei), în timp ce ponderea datoriei pe termen scurt (cu scadența </w:t>
      </w:r>
      <w:r w:rsidR="00B10FB1" w:rsidRPr="005C421B">
        <w:rPr>
          <w:rFonts w:ascii="Times New Roman" w:hAnsi="Times New Roman"/>
          <w:sz w:val="28"/>
          <w:szCs w:val="28"/>
          <w:lang w:val="ro-RO"/>
        </w:rPr>
        <w:t>până</w:t>
      </w:r>
      <w:r w:rsidRPr="005C421B">
        <w:rPr>
          <w:rFonts w:ascii="Times New Roman" w:hAnsi="Times New Roman"/>
          <w:sz w:val="28"/>
          <w:szCs w:val="28"/>
          <w:lang w:val="ro-RO"/>
        </w:rPr>
        <w:t xml:space="preserve"> la un an) a constituit 84,1% (6075,3 mil.lei).</w:t>
      </w:r>
    </w:p>
    <w:p w:rsidR="00355105" w:rsidRPr="00AD5AF9" w:rsidRDefault="008D5D54" w:rsidP="00AD5AF9">
      <w:pPr>
        <w:spacing w:after="0" w:line="276" w:lineRule="auto"/>
        <w:ind w:firstLine="720"/>
        <w:jc w:val="both"/>
        <w:rPr>
          <w:rFonts w:ascii="Times New Roman" w:hAnsi="Times New Roman"/>
          <w:i/>
          <w:sz w:val="28"/>
          <w:szCs w:val="28"/>
          <w:lang w:val="ro-RO"/>
        </w:rPr>
      </w:pPr>
      <w:r w:rsidRPr="00853221">
        <w:rPr>
          <w:rFonts w:ascii="Times New Roman" w:hAnsi="Times New Roman"/>
          <w:sz w:val="28"/>
          <w:szCs w:val="28"/>
          <w:lang w:val="ro-RO"/>
        </w:rPr>
        <w:t xml:space="preserve">Auditul denotă că pe parcursul anului 2017 </w:t>
      </w:r>
      <w:r w:rsidR="003C117A">
        <w:rPr>
          <w:rFonts w:ascii="Times New Roman" w:hAnsi="Times New Roman"/>
          <w:sz w:val="28"/>
          <w:szCs w:val="28"/>
          <w:lang w:val="ro-RO"/>
        </w:rPr>
        <w:t>s-</w:t>
      </w:r>
      <w:r w:rsidRPr="00853221">
        <w:rPr>
          <w:rFonts w:ascii="Times New Roman" w:hAnsi="Times New Roman"/>
          <w:sz w:val="28"/>
          <w:szCs w:val="28"/>
          <w:lang w:val="ro-RO"/>
        </w:rPr>
        <w:t xml:space="preserve">au organizat 76 licitații de vânzare a VMS, în sumă de 10530,0 mil.lei, iar cererea la VMS a constituit </w:t>
      </w:r>
      <w:r w:rsidR="003C117A">
        <w:rPr>
          <w:rFonts w:ascii="Times New Roman" w:hAnsi="Times New Roman"/>
          <w:sz w:val="28"/>
          <w:szCs w:val="28"/>
          <w:lang w:val="ro-RO"/>
        </w:rPr>
        <w:t xml:space="preserve">suma de </w:t>
      </w:r>
      <w:r w:rsidRPr="00853221">
        <w:rPr>
          <w:rFonts w:ascii="Times New Roman" w:hAnsi="Times New Roman"/>
          <w:sz w:val="28"/>
          <w:szCs w:val="28"/>
          <w:lang w:val="ro-RO"/>
        </w:rPr>
        <w:t>16233,4 mil.lei</w:t>
      </w:r>
      <w:r w:rsidR="003C117A">
        <w:rPr>
          <w:rFonts w:ascii="Times New Roman" w:hAnsi="Times New Roman"/>
          <w:sz w:val="28"/>
          <w:szCs w:val="28"/>
          <w:lang w:val="ro-RO"/>
        </w:rPr>
        <w:t>,</w:t>
      </w:r>
      <w:r w:rsidRPr="00853221">
        <w:rPr>
          <w:rFonts w:ascii="Times New Roman" w:hAnsi="Times New Roman"/>
          <w:sz w:val="28"/>
          <w:szCs w:val="28"/>
          <w:lang w:val="ro-RO"/>
        </w:rPr>
        <w:t xml:space="preserve"> sau cu 5703,4 mil.lei mai mult</w:t>
      </w:r>
      <w:r w:rsidR="003C117A">
        <w:rPr>
          <w:rFonts w:ascii="Times New Roman" w:hAnsi="Times New Roman"/>
          <w:sz w:val="28"/>
          <w:szCs w:val="28"/>
          <w:lang w:val="ro-RO"/>
        </w:rPr>
        <w:t>, î</w:t>
      </w:r>
      <w:r>
        <w:rPr>
          <w:rFonts w:ascii="Times New Roman" w:hAnsi="Times New Roman"/>
          <w:sz w:val="28"/>
          <w:szCs w:val="28"/>
          <w:lang w:val="ro-RO"/>
        </w:rPr>
        <w:t xml:space="preserve">n rezultat fiind comercializate la prețul de cumpărare </w:t>
      </w:r>
      <w:r w:rsidR="003C117A" w:rsidRPr="009D6AEB">
        <w:rPr>
          <w:rFonts w:ascii="Times New Roman" w:hAnsi="Times New Roman"/>
          <w:sz w:val="28"/>
          <w:szCs w:val="28"/>
          <w:lang w:val="ro-RO"/>
        </w:rPr>
        <w:t>VMS</w:t>
      </w:r>
      <w:r w:rsidR="003C117A">
        <w:rPr>
          <w:rFonts w:ascii="Times New Roman" w:hAnsi="Times New Roman"/>
          <w:sz w:val="28"/>
          <w:szCs w:val="28"/>
          <w:lang w:val="ro-RO"/>
        </w:rPr>
        <w:t xml:space="preserve"> </w:t>
      </w:r>
      <w:r>
        <w:rPr>
          <w:rFonts w:ascii="Times New Roman" w:hAnsi="Times New Roman"/>
          <w:sz w:val="28"/>
          <w:szCs w:val="28"/>
          <w:lang w:val="ro-RO"/>
        </w:rPr>
        <w:t xml:space="preserve">în sumă de 9900,2 mil.lei, </w:t>
      </w:r>
      <w:r w:rsidR="003C117A">
        <w:rPr>
          <w:rFonts w:ascii="Times New Roman" w:hAnsi="Times New Roman"/>
          <w:sz w:val="28"/>
          <w:szCs w:val="28"/>
          <w:lang w:val="ro-RO"/>
        </w:rPr>
        <w:t>sau</w:t>
      </w:r>
      <w:r>
        <w:rPr>
          <w:rFonts w:ascii="Times New Roman" w:hAnsi="Times New Roman"/>
          <w:sz w:val="28"/>
          <w:szCs w:val="28"/>
          <w:lang w:val="ro-RO"/>
        </w:rPr>
        <w:t xml:space="preserve"> cu 363,9 mil.lei mai puțin decât volumul comercializat în anul 2016. </w:t>
      </w:r>
      <w:r w:rsidRPr="00853221">
        <w:rPr>
          <w:rFonts w:ascii="Times New Roman" w:hAnsi="Times New Roman"/>
          <w:i/>
          <w:sz w:val="28"/>
          <w:szCs w:val="28"/>
          <w:lang w:val="ro-RO"/>
        </w:rPr>
        <w:t xml:space="preserve">Situația descrisă este prezentată în </w:t>
      </w:r>
      <w:r>
        <w:rPr>
          <w:rFonts w:ascii="Times New Roman" w:hAnsi="Times New Roman"/>
          <w:i/>
          <w:sz w:val="28"/>
          <w:szCs w:val="28"/>
          <w:lang w:val="ro-RO"/>
        </w:rPr>
        <w:t>Diagrama nr.3.</w:t>
      </w:r>
    </w:p>
    <w:p w:rsidR="008D5D54" w:rsidRDefault="008D5D54" w:rsidP="008D5D54">
      <w:pPr>
        <w:spacing w:before="240" w:after="0" w:line="240" w:lineRule="auto"/>
        <w:jc w:val="right"/>
        <w:rPr>
          <w:rFonts w:ascii="Times New Roman" w:hAnsi="Times New Roman"/>
          <w:b/>
          <w:sz w:val="24"/>
          <w:szCs w:val="24"/>
          <w:lang w:val="ro-RO"/>
        </w:rPr>
      </w:pPr>
      <w:r>
        <w:rPr>
          <w:rFonts w:ascii="Times New Roman" w:hAnsi="Times New Roman"/>
          <w:b/>
          <w:sz w:val="24"/>
          <w:szCs w:val="24"/>
          <w:lang w:val="ro-RO"/>
        </w:rPr>
        <w:t>Diagrama nr.3</w:t>
      </w:r>
    </w:p>
    <w:p w:rsidR="008D5D54" w:rsidRDefault="008D5D54" w:rsidP="008D5D54">
      <w:pPr>
        <w:spacing w:before="240" w:after="0" w:line="240" w:lineRule="auto"/>
        <w:jc w:val="right"/>
        <w:rPr>
          <w:rFonts w:ascii="Times New Roman" w:hAnsi="Times New Roman"/>
          <w:sz w:val="28"/>
          <w:szCs w:val="28"/>
          <w:highlight w:val="yellow"/>
          <w:lang w:val="ro-RO"/>
        </w:rPr>
      </w:pPr>
      <w:r w:rsidRPr="00836751">
        <w:rPr>
          <w:rFonts w:ascii="Times New Roman" w:hAnsi="Times New Roman"/>
          <w:noProof/>
          <w:sz w:val="28"/>
          <w:szCs w:val="28"/>
          <w:lang w:val="ru-RU" w:eastAsia="ru-RU"/>
        </w:rPr>
        <w:drawing>
          <wp:inline distT="0" distB="0" distL="0" distR="0" wp14:anchorId="15A99688" wp14:editId="2600ABC3">
            <wp:extent cx="6026150" cy="2451100"/>
            <wp:effectExtent l="0" t="0" r="1270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5D54" w:rsidRPr="00664E0E" w:rsidRDefault="008D5D54" w:rsidP="008D5D54">
      <w:pPr>
        <w:spacing w:after="0" w:line="240" w:lineRule="auto"/>
        <w:jc w:val="both"/>
        <w:rPr>
          <w:rFonts w:ascii="Times New Roman" w:hAnsi="Times New Roman"/>
          <w:sz w:val="28"/>
          <w:szCs w:val="28"/>
          <w:lang w:val="ro-RO"/>
        </w:rPr>
      </w:pPr>
      <w:r w:rsidRPr="00664E0E">
        <w:rPr>
          <w:rFonts w:ascii="Times New Roman" w:hAnsi="Times New Roman"/>
          <w:b/>
          <w:i/>
          <w:sz w:val="20"/>
          <w:szCs w:val="20"/>
          <w:lang w:val="ro-RO"/>
        </w:rPr>
        <w:t>Sursă:</w:t>
      </w:r>
      <w:r w:rsidRPr="00664E0E">
        <w:rPr>
          <w:rFonts w:ascii="Times New Roman" w:hAnsi="Times New Roman"/>
          <w:sz w:val="20"/>
          <w:szCs w:val="20"/>
          <w:lang w:val="ro-RO"/>
        </w:rPr>
        <w:t xml:space="preserve"> </w:t>
      </w:r>
      <w:r>
        <w:rPr>
          <w:rFonts w:ascii="Times New Roman" w:hAnsi="Times New Roman"/>
          <w:sz w:val="20"/>
          <w:szCs w:val="20"/>
          <w:lang w:val="ro-RO"/>
        </w:rPr>
        <w:t xml:space="preserve">Elaborată de </w:t>
      </w:r>
      <w:r w:rsidR="008E0A72">
        <w:rPr>
          <w:rFonts w:ascii="Times New Roman" w:hAnsi="Times New Roman"/>
          <w:sz w:val="20"/>
          <w:szCs w:val="20"/>
          <w:lang w:val="ro-RO"/>
        </w:rPr>
        <w:t xml:space="preserve">către </w:t>
      </w:r>
      <w:r>
        <w:rPr>
          <w:rFonts w:ascii="Times New Roman" w:hAnsi="Times New Roman"/>
          <w:sz w:val="20"/>
          <w:szCs w:val="20"/>
          <w:lang w:val="ro-RO"/>
        </w:rPr>
        <w:t xml:space="preserve">echipa de audit în baza </w:t>
      </w:r>
      <w:r w:rsidR="005F3702">
        <w:rPr>
          <w:rFonts w:ascii="Times New Roman" w:hAnsi="Times New Roman"/>
          <w:sz w:val="20"/>
          <w:szCs w:val="20"/>
          <w:lang w:val="ro-RO"/>
        </w:rPr>
        <w:t xml:space="preserve">analizei </w:t>
      </w:r>
      <w:r>
        <w:rPr>
          <w:rFonts w:ascii="Times New Roman" w:hAnsi="Times New Roman"/>
          <w:sz w:val="20"/>
          <w:szCs w:val="20"/>
          <w:lang w:val="ro-RO"/>
        </w:rPr>
        <w:t>informațiilor privind d</w:t>
      </w:r>
      <w:r w:rsidRPr="00664E0E">
        <w:rPr>
          <w:rFonts w:ascii="Times New Roman" w:hAnsi="Times New Roman"/>
          <w:sz w:val="20"/>
          <w:szCs w:val="20"/>
          <w:lang w:val="ro-RO"/>
        </w:rPr>
        <w:t>inamica ratei anuale a dobânzii la VMS în anul 2017; Comunicatele oficiale de plasare a VMS în anul 2017; Comunicatele privind rezultatele licitațiilor de vânzare a VMS în anul 2017.</w:t>
      </w:r>
    </w:p>
    <w:p w:rsidR="008D5D54" w:rsidRDefault="008D5D54" w:rsidP="008D5D54">
      <w:pPr>
        <w:spacing w:after="0" w:line="240" w:lineRule="auto"/>
        <w:jc w:val="both"/>
        <w:rPr>
          <w:rFonts w:ascii="Times New Roman" w:hAnsi="Times New Roman"/>
          <w:sz w:val="28"/>
          <w:szCs w:val="28"/>
          <w:highlight w:val="yellow"/>
          <w:lang w:val="ro-RO"/>
        </w:rPr>
      </w:pPr>
    </w:p>
    <w:p w:rsidR="008D5D54" w:rsidRDefault="008D5D54" w:rsidP="008D5D54">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 xml:space="preserve">În baza </w:t>
      </w:r>
      <w:r w:rsidR="005F3702">
        <w:rPr>
          <w:rFonts w:ascii="Times New Roman" w:hAnsi="Times New Roman"/>
          <w:sz w:val="28"/>
          <w:szCs w:val="28"/>
          <w:lang w:val="ro-RO"/>
        </w:rPr>
        <w:t>analizei efectuate</w:t>
      </w:r>
      <w:r>
        <w:rPr>
          <w:rFonts w:ascii="Times New Roman" w:hAnsi="Times New Roman"/>
          <w:sz w:val="28"/>
          <w:szCs w:val="28"/>
          <w:lang w:val="ro-RO"/>
        </w:rPr>
        <w:t xml:space="preserve">, auditul </w:t>
      </w:r>
      <w:r w:rsidRPr="00DE766E">
        <w:rPr>
          <w:rFonts w:ascii="Times New Roman" w:hAnsi="Times New Roman"/>
          <w:sz w:val="28"/>
          <w:szCs w:val="28"/>
          <w:lang w:val="ro-RO"/>
        </w:rPr>
        <w:t xml:space="preserve">denotă că </w:t>
      </w:r>
      <w:r>
        <w:rPr>
          <w:rFonts w:ascii="Times New Roman" w:hAnsi="Times New Roman"/>
          <w:sz w:val="28"/>
          <w:szCs w:val="28"/>
          <w:lang w:val="ro-RO"/>
        </w:rPr>
        <w:t>cel mai mare volum al</w:t>
      </w:r>
      <w:r w:rsidRPr="00DE766E">
        <w:rPr>
          <w:rFonts w:ascii="Times New Roman" w:hAnsi="Times New Roman"/>
          <w:sz w:val="28"/>
          <w:szCs w:val="28"/>
          <w:lang w:val="ro-RO"/>
        </w:rPr>
        <w:t xml:space="preserve"> ofertei de VMS </w:t>
      </w:r>
      <w:r w:rsidR="008E0A72">
        <w:rPr>
          <w:rFonts w:ascii="Times New Roman" w:hAnsi="Times New Roman"/>
          <w:sz w:val="28"/>
          <w:szCs w:val="28"/>
          <w:lang w:val="ro-RO"/>
        </w:rPr>
        <w:t xml:space="preserve">a fost </w:t>
      </w:r>
      <w:r w:rsidRPr="00DE766E">
        <w:rPr>
          <w:rFonts w:ascii="Times New Roman" w:hAnsi="Times New Roman"/>
          <w:sz w:val="28"/>
          <w:szCs w:val="28"/>
          <w:lang w:val="ro-RO"/>
        </w:rPr>
        <w:t xml:space="preserve">înregistrat în </w:t>
      </w:r>
      <w:r w:rsidR="008E0A72">
        <w:rPr>
          <w:rFonts w:ascii="Times New Roman" w:hAnsi="Times New Roman"/>
          <w:sz w:val="28"/>
          <w:szCs w:val="28"/>
          <w:lang w:val="ro-RO"/>
        </w:rPr>
        <w:t>luna martie</w:t>
      </w:r>
      <w:r w:rsidRPr="00DE766E">
        <w:rPr>
          <w:rFonts w:ascii="Times New Roman" w:hAnsi="Times New Roman"/>
          <w:sz w:val="28"/>
          <w:szCs w:val="28"/>
          <w:lang w:val="ro-RO"/>
        </w:rPr>
        <w:t xml:space="preserve"> 2017</w:t>
      </w:r>
      <w:r w:rsidR="00B10FB1">
        <w:rPr>
          <w:rFonts w:ascii="Times New Roman" w:hAnsi="Times New Roman"/>
          <w:sz w:val="28"/>
          <w:szCs w:val="28"/>
          <w:lang w:val="ro-RO"/>
        </w:rPr>
        <w:t>, când MF a propus pentru plasare</w:t>
      </w:r>
      <w:r>
        <w:rPr>
          <w:rFonts w:ascii="Times New Roman" w:hAnsi="Times New Roman"/>
          <w:sz w:val="28"/>
          <w:szCs w:val="28"/>
          <w:lang w:val="ro-RO"/>
        </w:rPr>
        <w:t xml:space="preserve"> </w:t>
      </w:r>
      <w:r w:rsidR="00B10FB1">
        <w:rPr>
          <w:rFonts w:ascii="Times New Roman" w:hAnsi="Times New Roman"/>
          <w:sz w:val="28"/>
          <w:szCs w:val="28"/>
          <w:lang w:val="ro-RO"/>
        </w:rPr>
        <w:t xml:space="preserve">VMS în volum de 1,0 </w:t>
      </w:r>
      <w:proofErr w:type="spellStart"/>
      <w:r w:rsidR="00B10FB1">
        <w:rPr>
          <w:rFonts w:ascii="Times New Roman" w:hAnsi="Times New Roman"/>
          <w:sz w:val="28"/>
          <w:szCs w:val="28"/>
          <w:lang w:val="ro-RO"/>
        </w:rPr>
        <w:t>mlrd</w:t>
      </w:r>
      <w:r>
        <w:rPr>
          <w:rFonts w:ascii="Times New Roman" w:hAnsi="Times New Roman"/>
          <w:sz w:val="28"/>
          <w:szCs w:val="28"/>
          <w:lang w:val="ro-RO"/>
        </w:rPr>
        <w:t>.lei</w:t>
      </w:r>
      <w:proofErr w:type="spellEnd"/>
      <w:r>
        <w:rPr>
          <w:rFonts w:ascii="Times New Roman" w:hAnsi="Times New Roman"/>
          <w:sz w:val="28"/>
          <w:szCs w:val="28"/>
          <w:lang w:val="ro-RO"/>
        </w:rPr>
        <w:t xml:space="preserve"> pentru crearea rezervei de lichidități. De asemenea</w:t>
      </w:r>
      <w:r w:rsidR="008E0A72">
        <w:rPr>
          <w:rFonts w:ascii="Times New Roman" w:hAnsi="Times New Roman"/>
          <w:sz w:val="28"/>
          <w:szCs w:val="28"/>
          <w:lang w:val="ro-RO"/>
        </w:rPr>
        <w:t>,</w:t>
      </w:r>
      <w:r>
        <w:rPr>
          <w:rFonts w:ascii="Times New Roman" w:hAnsi="Times New Roman"/>
          <w:sz w:val="28"/>
          <w:szCs w:val="28"/>
          <w:lang w:val="ro-RO"/>
        </w:rPr>
        <w:t xml:space="preserve"> auditul </w:t>
      </w:r>
      <w:r w:rsidR="008E0A72">
        <w:rPr>
          <w:rFonts w:ascii="Times New Roman" w:hAnsi="Times New Roman"/>
          <w:sz w:val="28"/>
          <w:szCs w:val="28"/>
          <w:lang w:val="ro-RO"/>
        </w:rPr>
        <w:t xml:space="preserve">a </w:t>
      </w:r>
      <w:r>
        <w:rPr>
          <w:rFonts w:ascii="Times New Roman" w:hAnsi="Times New Roman"/>
          <w:sz w:val="28"/>
          <w:szCs w:val="28"/>
          <w:lang w:val="ro-RO"/>
        </w:rPr>
        <w:t>constat</w:t>
      </w:r>
      <w:r w:rsidR="008E0A72">
        <w:rPr>
          <w:rFonts w:ascii="Times New Roman" w:hAnsi="Times New Roman"/>
          <w:sz w:val="28"/>
          <w:szCs w:val="28"/>
          <w:lang w:val="ro-RO"/>
        </w:rPr>
        <w:t>at</w:t>
      </w:r>
      <w:r>
        <w:rPr>
          <w:rFonts w:ascii="Times New Roman" w:hAnsi="Times New Roman"/>
          <w:sz w:val="28"/>
          <w:szCs w:val="28"/>
          <w:lang w:val="ro-RO"/>
        </w:rPr>
        <w:t xml:space="preserve"> că pe tot parcursul anulu</w:t>
      </w:r>
      <w:r w:rsidR="008E0A72">
        <w:rPr>
          <w:rFonts w:ascii="Times New Roman" w:hAnsi="Times New Roman"/>
          <w:sz w:val="28"/>
          <w:szCs w:val="28"/>
          <w:lang w:val="ro-RO"/>
        </w:rPr>
        <w:t xml:space="preserve">i </w:t>
      </w:r>
      <w:r w:rsidR="008E0A72" w:rsidRPr="009D6AEB">
        <w:rPr>
          <w:rFonts w:ascii="Times New Roman" w:hAnsi="Times New Roman"/>
          <w:sz w:val="28"/>
          <w:szCs w:val="28"/>
          <w:lang w:val="ro-RO"/>
        </w:rPr>
        <w:t>2017</w:t>
      </w:r>
      <w:r w:rsidRPr="009D6AEB">
        <w:rPr>
          <w:rFonts w:ascii="Times New Roman" w:hAnsi="Times New Roman"/>
          <w:sz w:val="28"/>
          <w:szCs w:val="28"/>
          <w:lang w:val="ro-RO"/>
        </w:rPr>
        <w:t>,</w:t>
      </w:r>
      <w:r>
        <w:rPr>
          <w:rFonts w:ascii="Times New Roman" w:hAnsi="Times New Roman"/>
          <w:sz w:val="28"/>
          <w:szCs w:val="28"/>
          <w:lang w:val="ro-RO"/>
        </w:rPr>
        <w:t xml:space="preserve"> ca și în anul </w:t>
      </w:r>
      <w:r w:rsidR="00B10FB1">
        <w:rPr>
          <w:rFonts w:ascii="Times New Roman" w:hAnsi="Times New Roman"/>
          <w:sz w:val="28"/>
          <w:szCs w:val="28"/>
          <w:lang w:val="ro-RO"/>
        </w:rPr>
        <w:t>2016</w:t>
      </w:r>
      <w:r>
        <w:rPr>
          <w:rFonts w:ascii="Times New Roman" w:hAnsi="Times New Roman"/>
          <w:sz w:val="28"/>
          <w:szCs w:val="28"/>
          <w:lang w:val="ro-RO"/>
        </w:rPr>
        <w:t xml:space="preserve">, volumul cererii la VMS a depășit volumul ofertei, iar în luna iulie </w:t>
      </w:r>
      <w:r w:rsidR="00B10FB1">
        <w:rPr>
          <w:rFonts w:ascii="Times New Roman" w:hAnsi="Times New Roman"/>
          <w:sz w:val="28"/>
          <w:szCs w:val="28"/>
          <w:lang w:val="ro-RO"/>
        </w:rPr>
        <w:t xml:space="preserve">2017 </w:t>
      </w:r>
      <w:r w:rsidR="008E0A72">
        <w:rPr>
          <w:rFonts w:ascii="Times New Roman" w:hAnsi="Times New Roman"/>
          <w:sz w:val="28"/>
          <w:szCs w:val="28"/>
          <w:lang w:val="ro-RO"/>
        </w:rPr>
        <w:t xml:space="preserve">- </w:t>
      </w:r>
      <w:r>
        <w:rPr>
          <w:rFonts w:ascii="Times New Roman" w:hAnsi="Times New Roman"/>
          <w:sz w:val="28"/>
          <w:szCs w:val="28"/>
          <w:lang w:val="ro-RO"/>
        </w:rPr>
        <w:t>de peste 2 ori.</w:t>
      </w:r>
    </w:p>
    <w:p w:rsidR="008D5D54" w:rsidRDefault="008D5D54" w:rsidP="008D5D54">
      <w:pPr>
        <w:spacing w:after="0" w:line="276" w:lineRule="auto"/>
        <w:ind w:firstLine="720"/>
        <w:jc w:val="both"/>
        <w:rPr>
          <w:rFonts w:ascii="Times New Roman" w:hAnsi="Times New Roman"/>
          <w:sz w:val="28"/>
          <w:szCs w:val="28"/>
          <w:lang w:val="ro-RO"/>
        </w:rPr>
      </w:pPr>
      <w:r w:rsidRPr="00B31459">
        <w:rPr>
          <w:rFonts w:ascii="Times New Roman" w:hAnsi="Times New Roman"/>
          <w:sz w:val="28"/>
          <w:szCs w:val="28"/>
          <w:lang w:val="ro-RO"/>
        </w:rPr>
        <w:lastRenderedPageBreak/>
        <w:t>În totalul VMS emise (9900,2 mil.lei), volumul BT cu maturitatea de 91 zile a constituit 2007,6 mil.lei (20,3%); BT cu maturitatea de 182 zile – 3142,5 mil.lei (31,7%); BT cu maturitatea de 364 zile – 3759,2 mil.lei (38,0%); OS cu maturitatea de 1 an – 163,5 mil.lei (1,6%);  OS cu maturitatea de 2 ani – 669,2 mil.lei (6,8%); OS cu maturitatea de 3 ani – 158,2 mil.lei (1,6%).</w:t>
      </w:r>
    </w:p>
    <w:p w:rsidR="005F3702" w:rsidRPr="005F3702" w:rsidRDefault="008D5D54" w:rsidP="005433B7">
      <w:pPr>
        <w:spacing w:line="276" w:lineRule="auto"/>
        <w:ind w:firstLine="720"/>
        <w:jc w:val="both"/>
        <w:rPr>
          <w:rFonts w:ascii="Times New Roman" w:hAnsi="Times New Roman"/>
          <w:sz w:val="28"/>
          <w:szCs w:val="28"/>
          <w:lang w:val="ro-RO"/>
        </w:rPr>
      </w:pPr>
      <w:r w:rsidRPr="00F34BAC">
        <w:rPr>
          <w:rFonts w:ascii="Times New Roman" w:hAnsi="Times New Roman"/>
          <w:sz w:val="28"/>
          <w:szCs w:val="28"/>
          <w:lang w:val="ro-RO"/>
        </w:rPr>
        <w:t xml:space="preserve">Compararea volumului de VMS emise prin licitații (9900,2 mil.lei) cu volumul de VMS răscumpărate (8791,3 mil.lei) </w:t>
      </w:r>
      <w:r w:rsidR="008E4EA4">
        <w:rPr>
          <w:rFonts w:ascii="Times New Roman" w:hAnsi="Times New Roman"/>
          <w:sz w:val="28"/>
          <w:szCs w:val="28"/>
          <w:lang w:val="ro-RO"/>
        </w:rPr>
        <w:t xml:space="preserve">denotă </w:t>
      </w:r>
      <w:r w:rsidRPr="00F34BAC">
        <w:rPr>
          <w:rFonts w:ascii="Times New Roman" w:hAnsi="Times New Roman"/>
          <w:sz w:val="28"/>
          <w:szCs w:val="28"/>
          <w:lang w:val="ro-RO"/>
        </w:rPr>
        <w:t xml:space="preserve">că, pe parcursul anului 2017, pentru </w:t>
      </w:r>
      <w:r w:rsidRPr="007A3FC6">
        <w:rPr>
          <w:rFonts w:ascii="Times New Roman" w:hAnsi="Times New Roman"/>
          <w:sz w:val="28"/>
          <w:szCs w:val="28"/>
          <w:lang w:val="ro-RO"/>
        </w:rPr>
        <w:t>necesitățile bugetului de stat au fost atrase în total 600,0 mil.lei. De asemenea, pentru serviciul VMS emise pe piața primară</w:t>
      </w:r>
      <w:r w:rsidR="008E4EA4">
        <w:rPr>
          <w:rFonts w:ascii="Times New Roman" w:hAnsi="Times New Roman"/>
          <w:sz w:val="28"/>
          <w:szCs w:val="28"/>
          <w:lang w:val="ro-RO"/>
        </w:rPr>
        <w:t>,</w:t>
      </w:r>
      <w:r w:rsidRPr="007A3FC6">
        <w:rPr>
          <w:rFonts w:ascii="Times New Roman" w:hAnsi="Times New Roman"/>
          <w:sz w:val="28"/>
          <w:szCs w:val="28"/>
          <w:lang w:val="ro-RO"/>
        </w:rPr>
        <w:t xml:space="preserve"> MF a utilizat resurse generale în valoare de 808,2 mil.lei, ceea ce denotă </w:t>
      </w:r>
      <w:r w:rsidRPr="009D6AEB">
        <w:rPr>
          <w:rFonts w:ascii="Times New Roman" w:hAnsi="Times New Roman"/>
          <w:sz w:val="28"/>
          <w:szCs w:val="28"/>
          <w:lang w:val="ro-RO"/>
        </w:rPr>
        <w:t xml:space="preserve">prezența riscului </w:t>
      </w:r>
      <w:r w:rsidR="00B10FB1" w:rsidRPr="009D6AEB">
        <w:rPr>
          <w:rFonts w:ascii="Times New Roman" w:hAnsi="Times New Roman"/>
          <w:sz w:val="28"/>
          <w:szCs w:val="28"/>
          <w:lang w:val="ro-RO"/>
        </w:rPr>
        <w:t>ratei de dobândă</w:t>
      </w:r>
      <w:r w:rsidRPr="007A3FC6">
        <w:rPr>
          <w:rFonts w:ascii="Times New Roman" w:hAnsi="Times New Roman"/>
          <w:sz w:val="28"/>
          <w:szCs w:val="28"/>
          <w:lang w:val="ro-RO"/>
        </w:rPr>
        <w:t xml:space="preserve"> a VMS. Menținerea acestei situații, reieșind din faptul că partea semnificativă a emisiunilor VMS revine VMS emise cu </w:t>
      </w:r>
      <w:r w:rsidR="00B17D44">
        <w:rPr>
          <w:rFonts w:ascii="Times New Roman" w:hAnsi="Times New Roman"/>
          <w:sz w:val="28"/>
          <w:szCs w:val="28"/>
          <w:lang w:val="ro-RO"/>
        </w:rPr>
        <w:t>maturitate mai mică de un an, poate</w:t>
      </w:r>
      <w:r w:rsidRPr="007A3FC6">
        <w:rPr>
          <w:rFonts w:ascii="Times New Roman" w:hAnsi="Times New Roman"/>
          <w:sz w:val="28"/>
          <w:szCs w:val="28"/>
          <w:lang w:val="ro-RO"/>
        </w:rPr>
        <w:t xml:space="preserve"> </w:t>
      </w:r>
      <w:r>
        <w:rPr>
          <w:rFonts w:ascii="Times New Roman" w:hAnsi="Times New Roman"/>
          <w:sz w:val="28"/>
          <w:szCs w:val="28"/>
          <w:lang w:val="ro-RO"/>
        </w:rPr>
        <w:t xml:space="preserve">genera </w:t>
      </w:r>
      <w:r w:rsidR="00B10FB1">
        <w:rPr>
          <w:rFonts w:ascii="Times New Roman" w:hAnsi="Times New Roman"/>
          <w:sz w:val="28"/>
          <w:szCs w:val="28"/>
          <w:lang w:val="ro-RO"/>
        </w:rPr>
        <w:t>posibile cheltuieli</w:t>
      </w:r>
      <w:r w:rsidR="005F3702">
        <w:rPr>
          <w:rFonts w:ascii="Times New Roman" w:hAnsi="Times New Roman"/>
          <w:sz w:val="28"/>
          <w:szCs w:val="28"/>
          <w:lang w:val="ro-RO"/>
        </w:rPr>
        <w:t xml:space="preserve"> suplimentare. </w:t>
      </w:r>
    </w:p>
    <w:p w:rsidR="00EA0427" w:rsidRPr="001453D3" w:rsidRDefault="00C83D03" w:rsidP="001453D3">
      <w:pPr>
        <w:pStyle w:val="2"/>
        <w:spacing w:after="240"/>
        <w:jc w:val="both"/>
        <w:rPr>
          <w:rFonts w:ascii="Times New Roman" w:hAnsi="Times New Roman"/>
          <w:b/>
          <w:color w:val="auto"/>
          <w:sz w:val="28"/>
          <w:szCs w:val="28"/>
          <w:lang w:val="ro-MD"/>
        </w:rPr>
      </w:pPr>
      <w:bookmarkStart w:id="39" w:name="_Toc515442965"/>
      <w:r w:rsidRPr="00E567C6">
        <w:rPr>
          <w:rFonts w:ascii="Times New Roman" w:hAnsi="Times New Roman"/>
          <w:b/>
          <w:color w:val="auto"/>
          <w:sz w:val="28"/>
          <w:szCs w:val="28"/>
          <w:lang w:val="ro-MD"/>
        </w:rPr>
        <w:t>3.2</w:t>
      </w:r>
      <w:r w:rsidR="006769E8" w:rsidRPr="00E567C6">
        <w:rPr>
          <w:rFonts w:ascii="Times New Roman" w:hAnsi="Times New Roman"/>
          <w:b/>
          <w:color w:val="auto"/>
          <w:sz w:val="28"/>
          <w:szCs w:val="28"/>
          <w:lang w:val="ro-MD"/>
        </w:rPr>
        <w:t xml:space="preserve">.7. </w:t>
      </w:r>
      <w:r w:rsidR="005B3D9C" w:rsidRPr="00E567C6">
        <w:rPr>
          <w:rFonts w:ascii="Times New Roman" w:hAnsi="Times New Roman"/>
          <w:b/>
          <w:color w:val="auto"/>
          <w:sz w:val="28"/>
          <w:szCs w:val="28"/>
          <w:lang w:val="ro-MD"/>
        </w:rPr>
        <w:t>Crearea rezervelor de lichidități a</w:t>
      </w:r>
      <w:r w:rsidR="006B2E2A" w:rsidRPr="00E567C6">
        <w:rPr>
          <w:rFonts w:ascii="Times New Roman" w:hAnsi="Times New Roman"/>
          <w:b/>
          <w:color w:val="auto"/>
          <w:sz w:val="28"/>
          <w:szCs w:val="28"/>
          <w:lang w:val="ro-MD"/>
        </w:rPr>
        <w:t xml:space="preserve"> </w:t>
      </w:r>
      <w:r w:rsidR="006B2E2A" w:rsidRPr="009D6AEB">
        <w:rPr>
          <w:rFonts w:ascii="Times New Roman" w:hAnsi="Times New Roman"/>
          <w:b/>
          <w:color w:val="auto"/>
          <w:sz w:val="28"/>
          <w:szCs w:val="28"/>
          <w:lang w:val="ro-MD"/>
        </w:rPr>
        <w:t>avut impact</w:t>
      </w:r>
      <w:r w:rsidR="005B3D9C" w:rsidRPr="009D6AEB">
        <w:rPr>
          <w:rFonts w:ascii="Times New Roman" w:hAnsi="Times New Roman"/>
          <w:b/>
          <w:color w:val="auto"/>
          <w:sz w:val="28"/>
          <w:szCs w:val="28"/>
          <w:lang w:val="ro-MD"/>
        </w:rPr>
        <w:t xml:space="preserve"> </w:t>
      </w:r>
      <w:r w:rsidR="00AA1996">
        <w:rPr>
          <w:rFonts w:ascii="Times New Roman" w:hAnsi="Times New Roman"/>
          <w:b/>
          <w:color w:val="auto"/>
          <w:sz w:val="28"/>
          <w:szCs w:val="28"/>
          <w:lang w:val="ro-MD"/>
        </w:rPr>
        <w:t>asupra majorării</w:t>
      </w:r>
      <w:r w:rsidR="005B3D9C" w:rsidRPr="00E567C6">
        <w:rPr>
          <w:rFonts w:ascii="Times New Roman" w:hAnsi="Times New Roman"/>
          <w:b/>
          <w:color w:val="auto"/>
          <w:sz w:val="28"/>
          <w:szCs w:val="28"/>
          <w:lang w:val="ro-MD"/>
        </w:rPr>
        <w:t xml:space="preserve"> datoriei de stat</w:t>
      </w:r>
      <w:r w:rsidR="006B2E2A" w:rsidRPr="00E567C6">
        <w:rPr>
          <w:rFonts w:ascii="Times New Roman" w:hAnsi="Times New Roman"/>
          <w:b/>
          <w:color w:val="auto"/>
          <w:sz w:val="28"/>
          <w:szCs w:val="28"/>
          <w:lang w:val="ro-MD"/>
        </w:rPr>
        <w:t xml:space="preserve"> interne</w:t>
      </w:r>
      <w:r w:rsidR="005B3D9C" w:rsidRPr="00E567C6">
        <w:rPr>
          <w:rFonts w:ascii="Times New Roman" w:hAnsi="Times New Roman"/>
          <w:b/>
          <w:color w:val="auto"/>
          <w:sz w:val="28"/>
          <w:szCs w:val="28"/>
          <w:lang w:val="ro-MD"/>
        </w:rPr>
        <w:t>.</w:t>
      </w:r>
      <w:bookmarkEnd w:id="39"/>
      <w:r w:rsidR="006E4771" w:rsidRPr="00E567C6">
        <w:rPr>
          <w:rFonts w:ascii="Times New Roman" w:hAnsi="Times New Roman"/>
          <w:b/>
          <w:color w:val="auto"/>
          <w:sz w:val="28"/>
          <w:szCs w:val="28"/>
          <w:lang w:val="ro-MD"/>
        </w:rPr>
        <w:t xml:space="preserve"> </w:t>
      </w:r>
    </w:p>
    <w:p w:rsidR="006E4771" w:rsidRDefault="00EA0427" w:rsidP="006E4771">
      <w:pPr>
        <w:spacing w:after="0" w:line="276" w:lineRule="auto"/>
        <w:ind w:firstLine="567"/>
        <w:jc w:val="both"/>
        <w:rPr>
          <w:rFonts w:ascii="Times New Roman" w:hAnsi="Times New Roman"/>
          <w:sz w:val="28"/>
          <w:szCs w:val="28"/>
          <w:lang w:val="ro-MD"/>
        </w:rPr>
      </w:pPr>
      <w:r>
        <w:rPr>
          <w:rFonts w:ascii="Times New Roman" w:hAnsi="Times New Roman"/>
          <w:sz w:val="28"/>
          <w:szCs w:val="28"/>
          <w:lang w:val="ro-MD"/>
        </w:rPr>
        <w:t xml:space="preserve">Potrivit Legii </w:t>
      </w:r>
      <w:r w:rsidR="00657E5E">
        <w:rPr>
          <w:rFonts w:ascii="Times New Roman" w:hAnsi="Times New Roman"/>
          <w:sz w:val="28"/>
          <w:szCs w:val="28"/>
          <w:lang w:val="ro-MD"/>
        </w:rPr>
        <w:t>nr.</w:t>
      </w:r>
      <w:r w:rsidR="006B2E2A">
        <w:rPr>
          <w:rFonts w:ascii="Times New Roman" w:hAnsi="Times New Roman"/>
          <w:sz w:val="28"/>
          <w:szCs w:val="28"/>
          <w:lang w:val="ro-MD"/>
        </w:rPr>
        <w:t xml:space="preserve">33 din 17.03.2017 </w:t>
      </w:r>
      <w:r w:rsidR="006B2E2A" w:rsidRPr="006B2E2A">
        <w:rPr>
          <w:rFonts w:ascii="Times New Roman" w:hAnsi="Times New Roman"/>
          <w:bCs/>
          <w:sz w:val="28"/>
          <w:szCs w:val="28"/>
          <w:lang w:val="ro-MD"/>
        </w:rPr>
        <w:t xml:space="preserve">pentru modificarea </w:t>
      </w:r>
      <w:proofErr w:type="spellStart"/>
      <w:r w:rsidR="006B2E2A" w:rsidRPr="006B2E2A">
        <w:rPr>
          <w:rFonts w:ascii="Times New Roman" w:hAnsi="Times New Roman"/>
          <w:bCs/>
          <w:sz w:val="28"/>
          <w:szCs w:val="28"/>
          <w:lang w:val="ro-MD"/>
        </w:rPr>
        <w:t>şi</w:t>
      </w:r>
      <w:proofErr w:type="spellEnd"/>
      <w:r w:rsidR="006B2E2A" w:rsidRPr="006B2E2A">
        <w:rPr>
          <w:rFonts w:ascii="Times New Roman" w:hAnsi="Times New Roman"/>
          <w:bCs/>
          <w:sz w:val="28"/>
          <w:szCs w:val="28"/>
          <w:lang w:val="ro-MD"/>
        </w:rPr>
        <w:t xml:space="preserve"> completarea Legii bugetului de stat pe anul 2017</w:t>
      </w:r>
      <w:r w:rsidR="006B2E2A">
        <w:rPr>
          <w:rStyle w:val="ae"/>
          <w:rFonts w:ascii="Times New Roman" w:hAnsi="Times New Roman"/>
          <w:sz w:val="28"/>
          <w:szCs w:val="28"/>
          <w:lang w:val="ro-MD"/>
        </w:rPr>
        <w:footnoteReference w:id="20"/>
      </w:r>
      <w:r>
        <w:rPr>
          <w:rFonts w:ascii="Times New Roman" w:hAnsi="Times New Roman"/>
          <w:sz w:val="28"/>
          <w:szCs w:val="28"/>
          <w:lang w:val="ro-MD"/>
        </w:rPr>
        <w:t xml:space="preserve">, </w:t>
      </w:r>
      <w:r w:rsidR="006E4771">
        <w:rPr>
          <w:rFonts w:ascii="Times New Roman" w:hAnsi="Times New Roman"/>
          <w:sz w:val="28"/>
          <w:szCs w:val="28"/>
          <w:lang w:val="ro-MD"/>
        </w:rPr>
        <w:t xml:space="preserve">Ministerul Finanțelor și-a propus crearea unei rezerve </w:t>
      </w:r>
      <w:r w:rsidR="0083268C">
        <w:rPr>
          <w:rFonts w:ascii="Times New Roman" w:hAnsi="Times New Roman"/>
          <w:sz w:val="28"/>
          <w:szCs w:val="28"/>
          <w:lang w:val="ro-MD"/>
        </w:rPr>
        <w:t xml:space="preserve">de lichidități </w:t>
      </w:r>
      <w:r w:rsidR="006E4771">
        <w:rPr>
          <w:rFonts w:ascii="Times New Roman" w:hAnsi="Times New Roman"/>
          <w:sz w:val="28"/>
          <w:szCs w:val="28"/>
          <w:lang w:val="ro-MD"/>
        </w:rPr>
        <w:t xml:space="preserve">în mărime de 2,0 </w:t>
      </w:r>
      <w:proofErr w:type="spellStart"/>
      <w:r w:rsidR="006E4771">
        <w:rPr>
          <w:rFonts w:ascii="Times New Roman" w:hAnsi="Times New Roman"/>
          <w:sz w:val="28"/>
          <w:szCs w:val="28"/>
          <w:lang w:val="ro-MD"/>
        </w:rPr>
        <w:t>mlrd.lei</w:t>
      </w:r>
      <w:proofErr w:type="spellEnd"/>
      <w:r w:rsidR="006E4771">
        <w:rPr>
          <w:rFonts w:ascii="Times New Roman" w:hAnsi="Times New Roman"/>
          <w:sz w:val="28"/>
          <w:szCs w:val="28"/>
          <w:lang w:val="ro-MD"/>
        </w:rPr>
        <w:t>. Astfel, la licitația VMS din 28.03.2017</w:t>
      </w:r>
      <w:r w:rsidR="00657E5E">
        <w:rPr>
          <w:rFonts w:ascii="Times New Roman" w:hAnsi="Times New Roman"/>
          <w:sz w:val="28"/>
          <w:szCs w:val="28"/>
          <w:lang w:val="ro-MD"/>
        </w:rPr>
        <w:t>,</w:t>
      </w:r>
      <w:r w:rsidR="006E4771">
        <w:rPr>
          <w:rFonts w:ascii="Times New Roman" w:hAnsi="Times New Roman"/>
          <w:sz w:val="28"/>
          <w:szCs w:val="28"/>
          <w:lang w:val="ro-MD"/>
        </w:rPr>
        <w:t xml:space="preserve"> MF a oferit pe piața primară OS cu dobândă fixă pe termen de 1 an </w:t>
      </w:r>
      <w:r w:rsidR="00F169F6">
        <w:rPr>
          <w:rFonts w:ascii="Times New Roman" w:hAnsi="Times New Roman"/>
          <w:sz w:val="28"/>
          <w:szCs w:val="28"/>
          <w:lang w:val="ro-MD"/>
        </w:rPr>
        <w:t>în volum de 300,0 mil.lei</w:t>
      </w:r>
      <w:r w:rsidR="001C3298">
        <w:rPr>
          <w:rFonts w:ascii="Times New Roman" w:hAnsi="Times New Roman"/>
          <w:sz w:val="28"/>
          <w:szCs w:val="28"/>
          <w:lang w:val="ro-MD"/>
        </w:rPr>
        <w:t>,</w:t>
      </w:r>
      <w:r w:rsidR="00F169F6">
        <w:rPr>
          <w:rFonts w:ascii="Times New Roman" w:hAnsi="Times New Roman"/>
          <w:sz w:val="28"/>
          <w:szCs w:val="28"/>
          <w:lang w:val="ro-MD"/>
        </w:rPr>
        <w:t xml:space="preserve"> </w:t>
      </w:r>
      <w:r w:rsidR="006E4771">
        <w:rPr>
          <w:rFonts w:ascii="Times New Roman" w:hAnsi="Times New Roman"/>
          <w:sz w:val="28"/>
          <w:szCs w:val="28"/>
          <w:lang w:val="ro-MD"/>
        </w:rPr>
        <w:t xml:space="preserve">și </w:t>
      </w:r>
      <w:r w:rsidR="008E4EA4">
        <w:rPr>
          <w:rFonts w:ascii="Times New Roman" w:hAnsi="Times New Roman"/>
          <w:sz w:val="28"/>
          <w:szCs w:val="28"/>
          <w:lang w:val="ro-MD"/>
        </w:rPr>
        <w:t xml:space="preserve">pe termen de </w:t>
      </w:r>
      <w:r w:rsidR="006E4771">
        <w:rPr>
          <w:rFonts w:ascii="Times New Roman" w:hAnsi="Times New Roman"/>
          <w:sz w:val="28"/>
          <w:szCs w:val="28"/>
          <w:lang w:val="ro-MD"/>
        </w:rPr>
        <w:t xml:space="preserve">2 ani </w:t>
      </w:r>
      <w:r w:rsidR="008E4EA4">
        <w:rPr>
          <w:rFonts w:ascii="Times New Roman" w:hAnsi="Times New Roman"/>
          <w:sz w:val="28"/>
          <w:szCs w:val="28"/>
          <w:lang w:val="ro-MD"/>
        </w:rPr>
        <w:t xml:space="preserve">-  în sumă </w:t>
      </w:r>
      <w:r w:rsidR="00F169F6">
        <w:rPr>
          <w:rFonts w:ascii="Times New Roman" w:hAnsi="Times New Roman"/>
          <w:sz w:val="28"/>
          <w:szCs w:val="28"/>
          <w:lang w:val="ro-MD"/>
        </w:rPr>
        <w:t xml:space="preserve">de </w:t>
      </w:r>
      <w:r w:rsidR="00657E5E">
        <w:rPr>
          <w:rFonts w:ascii="Times New Roman" w:hAnsi="Times New Roman"/>
          <w:sz w:val="28"/>
          <w:szCs w:val="28"/>
          <w:lang w:val="ro-MD"/>
        </w:rPr>
        <w:t>700,0 mil.lei</w:t>
      </w:r>
      <w:r w:rsidR="006E4771">
        <w:rPr>
          <w:rFonts w:ascii="Times New Roman" w:hAnsi="Times New Roman"/>
          <w:sz w:val="28"/>
          <w:szCs w:val="28"/>
          <w:lang w:val="ro-MD"/>
        </w:rPr>
        <w:t>. În rezultatul licitației</w:t>
      </w:r>
      <w:r w:rsidR="001C3298">
        <w:rPr>
          <w:rFonts w:ascii="Times New Roman" w:hAnsi="Times New Roman"/>
          <w:sz w:val="28"/>
          <w:szCs w:val="28"/>
          <w:lang w:val="ro-MD"/>
        </w:rPr>
        <w:t>,</w:t>
      </w:r>
      <w:r w:rsidR="006E4771">
        <w:rPr>
          <w:rFonts w:ascii="Times New Roman" w:hAnsi="Times New Roman"/>
          <w:sz w:val="28"/>
          <w:szCs w:val="28"/>
          <w:lang w:val="ro-MD"/>
        </w:rPr>
        <w:t xml:space="preserve"> au fost comercializate OS în sumă de 508,9 mil.lei, dintre care OS cu maturitatea de 1 an </w:t>
      </w:r>
      <w:r w:rsidR="001C3298">
        <w:rPr>
          <w:rFonts w:ascii="Times New Roman" w:hAnsi="Times New Roman"/>
          <w:sz w:val="28"/>
          <w:szCs w:val="28"/>
          <w:lang w:val="ro-MD"/>
        </w:rPr>
        <w:t xml:space="preserve">- </w:t>
      </w:r>
      <w:r w:rsidR="00657E5E">
        <w:rPr>
          <w:rFonts w:ascii="Times New Roman" w:hAnsi="Times New Roman"/>
          <w:sz w:val="28"/>
          <w:szCs w:val="28"/>
          <w:lang w:val="ro-MD"/>
        </w:rPr>
        <w:t xml:space="preserve">de </w:t>
      </w:r>
      <w:r w:rsidR="006E4771">
        <w:rPr>
          <w:rFonts w:ascii="Times New Roman" w:hAnsi="Times New Roman"/>
          <w:sz w:val="28"/>
          <w:szCs w:val="28"/>
          <w:lang w:val="ro-MD"/>
        </w:rPr>
        <w:t>163,5 mil.lei</w:t>
      </w:r>
      <w:r w:rsidR="001C3298">
        <w:rPr>
          <w:rFonts w:ascii="Times New Roman" w:hAnsi="Times New Roman"/>
          <w:sz w:val="28"/>
          <w:szCs w:val="28"/>
          <w:lang w:val="ro-MD"/>
        </w:rPr>
        <w:t>,</w:t>
      </w:r>
      <w:r w:rsidR="006E4771">
        <w:rPr>
          <w:rFonts w:ascii="Times New Roman" w:hAnsi="Times New Roman"/>
          <w:sz w:val="28"/>
          <w:szCs w:val="28"/>
          <w:lang w:val="ro-MD"/>
        </w:rPr>
        <w:t xml:space="preserve"> și OS cu maturitatea de 2 ani </w:t>
      </w:r>
      <w:r w:rsidR="001C3298">
        <w:rPr>
          <w:rFonts w:ascii="Times New Roman" w:hAnsi="Times New Roman"/>
          <w:sz w:val="28"/>
          <w:szCs w:val="28"/>
          <w:lang w:val="ro-MD"/>
        </w:rPr>
        <w:t xml:space="preserve">- </w:t>
      </w:r>
      <w:r w:rsidR="006E4771">
        <w:rPr>
          <w:rFonts w:ascii="Times New Roman" w:hAnsi="Times New Roman"/>
          <w:sz w:val="28"/>
          <w:szCs w:val="28"/>
          <w:lang w:val="ro-MD"/>
        </w:rPr>
        <w:t>de 345,5 mil.lei, cu dobânda de 7,15% și</w:t>
      </w:r>
      <w:r w:rsidR="001C3298">
        <w:rPr>
          <w:rFonts w:ascii="Times New Roman" w:hAnsi="Times New Roman"/>
          <w:sz w:val="28"/>
          <w:szCs w:val="28"/>
          <w:lang w:val="ro-MD"/>
        </w:rPr>
        <w:t>,</w:t>
      </w:r>
      <w:r w:rsidR="006E4771">
        <w:rPr>
          <w:rFonts w:ascii="Times New Roman" w:hAnsi="Times New Roman"/>
          <w:sz w:val="28"/>
          <w:szCs w:val="28"/>
          <w:lang w:val="ro-MD"/>
        </w:rPr>
        <w:t xml:space="preserve"> </w:t>
      </w:r>
      <w:r w:rsidR="001C3298">
        <w:rPr>
          <w:rFonts w:ascii="Times New Roman" w:hAnsi="Times New Roman"/>
          <w:sz w:val="28"/>
          <w:szCs w:val="28"/>
          <w:lang w:val="ro-MD"/>
        </w:rPr>
        <w:t xml:space="preserve">respectiv, </w:t>
      </w:r>
      <w:r w:rsidR="006E4771">
        <w:rPr>
          <w:rFonts w:ascii="Times New Roman" w:hAnsi="Times New Roman"/>
          <w:sz w:val="28"/>
          <w:szCs w:val="28"/>
          <w:lang w:val="ro-MD"/>
        </w:rPr>
        <w:t xml:space="preserve">7,75%. </w:t>
      </w:r>
      <w:r w:rsidR="00657E5E">
        <w:rPr>
          <w:rFonts w:ascii="Times New Roman" w:hAnsi="Times New Roman"/>
          <w:sz w:val="28"/>
          <w:szCs w:val="28"/>
          <w:lang w:val="ro-MD"/>
        </w:rPr>
        <w:t xml:space="preserve">Examinările </w:t>
      </w:r>
      <w:r w:rsidR="001C3298">
        <w:rPr>
          <w:rFonts w:ascii="Times New Roman" w:hAnsi="Times New Roman"/>
          <w:sz w:val="28"/>
          <w:szCs w:val="28"/>
          <w:lang w:val="ro-MD"/>
        </w:rPr>
        <w:t xml:space="preserve">efectuate de </w:t>
      </w:r>
      <w:r w:rsidR="00657E5E">
        <w:rPr>
          <w:rFonts w:ascii="Times New Roman" w:hAnsi="Times New Roman"/>
          <w:sz w:val="28"/>
          <w:szCs w:val="28"/>
          <w:lang w:val="ro-MD"/>
        </w:rPr>
        <w:t>audit</w:t>
      </w:r>
      <w:r w:rsidR="001C3298">
        <w:rPr>
          <w:rFonts w:ascii="Times New Roman" w:hAnsi="Times New Roman"/>
          <w:sz w:val="28"/>
          <w:szCs w:val="28"/>
          <w:lang w:val="ro-MD"/>
        </w:rPr>
        <w:t xml:space="preserve"> relevă</w:t>
      </w:r>
      <w:r w:rsidR="00657E5E">
        <w:rPr>
          <w:rFonts w:ascii="Times New Roman" w:hAnsi="Times New Roman"/>
          <w:sz w:val="28"/>
          <w:szCs w:val="28"/>
          <w:lang w:val="ro-MD"/>
        </w:rPr>
        <w:t xml:space="preserve"> că m</w:t>
      </w:r>
      <w:r w:rsidR="006E4771">
        <w:rPr>
          <w:rFonts w:ascii="Times New Roman" w:hAnsi="Times New Roman"/>
          <w:sz w:val="28"/>
          <w:szCs w:val="28"/>
          <w:lang w:val="ro-MD"/>
        </w:rPr>
        <w:t xml:space="preserve">ijloacele bănești </w:t>
      </w:r>
      <w:r w:rsidR="00657E5E">
        <w:rPr>
          <w:rFonts w:ascii="Times New Roman" w:hAnsi="Times New Roman"/>
          <w:sz w:val="28"/>
          <w:szCs w:val="28"/>
          <w:lang w:val="ro-MD"/>
        </w:rPr>
        <w:t>obținute din aceste tranzacții</w:t>
      </w:r>
      <w:r w:rsidR="006E4771">
        <w:rPr>
          <w:rFonts w:ascii="Times New Roman" w:hAnsi="Times New Roman"/>
          <w:sz w:val="28"/>
          <w:szCs w:val="28"/>
          <w:lang w:val="ro-MD"/>
        </w:rPr>
        <w:t xml:space="preserve"> au fost plasate în </w:t>
      </w:r>
      <w:r w:rsidR="001010C0">
        <w:rPr>
          <w:rFonts w:ascii="Times New Roman" w:hAnsi="Times New Roman"/>
          <w:sz w:val="28"/>
          <w:szCs w:val="28"/>
          <w:lang w:val="ro-MD"/>
        </w:rPr>
        <w:t xml:space="preserve"> 2 </w:t>
      </w:r>
      <w:r w:rsidR="006E4771">
        <w:rPr>
          <w:rFonts w:ascii="Times New Roman" w:hAnsi="Times New Roman"/>
          <w:sz w:val="28"/>
          <w:szCs w:val="28"/>
          <w:lang w:val="ro-MD"/>
        </w:rPr>
        <w:t>depozite la BNM, pe un termen egal cu termenul de circulație a OS vândute și la rata dobânzii echivalentă cu rata medie ponderată constituită la licitația respectivă</w:t>
      </w:r>
      <w:r w:rsidR="006E4771" w:rsidRPr="001A5A59">
        <w:rPr>
          <w:rFonts w:ascii="Times New Roman" w:hAnsi="Times New Roman"/>
          <w:sz w:val="28"/>
          <w:szCs w:val="28"/>
          <w:lang w:val="ro-MD"/>
        </w:rPr>
        <w:t>.</w:t>
      </w:r>
      <w:r w:rsidR="001010C0" w:rsidRPr="001A5A59">
        <w:rPr>
          <w:rFonts w:ascii="Times New Roman" w:hAnsi="Times New Roman"/>
          <w:sz w:val="28"/>
          <w:szCs w:val="28"/>
          <w:lang w:val="ro-MD"/>
        </w:rPr>
        <w:t xml:space="preserve"> Depozitele </w:t>
      </w:r>
      <w:r w:rsidR="003C0EA3" w:rsidRPr="001A5A59">
        <w:rPr>
          <w:rFonts w:ascii="Times New Roman" w:hAnsi="Times New Roman"/>
          <w:sz w:val="28"/>
          <w:szCs w:val="28"/>
          <w:lang w:val="ro-MD"/>
        </w:rPr>
        <w:t>au fost plasate în baza cererilor de plasare a depozitului către BNM din data de 29.03.2017</w:t>
      </w:r>
      <w:r w:rsidR="001C3298">
        <w:rPr>
          <w:rFonts w:ascii="Times New Roman" w:hAnsi="Times New Roman"/>
          <w:sz w:val="28"/>
          <w:szCs w:val="28"/>
          <w:lang w:val="ro-MD"/>
        </w:rPr>
        <w:t>,</w:t>
      </w:r>
      <w:r w:rsidR="003C0EA3" w:rsidRPr="001A5A59">
        <w:rPr>
          <w:rFonts w:ascii="Times New Roman" w:hAnsi="Times New Roman"/>
          <w:sz w:val="28"/>
          <w:szCs w:val="28"/>
          <w:lang w:val="ro-MD"/>
        </w:rPr>
        <w:t xml:space="preserve"> în sumă de 163,5 mil.lei și</w:t>
      </w:r>
      <w:r w:rsidR="001C3298">
        <w:rPr>
          <w:rFonts w:ascii="Times New Roman" w:hAnsi="Times New Roman"/>
          <w:sz w:val="28"/>
          <w:szCs w:val="28"/>
          <w:lang w:val="ro-MD"/>
        </w:rPr>
        <w:t>, respectiv,</w:t>
      </w:r>
      <w:r w:rsidR="003C0EA3" w:rsidRPr="001A5A59">
        <w:rPr>
          <w:rFonts w:ascii="Times New Roman" w:hAnsi="Times New Roman"/>
          <w:sz w:val="28"/>
          <w:szCs w:val="28"/>
          <w:lang w:val="ro-MD"/>
        </w:rPr>
        <w:t xml:space="preserve"> </w:t>
      </w:r>
      <w:r w:rsidR="001C3298">
        <w:rPr>
          <w:rFonts w:ascii="Times New Roman" w:hAnsi="Times New Roman"/>
          <w:sz w:val="28"/>
          <w:szCs w:val="28"/>
          <w:lang w:val="ro-MD"/>
        </w:rPr>
        <w:t xml:space="preserve">de </w:t>
      </w:r>
      <w:r w:rsidR="003C0EA3" w:rsidRPr="001A5A59">
        <w:rPr>
          <w:rFonts w:ascii="Times New Roman" w:hAnsi="Times New Roman"/>
          <w:sz w:val="28"/>
          <w:szCs w:val="28"/>
          <w:lang w:val="ro-MD"/>
        </w:rPr>
        <w:t>345,5 mil.lei.</w:t>
      </w:r>
    </w:p>
    <w:p w:rsidR="003F043C" w:rsidRDefault="003F043C" w:rsidP="006E4771">
      <w:pPr>
        <w:spacing w:after="0" w:line="276" w:lineRule="auto"/>
        <w:ind w:firstLine="567"/>
        <w:jc w:val="both"/>
        <w:rPr>
          <w:rFonts w:ascii="Times New Roman" w:hAnsi="Times New Roman"/>
          <w:sz w:val="28"/>
          <w:szCs w:val="28"/>
          <w:lang w:val="ro-MD"/>
        </w:rPr>
      </w:pPr>
      <w:r>
        <w:rPr>
          <w:rFonts w:ascii="Times New Roman" w:hAnsi="Times New Roman"/>
          <w:sz w:val="28"/>
          <w:szCs w:val="28"/>
          <w:lang w:val="ro-MD"/>
        </w:rPr>
        <w:t>V</w:t>
      </w:r>
      <w:r w:rsidR="006E4771">
        <w:rPr>
          <w:rFonts w:ascii="Times New Roman" w:hAnsi="Times New Roman"/>
          <w:sz w:val="28"/>
          <w:szCs w:val="28"/>
          <w:lang w:val="ro-MD"/>
        </w:rPr>
        <w:t xml:space="preserve">erificările </w:t>
      </w:r>
      <w:r w:rsidR="000E2FA1">
        <w:rPr>
          <w:rFonts w:ascii="Times New Roman" w:hAnsi="Times New Roman"/>
          <w:sz w:val="28"/>
          <w:szCs w:val="28"/>
          <w:lang w:val="ro-MD"/>
        </w:rPr>
        <w:t xml:space="preserve">efectuate de </w:t>
      </w:r>
      <w:r w:rsidR="006E4771">
        <w:rPr>
          <w:rFonts w:ascii="Times New Roman" w:hAnsi="Times New Roman"/>
          <w:sz w:val="28"/>
          <w:szCs w:val="28"/>
          <w:lang w:val="ro-MD"/>
        </w:rPr>
        <w:t xml:space="preserve">audit </w:t>
      </w:r>
      <w:r>
        <w:rPr>
          <w:rFonts w:ascii="Times New Roman" w:hAnsi="Times New Roman"/>
          <w:sz w:val="28"/>
          <w:szCs w:val="28"/>
          <w:lang w:val="ro-MD"/>
        </w:rPr>
        <w:t>referitor la achitarea dobânzii pentru deservirea OS comercializate și</w:t>
      </w:r>
      <w:r w:rsidR="001C3298">
        <w:rPr>
          <w:rFonts w:ascii="Times New Roman" w:hAnsi="Times New Roman"/>
          <w:sz w:val="28"/>
          <w:szCs w:val="28"/>
          <w:lang w:val="ro-MD"/>
        </w:rPr>
        <w:t>,</w:t>
      </w:r>
      <w:r>
        <w:rPr>
          <w:rFonts w:ascii="Times New Roman" w:hAnsi="Times New Roman"/>
          <w:sz w:val="28"/>
          <w:szCs w:val="28"/>
          <w:lang w:val="ro-MD"/>
        </w:rPr>
        <w:t xml:space="preserve"> respectiv, încasarea dobânzilor pentru mijloacele bănești obținute </w:t>
      </w:r>
      <w:r w:rsidR="000E2FA1">
        <w:rPr>
          <w:rFonts w:ascii="Times New Roman" w:hAnsi="Times New Roman"/>
          <w:sz w:val="28"/>
          <w:szCs w:val="28"/>
          <w:lang w:val="ro-MD"/>
        </w:rPr>
        <w:t>în</w:t>
      </w:r>
      <w:r>
        <w:rPr>
          <w:rFonts w:ascii="Times New Roman" w:hAnsi="Times New Roman"/>
          <w:sz w:val="28"/>
          <w:szCs w:val="28"/>
          <w:lang w:val="ro-MD"/>
        </w:rPr>
        <w:t xml:space="preserve"> rezultat</w:t>
      </w:r>
      <w:r w:rsidR="000E2FA1">
        <w:rPr>
          <w:rFonts w:ascii="Times New Roman" w:hAnsi="Times New Roman"/>
          <w:sz w:val="28"/>
          <w:szCs w:val="28"/>
          <w:lang w:val="ro-MD"/>
        </w:rPr>
        <w:t>u</w:t>
      </w:r>
      <w:r>
        <w:rPr>
          <w:rFonts w:ascii="Times New Roman" w:hAnsi="Times New Roman"/>
          <w:sz w:val="28"/>
          <w:szCs w:val="28"/>
          <w:lang w:val="ro-MD"/>
        </w:rPr>
        <w:t xml:space="preserve">l comercializării OS emise în acest scop și ulterior depozitate la BNM </w:t>
      </w:r>
      <w:r w:rsidR="000E2FA1">
        <w:rPr>
          <w:rFonts w:ascii="Times New Roman" w:hAnsi="Times New Roman"/>
          <w:sz w:val="28"/>
          <w:szCs w:val="28"/>
          <w:lang w:val="ro-MD"/>
        </w:rPr>
        <w:t>denotă</w:t>
      </w:r>
      <w:r>
        <w:rPr>
          <w:rFonts w:ascii="Times New Roman" w:hAnsi="Times New Roman"/>
          <w:sz w:val="28"/>
          <w:szCs w:val="28"/>
          <w:lang w:val="ro-MD"/>
        </w:rPr>
        <w:t xml:space="preserve"> următoarele. </w:t>
      </w:r>
    </w:p>
    <w:p w:rsidR="0074550D" w:rsidRDefault="0074550D" w:rsidP="006E4771">
      <w:pPr>
        <w:spacing w:after="0" w:line="276" w:lineRule="auto"/>
        <w:ind w:firstLine="567"/>
        <w:jc w:val="both"/>
        <w:rPr>
          <w:rFonts w:ascii="Times New Roman" w:hAnsi="Times New Roman"/>
          <w:sz w:val="28"/>
          <w:szCs w:val="28"/>
          <w:lang w:val="ro-MD"/>
        </w:rPr>
      </w:pPr>
      <w:r>
        <w:rPr>
          <w:rFonts w:ascii="Times New Roman" w:hAnsi="Times New Roman"/>
          <w:sz w:val="28"/>
          <w:szCs w:val="28"/>
          <w:lang w:val="ro-MD"/>
        </w:rPr>
        <w:t xml:space="preserve">Astfel, </w:t>
      </w:r>
      <w:r w:rsidR="006E4771">
        <w:rPr>
          <w:rFonts w:ascii="Times New Roman" w:hAnsi="Times New Roman"/>
          <w:sz w:val="28"/>
          <w:szCs w:val="28"/>
          <w:lang w:val="ro-MD"/>
        </w:rPr>
        <w:t xml:space="preserve">conform graficului de achitare, în anul 2017 au fost </w:t>
      </w:r>
      <w:r>
        <w:rPr>
          <w:rFonts w:ascii="Times New Roman" w:hAnsi="Times New Roman"/>
          <w:sz w:val="28"/>
          <w:szCs w:val="28"/>
          <w:lang w:val="ro-MD"/>
        </w:rPr>
        <w:t>achitate</w:t>
      </w:r>
      <w:r w:rsidR="006E4771">
        <w:rPr>
          <w:rFonts w:ascii="Times New Roman" w:hAnsi="Times New Roman"/>
          <w:sz w:val="28"/>
          <w:szCs w:val="28"/>
          <w:lang w:val="ro-MD"/>
        </w:rPr>
        <w:t xml:space="preserve"> dobânzi </w:t>
      </w:r>
      <w:r w:rsidR="00657E5E">
        <w:rPr>
          <w:rFonts w:ascii="Times New Roman" w:hAnsi="Times New Roman"/>
          <w:sz w:val="28"/>
          <w:szCs w:val="28"/>
          <w:lang w:val="ro-MD"/>
        </w:rPr>
        <w:t xml:space="preserve"> în </w:t>
      </w:r>
      <w:r w:rsidR="004D1CD0">
        <w:rPr>
          <w:rFonts w:ascii="Times New Roman" w:hAnsi="Times New Roman"/>
          <w:sz w:val="28"/>
          <w:szCs w:val="28"/>
          <w:lang w:val="ro-MD"/>
        </w:rPr>
        <w:t>sumă</w:t>
      </w:r>
      <w:r w:rsidR="00657E5E">
        <w:rPr>
          <w:rFonts w:ascii="Times New Roman" w:hAnsi="Times New Roman"/>
          <w:sz w:val="28"/>
          <w:szCs w:val="28"/>
          <w:lang w:val="ro-MD"/>
        </w:rPr>
        <w:t xml:space="preserve"> de </w:t>
      </w:r>
      <w:r w:rsidR="006E4771">
        <w:rPr>
          <w:rFonts w:ascii="Times New Roman" w:hAnsi="Times New Roman"/>
          <w:sz w:val="28"/>
          <w:szCs w:val="28"/>
          <w:lang w:val="ro-MD"/>
        </w:rPr>
        <w:t>19,4 mil.lei</w:t>
      </w:r>
      <w:r w:rsidR="000E2FA1">
        <w:rPr>
          <w:rFonts w:ascii="Times New Roman" w:hAnsi="Times New Roman"/>
          <w:sz w:val="28"/>
          <w:szCs w:val="28"/>
          <w:lang w:val="ro-MD"/>
        </w:rPr>
        <w:t>,</w:t>
      </w:r>
      <w:r w:rsidR="006E4771">
        <w:rPr>
          <w:rFonts w:ascii="Times New Roman" w:hAnsi="Times New Roman"/>
          <w:sz w:val="28"/>
          <w:szCs w:val="28"/>
          <w:lang w:val="ro-MD"/>
        </w:rPr>
        <w:t xml:space="preserve"> din </w:t>
      </w:r>
      <w:r>
        <w:rPr>
          <w:rFonts w:ascii="Times New Roman" w:hAnsi="Times New Roman"/>
          <w:sz w:val="28"/>
          <w:szCs w:val="28"/>
          <w:lang w:val="ro-MD"/>
        </w:rPr>
        <w:t xml:space="preserve">totalul de </w:t>
      </w:r>
      <w:r w:rsidR="006E4771">
        <w:rPr>
          <w:rFonts w:ascii="Times New Roman" w:hAnsi="Times New Roman"/>
          <w:sz w:val="28"/>
          <w:szCs w:val="28"/>
          <w:lang w:val="ro-MD"/>
        </w:rPr>
        <w:t>65,2 mil.lei calculate</w:t>
      </w:r>
      <w:r w:rsidR="004D1CD0">
        <w:rPr>
          <w:rFonts w:ascii="Times New Roman" w:hAnsi="Times New Roman"/>
          <w:sz w:val="28"/>
          <w:szCs w:val="28"/>
          <w:lang w:val="ro-MD"/>
        </w:rPr>
        <w:t>, pentru întreg portofoliul de OS emise în acest scop,</w:t>
      </w:r>
      <w:r w:rsidR="00657E5E">
        <w:rPr>
          <w:rFonts w:ascii="Times New Roman" w:hAnsi="Times New Roman"/>
          <w:sz w:val="28"/>
          <w:szCs w:val="28"/>
          <w:lang w:val="ro-MD"/>
        </w:rPr>
        <w:t xml:space="preserve"> pe toată perioada </w:t>
      </w:r>
      <w:r>
        <w:rPr>
          <w:rFonts w:ascii="Times New Roman" w:hAnsi="Times New Roman"/>
          <w:sz w:val="28"/>
          <w:szCs w:val="28"/>
          <w:lang w:val="ro-MD"/>
        </w:rPr>
        <w:t xml:space="preserve">de scadență de până la 30.03.2019. </w:t>
      </w:r>
    </w:p>
    <w:p w:rsidR="006E4771" w:rsidRDefault="0074550D" w:rsidP="006E4771">
      <w:pPr>
        <w:spacing w:after="0" w:line="276" w:lineRule="auto"/>
        <w:ind w:firstLine="567"/>
        <w:jc w:val="both"/>
        <w:rPr>
          <w:rFonts w:ascii="Times New Roman" w:hAnsi="Times New Roman"/>
          <w:sz w:val="28"/>
          <w:szCs w:val="28"/>
          <w:lang w:val="ro-MD"/>
        </w:rPr>
      </w:pPr>
      <w:r>
        <w:rPr>
          <w:rFonts w:ascii="Times New Roman" w:hAnsi="Times New Roman"/>
          <w:sz w:val="28"/>
          <w:szCs w:val="28"/>
          <w:lang w:val="ro-MD"/>
        </w:rPr>
        <w:lastRenderedPageBreak/>
        <w:t>În același timp</w:t>
      </w:r>
      <w:r w:rsidR="00657E5E">
        <w:rPr>
          <w:rFonts w:ascii="Times New Roman" w:hAnsi="Times New Roman"/>
          <w:sz w:val="28"/>
          <w:szCs w:val="28"/>
          <w:lang w:val="ro-MD"/>
        </w:rPr>
        <w:t>,</w:t>
      </w:r>
      <w:r w:rsidR="006E4771">
        <w:rPr>
          <w:rFonts w:ascii="Times New Roman" w:hAnsi="Times New Roman"/>
          <w:sz w:val="28"/>
          <w:szCs w:val="28"/>
          <w:lang w:val="ro-MD"/>
        </w:rPr>
        <w:t xml:space="preserve"> </w:t>
      </w:r>
      <w:r>
        <w:rPr>
          <w:rFonts w:ascii="Times New Roman" w:hAnsi="Times New Roman"/>
          <w:sz w:val="28"/>
          <w:szCs w:val="28"/>
          <w:lang w:val="ro-MD"/>
        </w:rPr>
        <w:t>conform cererilor de plasare a depozitelor</w:t>
      </w:r>
      <w:r w:rsidR="000E2FA1">
        <w:rPr>
          <w:rFonts w:ascii="Times New Roman" w:hAnsi="Times New Roman"/>
          <w:sz w:val="28"/>
          <w:szCs w:val="28"/>
          <w:lang w:val="ro-MD"/>
        </w:rPr>
        <w:t>,</w:t>
      </w:r>
      <w:r>
        <w:rPr>
          <w:rFonts w:ascii="Times New Roman" w:hAnsi="Times New Roman"/>
          <w:sz w:val="28"/>
          <w:szCs w:val="28"/>
          <w:lang w:val="ro-MD"/>
        </w:rPr>
        <w:t xml:space="preserve"> periodicitatea achitării de către BNM a dobânzilor la cele două depozite </w:t>
      </w:r>
      <w:r w:rsidR="002F54FC">
        <w:rPr>
          <w:rFonts w:ascii="Times New Roman" w:hAnsi="Times New Roman"/>
          <w:sz w:val="28"/>
          <w:szCs w:val="28"/>
          <w:lang w:val="ro-MD"/>
        </w:rPr>
        <w:t xml:space="preserve">este </w:t>
      </w:r>
      <w:r w:rsidR="002F54FC" w:rsidRPr="009D6AEB">
        <w:rPr>
          <w:rFonts w:ascii="Times New Roman" w:hAnsi="Times New Roman"/>
          <w:sz w:val="28"/>
          <w:szCs w:val="28"/>
          <w:lang w:val="ro-MD"/>
        </w:rPr>
        <w:t>stabilită</w:t>
      </w:r>
      <w:r w:rsidR="000E2FA1" w:rsidRPr="009D6AEB">
        <w:rPr>
          <w:rFonts w:ascii="Times New Roman" w:hAnsi="Times New Roman"/>
          <w:sz w:val="28"/>
          <w:szCs w:val="28"/>
          <w:lang w:val="ro-MD"/>
        </w:rPr>
        <w:t xml:space="preserve"> </w:t>
      </w:r>
      <w:r w:rsidR="001B010D" w:rsidRPr="009D6AEB">
        <w:rPr>
          <w:rFonts w:ascii="Times New Roman" w:hAnsi="Times New Roman"/>
          <w:sz w:val="28"/>
          <w:szCs w:val="28"/>
          <w:lang w:val="ro-MD"/>
        </w:rPr>
        <w:t xml:space="preserve">ca </w:t>
      </w:r>
      <w:proofErr w:type="spellStart"/>
      <w:r w:rsidR="002F54FC" w:rsidRPr="009D6AEB">
        <w:rPr>
          <w:rFonts w:ascii="Times New Roman" w:hAnsi="Times New Roman"/>
          <w:sz w:val="28"/>
          <w:szCs w:val="28"/>
          <w:lang w:val="ro-MD"/>
        </w:rPr>
        <w:t>semianual</w:t>
      </w:r>
      <w:proofErr w:type="spellEnd"/>
      <w:r w:rsidR="002F54FC" w:rsidRPr="009D6AEB">
        <w:rPr>
          <w:rFonts w:ascii="Times New Roman" w:hAnsi="Times New Roman"/>
          <w:sz w:val="28"/>
          <w:szCs w:val="28"/>
          <w:lang w:val="ro-MD"/>
        </w:rPr>
        <w:t>.</w:t>
      </w:r>
      <w:r>
        <w:rPr>
          <w:rFonts w:ascii="Times New Roman" w:hAnsi="Times New Roman"/>
          <w:sz w:val="28"/>
          <w:szCs w:val="28"/>
          <w:lang w:val="ro-MD"/>
        </w:rPr>
        <w:t xml:space="preserve"> </w:t>
      </w:r>
      <w:r w:rsidR="002F54FC">
        <w:rPr>
          <w:rFonts w:ascii="Times New Roman" w:hAnsi="Times New Roman"/>
          <w:sz w:val="28"/>
          <w:szCs w:val="28"/>
          <w:lang w:val="ro-MD"/>
        </w:rPr>
        <w:t xml:space="preserve">Astfel, </w:t>
      </w:r>
      <w:r w:rsidR="006E4771">
        <w:rPr>
          <w:rFonts w:ascii="Times New Roman" w:hAnsi="Times New Roman"/>
          <w:sz w:val="28"/>
          <w:szCs w:val="28"/>
          <w:lang w:val="ro-MD"/>
        </w:rPr>
        <w:t xml:space="preserve">la data de 02.10.2017 </w:t>
      </w:r>
      <w:r w:rsidR="002F54FC">
        <w:rPr>
          <w:rFonts w:ascii="Times New Roman" w:hAnsi="Times New Roman"/>
          <w:sz w:val="28"/>
          <w:szCs w:val="28"/>
          <w:lang w:val="ro-MD"/>
        </w:rPr>
        <w:t xml:space="preserve">(primul termen </w:t>
      </w:r>
      <w:proofErr w:type="spellStart"/>
      <w:r w:rsidR="002F54FC">
        <w:rPr>
          <w:rFonts w:ascii="Times New Roman" w:hAnsi="Times New Roman"/>
          <w:sz w:val="28"/>
          <w:szCs w:val="28"/>
          <w:lang w:val="ro-MD"/>
        </w:rPr>
        <w:t>semianual</w:t>
      </w:r>
      <w:proofErr w:type="spellEnd"/>
      <w:r w:rsidR="002F54FC">
        <w:rPr>
          <w:rFonts w:ascii="Times New Roman" w:hAnsi="Times New Roman"/>
          <w:sz w:val="28"/>
          <w:szCs w:val="28"/>
          <w:lang w:val="ro-MD"/>
        </w:rPr>
        <w:t>)</w:t>
      </w:r>
      <w:r w:rsidR="000E2FA1">
        <w:rPr>
          <w:rFonts w:ascii="Times New Roman" w:hAnsi="Times New Roman"/>
          <w:sz w:val="28"/>
          <w:szCs w:val="28"/>
          <w:lang w:val="ro-MD"/>
        </w:rPr>
        <w:t>,</w:t>
      </w:r>
      <w:r w:rsidR="002F54FC">
        <w:rPr>
          <w:rFonts w:ascii="Times New Roman" w:hAnsi="Times New Roman"/>
          <w:sz w:val="28"/>
          <w:szCs w:val="28"/>
          <w:lang w:val="ro-MD"/>
        </w:rPr>
        <w:t xml:space="preserve"> </w:t>
      </w:r>
      <w:r w:rsidR="006E4771">
        <w:rPr>
          <w:rFonts w:ascii="Times New Roman" w:hAnsi="Times New Roman"/>
          <w:sz w:val="28"/>
          <w:szCs w:val="28"/>
          <w:lang w:val="ro-MD"/>
        </w:rPr>
        <w:t xml:space="preserve">dobânzile achitate de către BNM </w:t>
      </w:r>
      <w:r w:rsidR="002F54FC">
        <w:rPr>
          <w:rFonts w:ascii="Times New Roman" w:hAnsi="Times New Roman"/>
          <w:sz w:val="28"/>
          <w:szCs w:val="28"/>
          <w:lang w:val="ro-MD"/>
        </w:rPr>
        <w:t xml:space="preserve">au însumat în total 19,4 mil.lei, </w:t>
      </w:r>
      <w:r w:rsidR="00F673E6">
        <w:rPr>
          <w:rFonts w:ascii="Times New Roman" w:hAnsi="Times New Roman"/>
          <w:sz w:val="28"/>
          <w:szCs w:val="28"/>
          <w:lang w:val="ro-MD"/>
        </w:rPr>
        <w:t xml:space="preserve">sau în aceeași mărime </w:t>
      </w:r>
      <w:r w:rsidR="00F673E6" w:rsidRPr="001B010D">
        <w:rPr>
          <w:rFonts w:ascii="Times New Roman" w:hAnsi="Times New Roman"/>
          <w:sz w:val="28"/>
          <w:szCs w:val="28"/>
          <w:lang w:val="ro-MD"/>
        </w:rPr>
        <w:t>c</w:t>
      </w:r>
      <w:r w:rsidR="001B010D" w:rsidRPr="00C85707">
        <w:rPr>
          <w:rFonts w:ascii="Times New Roman" w:hAnsi="Times New Roman"/>
          <w:sz w:val="28"/>
          <w:szCs w:val="28"/>
          <w:lang w:val="ro-MD"/>
        </w:rPr>
        <w:t>a</w:t>
      </w:r>
      <w:r w:rsidR="00F673E6">
        <w:rPr>
          <w:rFonts w:ascii="Times New Roman" w:hAnsi="Times New Roman"/>
          <w:sz w:val="28"/>
          <w:szCs w:val="28"/>
          <w:lang w:val="ro-MD"/>
        </w:rPr>
        <w:t xml:space="preserve"> </w:t>
      </w:r>
      <w:r w:rsidR="001B010D">
        <w:rPr>
          <w:rFonts w:ascii="Times New Roman" w:hAnsi="Times New Roman"/>
          <w:sz w:val="28"/>
          <w:szCs w:val="28"/>
          <w:lang w:val="ro-MD"/>
        </w:rPr>
        <w:t xml:space="preserve">și </w:t>
      </w:r>
      <w:r w:rsidR="00F673E6">
        <w:rPr>
          <w:rFonts w:ascii="Times New Roman" w:hAnsi="Times New Roman"/>
          <w:sz w:val="28"/>
          <w:szCs w:val="28"/>
          <w:lang w:val="ro-MD"/>
        </w:rPr>
        <w:t xml:space="preserve">suma dobânzilor achitate pentru deservirea OS. </w:t>
      </w:r>
    </w:p>
    <w:p w:rsidR="0070130C" w:rsidRDefault="00377875" w:rsidP="0070130C">
      <w:pPr>
        <w:spacing w:after="0"/>
        <w:ind w:firstLine="567"/>
        <w:jc w:val="both"/>
        <w:rPr>
          <w:rFonts w:ascii="Times New Roman" w:hAnsi="Times New Roman"/>
          <w:i/>
          <w:sz w:val="28"/>
          <w:szCs w:val="28"/>
          <w:lang w:val="ro-MD"/>
        </w:rPr>
      </w:pPr>
      <w:r>
        <w:rPr>
          <w:rFonts w:ascii="Times New Roman" w:hAnsi="Times New Roman"/>
          <w:sz w:val="28"/>
          <w:szCs w:val="28"/>
          <w:lang w:val="ro-MD"/>
        </w:rPr>
        <w:t xml:space="preserve">Examinările </w:t>
      </w:r>
      <w:r w:rsidR="00154662">
        <w:rPr>
          <w:rFonts w:ascii="Times New Roman" w:hAnsi="Times New Roman"/>
          <w:sz w:val="28"/>
          <w:szCs w:val="28"/>
          <w:lang w:val="ro-MD"/>
        </w:rPr>
        <w:t xml:space="preserve">efectuate de </w:t>
      </w:r>
      <w:r>
        <w:rPr>
          <w:rFonts w:ascii="Times New Roman" w:hAnsi="Times New Roman"/>
          <w:sz w:val="28"/>
          <w:szCs w:val="28"/>
          <w:lang w:val="ro-MD"/>
        </w:rPr>
        <w:t>audit referitor la aspectele ce țin de constit</w:t>
      </w:r>
      <w:r w:rsidRPr="0070130C">
        <w:rPr>
          <w:rFonts w:ascii="Times New Roman" w:hAnsi="Times New Roman"/>
          <w:sz w:val="28"/>
          <w:szCs w:val="28"/>
          <w:lang w:val="ro-MD"/>
        </w:rPr>
        <w:t xml:space="preserve">uirea acestei rezerve de lichidități prin prisma prevederilor legale </w:t>
      </w:r>
      <w:r w:rsidR="0070130C" w:rsidRPr="0070130C">
        <w:rPr>
          <w:rFonts w:ascii="Times New Roman" w:hAnsi="Times New Roman"/>
          <w:sz w:val="28"/>
          <w:szCs w:val="28"/>
          <w:lang w:val="ro-MD"/>
        </w:rPr>
        <w:t>relevă următoarele. Potrivit notei informative la proiectul de lege pentru modificarea și completarea Legii bugetului de stat pe anul 2017</w:t>
      </w:r>
      <w:r w:rsidR="0070130C">
        <w:rPr>
          <w:rFonts w:ascii="Times New Roman" w:hAnsi="Times New Roman"/>
          <w:sz w:val="28"/>
          <w:szCs w:val="28"/>
          <w:lang w:val="ro-MD"/>
        </w:rPr>
        <w:t xml:space="preserve"> </w:t>
      </w:r>
      <w:r w:rsidR="0070130C" w:rsidRPr="0070130C">
        <w:rPr>
          <w:rFonts w:ascii="Times New Roman" w:hAnsi="Times New Roman"/>
          <w:i/>
          <w:sz w:val="28"/>
          <w:szCs w:val="28"/>
          <w:lang w:val="ro-MD"/>
        </w:rPr>
        <w:t>„în scopul îmbunătățirii gestionării datoriei de stat, precum și evitării presiunilor sezoniere în asigurarea surselor de finanțare pentru acoperirea deficitului bugetar, dar și pentru a reduce riscul de refinanțare a datoriei de stat și riscurile legate de disponibilitatea de lichidități</w:t>
      </w:r>
      <w:r w:rsidR="00154662">
        <w:rPr>
          <w:rFonts w:ascii="Times New Roman" w:hAnsi="Times New Roman"/>
          <w:i/>
          <w:sz w:val="28"/>
          <w:szCs w:val="28"/>
          <w:lang w:val="ro-MD"/>
        </w:rPr>
        <w:t>,</w:t>
      </w:r>
      <w:r w:rsidR="0070130C" w:rsidRPr="0070130C">
        <w:rPr>
          <w:rFonts w:ascii="Times New Roman" w:hAnsi="Times New Roman"/>
          <w:i/>
          <w:sz w:val="28"/>
          <w:szCs w:val="28"/>
          <w:lang w:val="ro-MD"/>
        </w:rPr>
        <w:t xml:space="preserve"> se propune crearea unei reze</w:t>
      </w:r>
      <w:r w:rsidR="0083268C">
        <w:rPr>
          <w:rFonts w:ascii="Times New Roman" w:hAnsi="Times New Roman"/>
          <w:i/>
          <w:sz w:val="28"/>
          <w:szCs w:val="28"/>
          <w:lang w:val="ro-MD"/>
        </w:rPr>
        <w:t>rve de lichidități</w:t>
      </w:r>
      <w:r w:rsidR="0070130C" w:rsidRPr="0070130C">
        <w:rPr>
          <w:rFonts w:ascii="Times New Roman" w:hAnsi="Times New Roman"/>
          <w:i/>
          <w:sz w:val="28"/>
          <w:szCs w:val="28"/>
          <w:lang w:val="ro-MD"/>
        </w:rPr>
        <w:t>. Modificarea în cauză impune majorarea soldului datoriei de stat interne (dar fără majorarea costurilor de deservire a datoriei</w:t>
      </w:r>
      <w:r w:rsidR="0070130C" w:rsidRPr="0070130C">
        <w:rPr>
          <w:i/>
        </w:rPr>
        <w:t xml:space="preserve"> </w:t>
      </w:r>
      <w:r w:rsidR="0070130C" w:rsidRPr="0070130C">
        <w:rPr>
          <w:rFonts w:ascii="Times New Roman" w:hAnsi="Times New Roman"/>
          <w:i/>
          <w:sz w:val="28"/>
          <w:szCs w:val="28"/>
          <w:lang w:val="ro-MD"/>
        </w:rPr>
        <w:t>și în limitele sustenabile ale datoriei de stat stabilite în Programul “Managementul datoriei de stat pe termen mediu pentru anii 2017-2019”), precum și majorarea soldului de mijloace bănești în conturi la finele anului 2017</w:t>
      </w:r>
      <w:r w:rsidR="0070130C">
        <w:rPr>
          <w:rFonts w:ascii="Times New Roman" w:hAnsi="Times New Roman"/>
          <w:i/>
          <w:sz w:val="28"/>
          <w:szCs w:val="28"/>
          <w:lang w:val="ro-MD"/>
        </w:rPr>
        <w:t>”</w:t>
      </w:r>
      <w:r w:rsidR="0070130C" w:rsidRPr="0070130C">
        <w:rPr>
          <w:rFonts w:ascii="Times New Roman" w:hAnsi="Times New Roman"/>
          <w:i/>
          <w:sz w:val="28"/>
          <w:szCs w:val="28"/>
          <w:lang w:val="ro-MD"/>
        </w:rPr>
        <w:t xml:space="preserve">. </w:t>
      </w:r>
    </w:p>
    <w:p w:rsidR="006E4771" w:rsidRDefault="0070130C" w:rsidP="00355105">
      <w:pPr>
        <w:spacing w:after="0" w:line="276" w:lineRule="auto"/>
        <w:ind w:firstLine="567"/>
        <w:jc w:val="both"/>
        <w:rPr>
          <w:rFonts w:ascii="inherit" w:hAnsi="inherit"/>
          <w:bCs/>
          <w:sz w:val="28"/>
          <w:szCs w:val="28"/>
          <w:lang w:val="ro-MD"/>
        </w:rPr>
      </w:pPr>
      <w:r w:rsidRPr="0070130C">
        <w:rPr>
          <w:rFonts w:ascii="Times New Roman" w:hAnsi="Times New Roman"/>
          <w:sz w:val="28"/>
          <w:szCs w:val="28"/>
          <w:lang w:val="ro-MD"/>
        </w:rPr>
        <w:t>În</w:t>
      </w:r>
      <w:r>
        <w:rPr>
          <w:rFonts w:ascii="Times New Roman" w:hAnsi="Times New Roman"/>
          <w:sz w:val="28"/>
          <w:szCs w:val="28"/>
          <w:lang w:val="ro-MD"/>
        </w:rPr>
        <w:t xml:space="preserve"> acest context</w:t>
      </w:r>
      <w:r w:rsidR="00DB5F73">
        <w:rPr>
          <w:rFonts w:ascii="Times New Roman" w:hAnsi="Times New Roman"/>
          <w:sz w:val="28"/>
          <w:szCs w:val="28"/>
          <w:lang w:val="ro-MD"/>
        </w:rPr>
        <w:t>,</w:t>
      </w:r>
      <w:r>
        <w:rPr>
          <w:rFonts w:ascii="Times New Roman" w:hAnsi="Times New Roman"/>
          <w:sz w:val="28"/>
          <w:szCs w:val="28"/>
          <w:lang w:val="ro-MD"/>
        </w:rPr>
        <w:t xml:space="preserve"> </w:t>
      </w:r>
      <w:r w:rsidR="0083268C">
        <w:rPr>
          <w:rFonts w:ascii="Times New Roman" w:hAnsi="Times New Roman"/>
          <w:sz w:val="28"/>
          <w:szCs w:val="28"/>
          <w:lang w:val="ro-MD"/>
        </w:rPr>
        <w:t>auditul</w:t>
      </w:r>
      <w:r>
        <w:rPr>
          <w:rFonts w:ascii="Times New Roman" w:hAnsi="Times New Roman"/>
          <w:sz w:val="28"/>
          <w:szCs w:val="28"/>
          <w:lang w:val="ro-MD"/>
        </w:rPr>
        <w:t xml:space="preserve"> menționează </w:t>
      </w:r>
      <w:r w:rsidR="0083268C">
        <w:rPr>
          <w:rFonts w:ascii="Times New Roman" w:hAnsi="Times New Roman"/>
          <w:sz w:val="28"/>
          <w:szCs w:val="28"/>
          <w:lang w:val="ro-MD"/>
        </w:rPr>
        <w:t xml:space="preserve">că </w:t>
      </w:r>
      <w:r>
        <w:rPr>
          <w:rFonts w:ascii="Times New Roman" w:hAnsi="Times New Roman"/>
          <w:sz w:val="28"/>
          <w:szCs w:val="28"/>
          <w:lang w:val="ro-MD"/>
        </w:rPr>
        <w:t xml:space="preserve">Legea </w:t>
      </w:r>
      <w:r w:rsidRPr="0070130C">
        <w:rPr>
          <w:rFonts w:ascii="inherit" w:hAnsi="inherit"/>
          <w:bCs/>
          <w:sz w:val="28"/>
          <w:szCs w:val="28"/>
          <w:lang w:val="ro-MD"/>
        </w:rPr>
        <w:t xml:space="preserve">privind datoria sectorului public, </w:t>
      </w:r>
      <w:proofErr w:type="spellStart"/>
      <w:r w:rsidRPr="0070130C">
        <w:rPr>
          <w:rFonts w:ascii="inherit" w:hAnsi="inherit"/>
          <w:bCs/>
          <w:sz w:val="28"/>
          <w:szCs w:val="28"/>
          <w:lang w:val="ro-MD"/>
        </w:rPr>
        <w:t>garanţiile</w:t>
      </w:r>
      <w:proofErr w:type="spellEnd"/>
      <w:r w:rsidRPr="0070130C">
        <w:rPr>
          <w:rFonts w:ascii="inherit" w:hAnsi="inherit"/>
          <w:bCs/>
          <w:sz w:val="28"/>
          <w:szCs w:val="28"/>
          <w:lang w:val="ro-MD"/>
        </w:rPr>
        <w:t xml:space="preserve"> de stat </w:t>
      </w:r>
      <w:proofErr w:type="spellStart"/>
      <w:r w:rsidRPr="0070130C">
        <w:rPr>
          <w:rFonts w:ascii="inherit" w:hAnsi="inherit"/>
          <w:bCs/>
          <w:sz w:val="28"/>
          <w:szCs w:val="28"/>
          <w:lang w:val="ro-MD"/>
        </w:rPr>
        <w:t>şi</w:t>
      </w:r>
      <w:proofErr w:type="spellEnd"/>
      <w:r w:rsidRPr="0070130C">
        <w:rPr>
          <w:rFonts w:ascii="inherit" w:hAnsi="inherit"/>
          <w:bCs/>
          <w:sz w:val="28"/>
          <w:szCs w:val="28"/>
          <w:lang w:val="ro-MD"/>
        </w:rPr>
        <w:t xml:space="preserve"> recreditarea de stat</w:t>
      </w:r>
      <w:r w:rsidR="0083268C">
        <w:rPr>
          <w:rFonts w:ascii="inherit" w:hAnsi="inherit"/>
          <w:bCs/>
          <w:sz w:val="28"/>
          <w:szCs w:val="28"/>
          <w:lang w:val="ro-MD"/>
        </w:rPr>
        <w:t xml:space="preserve"> și </w:t>
      </w:r>
      <w:r w:rsidR="00607E27">
        <w:rPr>
          <w:rFonts w:ascii="inherit" w:hAnsi="inherit"/>
          <w:bCs/>
          <w:sz w:val="28"/>
          <w:szCs w:val="28"/>
          <w:lang w:val="ro-MD"/>
        </w:rPr>
        <w:t>Legea finanțelor publice și responsabilității bugetar-fiscale</w:t>
      </w:r>
      <w:r w:rsidR="00DB5F73">
        <w:rPr>
          <w:rStyle w:val="ae"/>
          <w:rFonts w:ascii="inherit" w:hAnsi="inherit"/>
          <w:bCs/>
          <w:sz w:val="28"/>
          <w:szCs w:val="28"/>
          <w:lang w:val="ro-MD"/>
        </w:rPr>
        <w:footnoteReference w:id="21"/>
      </w:r>
      <w:r w:rsidR="00607E27">
        <w:rPr>
          <w:rFonts w:ascii="inherit" w:hAnsi="inherit"/>
          <w:bCs/>
          <w:sz w:val="28"/>
          <w:szCs w:val="28"/>
          <w:lang w:val="ro-MD"/>
        </w:rPr>
        <w:t xml:space="preserve"> </w:t>
      </w:r>
      <w:r w:rsidR="0083268C">
        <w:rPr>
          <w:rFonts w:ascii="inherit" w:hAnsi="inherit"/>
          <w:bCs/>
          <w:sz w:val="28"/>
          <w:szCs w:val="28"/>
          <w:lang w:val="ro-MD"/>
        </w:rPr>
        <w:t>urmează să</w:t>
      </w:r>
      <w:r>
        <w:rPr>
          <w:rFonts w:ascii="inherit" w:hAnsi="inherit"/>
          <w:bCs/>
          <w:sz w:val="28"/>
          <w:szCs w:val="28"/>
          <w:lang w:val="ro-MD"/>
        </w:rPr>
        <w:t xml:space="preserve"> define</w:t>
      </w:r>
      <w:r w:rsidR="0083268C">
        <w:rPr>
          <w:rFonts w:ascii="inherit" w:hAnsi="inherit"/>
          <w:bCs/>
          <w:sz w:val="28"/>
          <w:szCs w:val="28"/>
          <w:lang w:val="ro-MD"/>
        </w:rPr>
        <w:t>ască</w:t>
      </w:r>
      <w:r>
        <w:rPr>
          <w:rFonts w:ascii="inherit" w:hAnsi="inherit"/>
          <w:bCs/>
          <w:sz w:val="28"/>
          <w:szCs w:val="28"/>
          <w:lang w:val="ro-MD"/>
        </w:rPr>
        <w:t xml:space="preserve"> noțiunea de „rezerve de lichidități”</w:t>
      </w:r>
      <w:r w:rsidR="00DB5F73">
        <w:rPr>
          <w:rFonts w:ascii="inherit" w:hAnsi="inherit"/>
          <w:bCs/>
          <w:sz w:val="28"/>
          <w:szCs w:val="28"/>
          <w:lang w:val="ro-MD"/>
        </w:rPr>
        <w:t>,</w:t>
      </w:r>
      <w:r w:rsidR="00607E27">
        <w:rPr>
          <w:rFonts w:ascii="inherit" w:hAnsi="inherit"/>
          <w:bCs/>
          <w:sz w:val="28"/>
          <w:szCs w:val="28"/>
          <w:lang w:val="ro-MD"/>
        </w:rPr>
        <w:t xml:space="preserve"> precum și </w:t>
      </w:r>
      <w:r w:rsidR="0011621C">
        <w:rPr>
          <w:rFonts w:ascii="inherit" w:hAnsi="inherit"/>
          <w:bCs/>
          <w:sz w:val="28"/>
          <w:szCs w:val="28"/>
          <w:lang w:val="ro-MD"/>
        </w:rPr>
        <w:t>să</w:t>
      </w:r>
      <w:r w:rsidR="00607E27">
        <w:rPr>
          <w:rFonts w:ascii="inherit" w:hAnsi="inherit"/>
          <w:bCs/>
          <w:sz w:val="28"/>
          <w:szCs w:val="28"/>
          <w:lang w:val="ro-MD"/>
        </w:rPr>
        <w:t xml:space="preserve"> </w:t>
      </w:r>
      <w:r w:rsidR="0011621C">
        <w:rPr>
          <w:rFonts w:ascii="inherit" w:hAnsi="inherit"/>
          <w:bCs/>
          <w:sz w:val="28"/>
          <w:szCs w:val="28"/>
          <w:lang w:val="ro-MD"/>
        </w:rPr>
        <w:t>reglementeze exhaustiv</w:t>
      </w:r>
      <w:r w:rsidR="00607E27">
        <w:rPr>
          <w:rFonts w:ascii="inherit" w:hAnsi="inherit"/>
          <w:bCs/>
          <w:sz w:val="28"/>
          <w:szCs w:val="28"/>
          <w:lang w:val="ro-MD"/>
        </w:rPr>
        <w:t xml:space="preserve"> sit</w:t>
      </w:r>
      <w:r w:rsidR="00DB5F73">
        <w:rPr>
          <w:rFonts w:ascii="inherit" w:hAnsi="inherit"/>
          <w:bCs/>
          <w:sz w:val="28"/>
          <w:szCs w:val="28"/>
          <w:lang w:val="ro-MD"/>
        </w:rPr>
        <w:t>uațiile de creare și</w:t>
      </w:r>
      <w:r w:rsidR="00607E27">
        <w:rPr>
          <w:rFonts w:ascii="inherit" w:hAnsi="inherit"/>
          <w:bCs/>
          <w:sz w:val="28"/>
          <w:szCs w:val="28"/>
          <w:lang w:val="ro-MD"/>
        </w:rPr>
        <w:t xml:space="preserve"> utilizare, </w:t>
      </w:r>
      <w:r w:rsidR="005621D3">
        <w:rPr>
          <w:rFonts w:ascii="inherit" w:hAnsi="inherit"/>
          <w:bCs/>
          <w:sz w:val="28"/>
          <w:szCs w:val="28"/>
          <w:lang w:val="ro-MD"/>
        </w:rPr>
        <w:t>ale acestora</w:t>
      </w:r>
      <w:r w:rsidR="00DB5F73">
        <w:rPr>
          <w:rFonts w:ascii="inherit" w:hAnsi="inherit"/>
          <w:bCs/>
          <w:sz w:val="28"/>
          <w:szCs w:val="28"/>
          <w:lang w:val="ro-MD"/>
        </w:rPr>
        <w:t xml:space="preserve">. </w:t>
      </w:r>
    </w:p>
    <w:p w:rsidR="00A03467" w:rsidRDefault="00A03467" w:rsidP="00355105">
      <w:pPr>
        <w:spacing w:after="0" w:line="276" w:lineRule="auto"/>
        <w:ind w:firstLine="567"/>
        <w:jc w:val="both"/>
        <w:rPr>
          <w:rFonts w:ascii="inherit" w:hAnsi="inherit"/>
          <w:bCs/>
          <w:sz w:val="28"/>
          <w:szCs w:val="28"/>
          <w:lang w:val="ro-MD"/>
        </w:rPr>
      </w:pPr>
      <w:r>
        <w:rPr>
          <w:rFonts w:ascii="inherit" w:hAnsi="inherit"/>
          <w:bCs/>
          <w:sz w:val="28"/>
          <w:szCs w:val="28"/>
          <w:lang w:val="ro-MD"/>
        </w:rPr>
        <w:t>Totodată, auditul menționează că crearea unor asemenea rezerve de lichidități a continuat și în anul 2018</w:t>
      </w:r>
      <w:r w:rsidR="00367425">
        <w:rPr>
          <w:rFonts w:ascii="inherit" w:hAnsi="inherit"/>
          <w:bCs/>
          <w:sz w:val="28"/>
          <w:szCs w:val="28"/>
          <w:lang w:val="ro-MD"/>
        </w:rPr>
        <w:t>.</w:t>
      </w:r>
      <w:r>
        <w:rPr>
          <w:rFonts w:ascii="inherit" w:hAnsi="inherit"/>
          <w:bCs/>
          <w:sz w:val="28"/>
          <w:szCs w:val="28"/>
          <w:lang w:val="ro-MD"/>
        </w:rPr>
        <w:t xml:space="preserve"> </w:t>
      </w:r>
      <w:r w:rsidR="00367425">
        <w:rPr>
          <w:rFonts w:ascii="inherit" w:hAnsi="inherit"/>
          <w:bCs/>
          <w:sz w:val="28"/>
          <w:szCs w:val="28"/>
          <w:lang w:val="ro-MD"/>
        </w:rPr>
        <w:t>C</w:t>
      </w:r>
      <w:r>
        <w:rPr>
          <w:rFonts w:ascii="inherit" w:hAnsi="inherit"/>
          <w:bCs/>
          <w:sz w:val="28"/>
          <w:szCs w:val="28"/>
          <w:lang w:val="ro-MD"/>
        </w:rPr>
        <w:t>onform comunicatelor MF</w:t>
      </w:r>
      <w:r w:rsidR="00367425">
        <w:rPr>
          <w:rFonts w:ascii="inherit" w:hAnsi="inherit"/>
          <w:bCs/>
          <w:sz w:val="28"/>
          <w:szCs w:val="28"/>
          <w:lang w:val="ro-MD"/>
        </w:rPr>
        <w:t>,</w:t>
      </w:r>
      <w:r>
        <w:rPr>
          <w:rFonts w:ascii="inherit" w:hAnsi="inherit"/>
          <w:bCs/>
          <w:sz w:val="28"/>
          <w:szCs w:val="28"/>
          <w:lang w:val="ro-MD"/>
        </w:rPr>
        <w:t xml:space="preserve"> la licitația din 28.03.2018 au fost realizate VMS în valoare totală de 153,5 mil.lei (75,8 mil.lei – termenul  2 ani/ rata </w:t>
      </w:r>
      <w:r w:rsidR="00940BC8">
        <w:rPr>
          <w:rFonts w:ascii="inherit" w:hAnsi="inherit"/>
          <w:bCs/>
          <w:sz w:val="28"/>
          <w:szCs w:val="28"/>
          <w:lang w:val="ro-MD"/>
        </w:rPr>
        <w:t>dobânzii</w:t>
      </w:r>
      <w:r>
        <w:rPr>
          <w:rFonts w:ascii="inherit" w:hAnsi="inherit"/>
          <w:bCs/>
          <w:sz w:val="28"/>
          <w:szCs w:val="28"/>
          <w:lang w:val="ro-MD"/>
        </w:rPr>
        <w:t xml:space="preserve"> </w:t>
      </w:r>
      <w:r w:rsidR="00940BC8">
        <w:rPr>
          <w:rFonts w:ascii="inherit" w:hAnsi="inherit"/>
          <w:bCs/>
          <w:sz w:val="28"/>
          <w:szCs w:val="28"/>
          <w:lang w:val="ro-MD"/>
        </w:rPr>
        <w:t>5,8%</w:t>
      </w:r>
      <w:r w:rsidR="00367425">
        <w:rPr>
          <w:rFonts w:ascii="inherit" w:hAnsi="inherit"/>
          <w:bCs/>
          <w:sz w:val="28"/>
          <w:szCs w:val="28"/>
          <w:lang w:val="ro-MD"/>
        </w:rPr>
        <w:t>;</w:t>
      </w:r>
      <w:r>
        <w:rPr>
          <w:rFonts w:ascii="inherit" w:hAnsi="inherit"/>
          <w:bCs/>
          <w:sz w:val="28"/>
          <w:szCs w:val="28"/>
          <w:lang w:val="ro-MD"/>
        </w:rPr>
        <w:t xml:space="preserve"> 59,4 mil.lei – termenul 3 ani</w:t>
      </w:r>
      <w:r w:rsidR="00940BC8">
        <w:rPr>
          <w:rFonts w:ascii="inherit" w:hAnsi="inherit"/>
          <w:bCs/>
          <w:sz w:val="28"/>
          <w:szCs w:val="28"/>
          <w:lang w:val="ro-MD"/>
        </w:rPr>
        <w:t>/6,2%</w:t>
      </w:r>
      <w:r w:rsidR="00367425">
        <w:rPr>
          <w:rFonts w:ascii="inherit" w:hAnsi="inherit"/>
          <w:bCs/>
          <w:sz w:val="28"/>
          <w:szCs w:val="28"/>
          <w:lang w:val="ro-MD"/>
        </w:rPr>
        <w:t>;</w:t>
      </w:r>
      <w:r>
        <w:rPr>
          <w:rFonts w:ascii="inherit" w:hAnsi="inherit"/>
          <w:bCs/>
          <w:sz w:val="28"/>
          <w:szCs w:val="28"/>
          <w:lang w:val="ro-MD"/>
        </w:rPr>
        <w:t xml:space="preserve"> 18,3 mil.lei – 5 ani</w:t>
      </w:r>
      <w:r w:rsidR="00940BC8">
        <w:rPr>
          <w:rFonts w:ascii="inherit" w:hAnsi="inherit"/>
          <w:bCs/>
          <w:sz w:val="28"/>
          <w:szCs w:val="28"/>
          <w:lang w:val="ro-MD"/>
        </w:rPr>
        <w:t>/6,6%</w:t>
      </w:r>
      <w:r>
        <w:rPr>
          <w:rFonts w:ascii="inherit" w:hAnsi="inherit"/>
          <w:bCs/>
          <w:sz w:val="28"/>
          <w:szCs w:val="28"/>
          <w:lang w:val="ro-MD"/>
        </w:rPr>
        <w:t>)</w:t>
      </w:r>
      <w:r w:rsidR="00940BC8">
        <w:rPr>
          <w:rFonts w:ascii="inherit" w:hAnsi="inherit"/>
          <w:bCs/>
          <w:sz w:val="28"/>
          <w:szCs w:val="28"/>
          <w:lang w:val="ro-MD"/>
        </w:rPr>
        <w:t>.</w:t>
      </w:r>
      <w:r w:rsidR="00336EF9">
        <w:rPr>
          <w:rFonts w:ascii="inherit" w:hAnsi="inherit"/>
          <w:bCs/>
          <w:sz w:val="28"/>
          <w:szCs w:val="28"/>
          <w:lang w:val="ro-MD"/>
        </w:rPr>
        <w:t xml:space="preserve"> </w:t>
      </w:r>
    </w:p>
    <w:p w:rsidR="00940BC8" w:rsidRDefault="00940BC8" w:rsidP="00355105">
      <w:pPr>
        <w:spacing w:after="0" w:line="276" w:lineRule="auto"/>
        <w:ind w:firstLine="567"/>
        <w:jc w:val="both"/>
        <w:rPr>
          <w:rFonts w:ascii="Times New Roman" w:hAnsi="Times New Roman"/>
          <w:sz w:val="28"/>
          <w:szCs w:val="28"/>
          <w:lang w:val="ro-MD"/>
        </w:rPr>
      </w:pPr>
    </w:p>
    <w:p w:rsidR="006E4771" w:rsidRPr="00404340" w:rsidRDefault="006E4771" w:rsidP="005433B7">
      <w:pPr>
        <w:pStyle w:val="2"/>
        <w:spacing w:after="240"/>
        <w:jc w:val="both"/>
        <w:rPr>
          <w:rFonts w:ascii="Times New Roman" w:hAnsi="Times New Roman"/>
          <w:b/>
          <w:color w:val="auto"/>
          <w:sz w:val="28"/>
          <w:szCs w:val="28"/>
          <w:lang w:val="ro-RO"/>
        </w:rPr>
      </w:pPr>
      <w:bookmarkStart w:id="40" w:name="_Toc515442966"/>
      <w:bookmarkStart w:id="41" w:name="_Toc484003898"/>
      <w:r w:rsidRPr="00430E4C">
        <w:rPr>
          <w:rFonts w:ascii="Times New Roman" w:hAnsi="Times New Roman"/>
          <w:b/>
          <w:color w:val="auto"/>
          <w:sz w:val="28"/>
          <w:szCs w:val="28"/>
          <w:lang w:val="ro-RO"/>
        </w:rPr>
        <w:t>3.</w:t>
      </w:r>
      <w:r w:rsidR="008D5D54">
        <w:rPr>
          <w:rFonts w:ascii="Times New Roman" w:hAnsi="Times New Roman"/>
          <w:b/>
          <w:color w:val="auto"/>
          <w:sz w:val="28"/>
          <w:szCs w:val="28"/>
          <w:lang w:val="ro-RO"/>
        </w:rPr>
        <w:t>2.8</w:t>
      </w:r>
      <w:r w:rsidRPr="00404340">
        <w:rPr>
          <w:rFonts w:ascii="Times New Roman" w:hAnsi="Times New Roman"/>
          <w:b/>
          <w:color w:val="auto"/>
          <w:sz w:val="28"/>
          <w:szCs w:val="28"/>
          <w:lang w:val="ro-RO"/>
        </w:rPr>
        <w:t xml:space="preserve">. </w:t>
      </w:r>
      <w:r>
        <w:rPr>
          <w:rFonts w:ascii="Times New Roman" w:hAnsi="Times New Roman"/>
          <w:b/>
          <w:color w:val="auto"/>
          <w:sz w:val="28"/>
          <w:szCs w:val="28"/>
          <w:lang w:val="ro-RO"/>
        </w:rPr>
        <w:t>Continuă creșterea interesului investitorilor din s</w:t>
      </w:r>
      <w:r w:rsidRPr="00404340">
        <w:rPr>
          <w:rFonts w:ascii="Times New Roman" w:hAnsi="Times New Roman"/>
          <w:b/>
          <w:color w:val="auto"/>
          <w:sz w:val="28"/>
          <w:szCs w:val="28"/>
          <w:lang w:val="ro-RO"/>
        </w:rPr>
        <w:t>ectorul bancar</w:t>
      </w:r>
      <w:r>
        <w:rPr>
          <w:rFonts w:ascii="Times New Roman" w:hAnsi="Times New Roman"/>
          <w:b/>
          <w:color w:val="auto"/>
          <w:sz w:val="28"/>
          <w:szCs w:val="28"/>
          <w:lang w:val="ro-RO"/>
        </w:rPr>
        <w:t xml:space="preserve"> </w:t>
      </w:r>
      <w:r w:rsidRPr="00404340">
        <w:rPr>
          <w:rFonts w:ascii="Times New Roman" w:hAnsi="Times New Roman"/>
          <w:b/>
          <w:color w:val="auto"/>
          <w:sz w:val="28"/>
          <w:szCs w:val="28"/>
          <w:lang w:val="ro-RO"/>
        </w:rPr>
        <w:t xml:space="preserve"> </w:t>
      </w:r>
      <w:r w:rsidRPr="00404340">
        <w:rPr>
          <w:rFonts w:ascii="Times New Roman" w:hAnsi="Times New Roman"/>
          <w:b/>
          <w:bCs/>
          <w:color w:val="000000"/>
          <w:sz w:val="28"/>
          <w:szCs w:val="28"/>
          <w:lang w:val="ro-RO"/>
        </w:rPr>
        <w:t>în VMS</w:t>
      </w:r>
      <w:r>
        <w:rPr>
          <w:rFonts w:ascii="Times New Roman" w:hAnsi="Times New Roman"/>
          <w:b/>
          <w:bCs/>
          <w:color w:val="000000"/>
          <w:sz w:val="28"/>
          <w:szCs w:val="28"/>
          <w:lang w:val="ro-RO"/>
        </w:rPr>
        <w:t>.</w:t>
      </w:r>
      <w:bookmarkEnd w:id="40"/>
      <w:r w:rsidRPr="00404340">
        <w:rPr>
          <w:rFonts w:ascii="Times New Roman" w:hAnsi="Times New Roman"/>
          <w:b/>
          <w:color w:val="auto"/>
          <w:sz w:val="28"/>
          <w:szCs w:val="28"/>
          <w:lang w:val="ro-RO"/>
        </w:rPr>
        <w:t xml:space="preserve"> </w:t>
      </w:r>
      <w:bookmarkEnd w:id="41"/>
    </w:p>
    <w:p w:rsidR="006E4771" w:rsidRDefault="006E4771" w:rsidP="006E4771">
      <w:pPr>
        <w:spacing w:after="0" w:line="276" w:lineRule="auto"/>
        <w:ind w:firstLine="720"/>
        <w:jc w:val="both"/>
        <w:rPr>
          <w:rFonts w:ascii="Times New Roman" w:hAnsi="Times New Roman"/>
          <w:sz w:val="28"/>
          <w:szCs w:val="28"/>
          <w:lang w:val="ro-RO"/>
        </w:rPr>
      </w:pPr>
      <w:r w:rsidRPr="00A75EE0">
        <w:rPr>
          <w:rFonts w:ascii="Times New Roman" w:hAnsi="Times New Roman"/>
          <w:sz w:val="28"/>
          <w:szCs w:val="28"/>
          <w:lang w:val="ro-RO"/>
        </w:rPr>
        <w:t>La situația</w:t>
      </w:r>
      <w:r>
        <w:rPr>
          <w:rFonts w:ascii="Times New Roman" w:hAnsi="Times New Roman"/>
          <w:sz w:val="28"/>
          <w:szCs w:val="28"/>
          <w:lang w:val="ro-RO"/>
        </w:rPr>
        <w:t xml:space="preserve"> din 31.12.2</w:t>
      </w:r>
      <w:r w:rsidR="00BC4B3C">
        <w:rPr>
          <w:rFonts w:ascii="Times New Roman" w:hAnsi="Times New Roman"/>
          <w:sz w:val="28"/>
          <w:szCs w:val="28"/>
          <w:lang w:val="ro-RO"/>
        </w:rPr>
        <w:t>0</w:t>
      </w:r>
      <w:r>
        <w:rPr>
          <w:rFonts w:ascii="Times New Roman" w:hAnsi="Times New Roman"/>
          <w:sz w:val="28"/>
          <w:szCs w:val="28"/>
          <w:lang w:val="ro-RO"/>
        </w:rPr>
        <w:t xml:space="preserve">17, pe piața valorilor mobiliare au activat 9 dealeri </w:t>
      </w:r>
      <w:r w:rsidRPr="00A75EE0">
        <w:rPr>
          <w:rFonts w:ascii="Times New Roman" w:hAnsi="Times New Roman"/>
          <w:sz w:val="28"/>
          <w:szCs w:val="28"/>
          <w:lang w:val="ro-RO"/>
        </w:rPr>
        <w:t xml:space="preserve">primari care au contribuit la plasarea VMS pe piața primară și </w:t>
      </w:r>
      <w:r w:rsidR="00367425">
        <w:rPr>
          <w:rFonts w:ascii="Times New Roman" w:hAnsi="Times New Roman"/>
          <w:sz w:val="28"/>
          <w:szCs w:val="28"/>
          <w:lang w:val="ro-RO"/>
        </w:rPr>
        <w:t xml:space="preserve">la </w:t>
      </w:r>
      <w:r w:rsidRPr="00A75EE0">
        <w:rPr>
          <w:rFonts w:ascii="Times New Roman" w:hAnsi="Times New Roman"/>
          <w:sz w:val="28"/>
          <w:szCs w:val="28"/>
          <w:lang w:val="ro-RO"/>
        </w:rPr>
        <w:t>asigurarea lichid</w:t>
      </w:r>
      <w:r>
        <w:rPr>
          <w:rFonts w:ascii="Times New Roman" w:hAnsi="Times New Roman"/>
          <w:sz w:val="28"/>
          <w:szCs w:val="28"/>
          <w:lang w:val="ro-RO"/>
        </w:rPr>
        <w:t xml:space="preserve">ității lor pe piața secundară. </w:t>
      </w:r>
    </w:p>
    <w:p w:rsidR="00367425" w:rsidRPr="00430E4C" w:rsidRDefault="006E4771" w:rsidP="00AD5AF9">
      <w:pPr>
        <w:spacing w:after="0" w:line="276" w:lineRule="auto"/>
        <w:ind w:firstLine="720"/>
        <w:jc w:val="both"/>
        <w:rPr>
          <w:rFonts w:ascii="Times New Roman" w:hAnsi="Times New Roman"/>
          <w:sz w:val="28"/>
          <w:szCs w:val="28"/>
          <w:lang w:val="ro-RO"/>
        </w:rPr>
      </w:pPr>
      <w:r w:rsidRPr="00430E4C">
        <w:rPr>
          <w:rFonts w:ascii="Times New Roman" w:hAnsi="Times New Roman"/>
          <w:sz w:val="28"/>
          <w:szCs w:val="28"/>
          <w:lang w:val="ro-RO"/>
        </w:rPr>
        <w:t xml:space="preserve">Analiza </w:t>
      </w:r>
      <w:r w:rsidR="00367425">
        <w:rPr>
          <w:rFonts w:ascii="Times New Roman" w:hAnsi="Times New Roman"/>
          <w:sz w:val="28"/>
          <w:szCs w:val="28"/>
          <w:lang w:val="ro-RO"/>
        </w:rPr>
        <w:t xml:space="preserve">efectuată de </w:t>
      </w:r>
      <w:r w:rsidRPr="00430E4C">
        <w:rPr>
          <w:rFonts w:ascii="Times New Roman" w:hAnsi="Times New Roman"/>
          <w:sz w:val="28"/>
          <w:szCs w:val="28"/>
          <w:lang w:val="ro-RO"/>
        </w:rPr>
        <w:t>audit privind VMS procurate în portofoliul propriu al băncilor comerciale și cel</w:t>
      </w:r>
      <w:r w:rsidR="00367425">
        <w:rPr>
          <w:rFonts w:ascii="Times New Roman" w:hAnsi="Times New Roman"/>
          <w:sz w:val="28"/>
          <w:szCs w:val="28"/>
          <w:lang w:val="ro-RO"/>
        </w:rPr>
        <w:t>e</w:t>
      </w:r>
      <w:r w:rsidRPr="00430E4C">
        <w:rPr>
          <w:rFonts w:ascii="Times New Roman" w:hAnsi="Times New Roman"/>
          <w:sz w:val="28"/>
          <w:szCs w:val="28"/>
          <w:lang w:val="ro-RO"/>
        </w:rPr>
        <w:t xml:space="preserve"> procurate în numele </w:t>
      </w:r>
      <w:r w:rsidRPr="00887EC1">
        <w:rPr>
          <w:rFonts w:ascii="Times New Roman" w:hAnsi="Times New Roman"/>
          <w:color w:val="000000" w:themeColor="text1"/>
          <w:sz w:val="28"/>
          <w:szCs w:val="28"/>
          <w:lang w:val="ro-RO"/>
        </w:rPr>
        <w:t xml:space="preserve">clienților denotă că </w:t>
      </w:r>
      <w:r>
        <w:rPr>
          <w:rFonts w:ascii="Times New Roman" w:hAnsi="Times New Roman"/>
          <w:sz w:val="28"/>
          <w:szCs w:val="28"/>
          <w:lang w:val="ro-RO"/>
        </w:rPr>
        <w:t xml:space="preserve">ponderea majoră </w:t>
      </w:r>
      <w:r w:rsidR="00367425">
        <w:rPr>
          <w:rFonts w:ascii="Times New Roman" w:hAnsi="Times New Roman"/>
          <w:sz w:val="28"/>
          <w:szCs w:val="28"/>
          <w:lang w:val="ro-RO"/>
        </w:rPr>
        <w:t xml:space="preserve">o </w:t>
      </w:r>
      <w:r>
        <w:rPr>
          <w:rFonts w:ascii="Times New Roman" w:hAnsi="Times New Roman"/>
          <w:sz w:val="28"/>
          <w:szCs w:val="28"/>
          <w:lang w:val="ro-RO"/>
        </w:rPr>
        <w:t xml:space="preserve">dețin investitorii bancari </w:t>
      </w:r>
      <w:r w:rsidR="00367425">
        <w:rPr>
          <w:rFonts w:ascii="Times New Roman" w:hAnsi="Times New Roman"/>
          <w:sz w:val="28"/>
          <w:szCs w:val="28"/>
          <w:lang w:val="ro-RO"/>
        </w:rPr>
        <w:t xml:space="preserve">- </w:t>
      </w:r>
      <w:r>
        <w:rPr>
          <w:rFonts w:ascii="Times New Roman" w:hAnsi="Times New Roman"/>
          <w:sz w:val="28"/>
          <w:szCs w:val="28"/>
          <w:lang w:val="ro-RO"/>
        </w:rPr>
        <w:t xml:space="preserve">83,6%, sau 8280,8 mil.lei. Totodată, și </w:t>
      </w:r>
      <w:r w:rsidRPr="000C42DC">
        <w:rPr>
          <w:rFonts w:ascii="Times New Roman" w:hAnsi="Times New Roman"/>
          <w:color w:val="000000" w:themeColor="text1"/>
          <w:sz w:val="28"/>
          <w:szCs w:val="28"/>
          <w:lang w:val="ro-RO"/>
        </w:rPr>
        <w:t>interesul</w:t>
      </w:r>
      <w:r w:rsidRPr="00035E1F">
        <w:rPr>
          <w:rFonts w:ascii="Times New Roman" w:hAnsi="Times New Roman"/>
          <w:color w:val="FF0000"/>
          <w:sz w:val="28"/>
          <w:szCs w:val="28"/>
          <w:lang w:val="ro-RO"/>
        </w:rPr>
        <w:t xml:space="preserve"> </w:t>
      </w:r>
      <w:r w:rsidRPr="00430E4C">
        <w:rPr>
          <w:rFonts w:ascii="Times New Roman" w:hAnsi="Times New Roman"/>
          <w:sz w:val="28"/>
          <w:szCs w:val="28"/>
          <w:lang w:val="ro-RO"/>
        </w:rPr>
        <w:t xml:space="preserve">pentru VMS ale investitorilor nebancari </w:t>
      </w:r>
      <w:r>
        <w:rPr>
          <w:rFonts w:ascii="Times New Roman" w:hAnsi="Times New Roman"/>
          <w:sz w:val="28"/>
          <w:szCs w:val="28"/>
          <w:lang w:val="ro-RO"/>
        </w:rPr>
        <w:t>a scăzut</w:t>
      </w:r>
      <w:r w:rsidR="004D1CD0">
        <w:rPr>
          <w:rFonts w:ascii="Times New Roman" w:hAnsi="Times New Roman"/>
          <w:sz w:val="28"/>
          <w:szCs w:val="28"/>
          <w:lang w:val="ro-RO"/>
        </w:rPr>
        <w:t xml:space="preserve"> nesemnificativ</w:t>
      </w:r>
      <w:r w:rsidR="00367425">
        <w:rPr>
          <w:rFonts w:ascii="Times New Roman" w:hAnsi="Times New Roman"/>
          <w:sz w:val="28"/>
          <w:szCs w:val="28"/>
          <w:lang w:val="ro-RO"/>
        </w:rPr>
        <w:t>,</w:t>
      </w:r>
      <w:r w:rsidRPr="00430E4C">
        <w:rPr>
          <w:rFonts w:ascii="Times New Roman" w:hAnsi="Times New Roman"/>
          <w:sz w:val="28"/>
          <w:szCs w:val="28"/>
          <w:lang w:val="ro-RO"/>
        </w:rPr>
        <w:t xml:space="preserve"> față de anul 2016</w:t>
      </w:r>
      <w:r w:rsidR="00367425">
        <w:rPr>
          <w:rFonts w:ascii="Times New Roman" w:hAnsi="Times New Roman"/>
          <w:sz w:val="28"/>
          <w:szCs w:val="28"/>
          <w:lang w:val="ro-RO"/>
        </w:rPr>
        <w:t>,</w:t>
      </w:r>
      <w:r>
        <w:rPr>
          <w:rFonts w:ascii="Times New Roman" w:hAnsi="Times New Roman"/>
          <w:sz w:val="28"/>
          <w:szCs w:val="28"/>
          <w:lang w:val="ro-RO"/>
        </w:rPr>
        <w:t xml:space="preserve"> cu 9,0 mil.lei, </w:t>
      </w:r>
      <w:r w:rsidR="00367425">
        <w:rPr>
          <w:rFonts w:ascii="Times New Roman" w:hAnsi="Times New Roman"/>
          <w:sz w:val="28"/>
          <w:szCs w:val="28"/>
          <w:lang w:val="ro-RO"/>
        </w:rPr>
        <w:t xml:space="preserve">acestea </w:t>
      </w:r>
      <w:r>
        <w:rPr>
          <w:rFonts w:ascii="Times New Roman" w:hAnsi="Times New Roman"/>
          <w:sz w:val="28"/>
          <w:szCs w:val="28"/>
          <w:lang w:val="ro-RO"/>
        </w:rPr>
        <w:t xml:space="preserve">constituind 1619,4 mil.lei. </w:t>
      </w:r>
      <w:r w:rsidRPr="00430E4C">
        <w:rPr>
          <w:rFonts w:ascii="Times New Roman" w:hAnsi="Times New Roman"/>
          <w:i/>
          <w:sz w:val="28"/>
          <w:szCs w:val="28"/>
          <w:lang w:val="ro-RO"/>
        </w:rPr>
        <w:t>Situația</w:t>
      </w:r>
      <w:r w:rsidR="00367425">
        <w:rPr>
          <w:rFonts w:ascii="Times New Roman" w:hAnsi="Times New Roman"/>
          <w:i/>
          <w:sz w:val="28"/>
          <w:szCs w:val="28"/>
          <w:lang w:val="ro-RO"/>
        </w:rPr>
        <w:t xml:space="preserve"> dată este</w:t>
      </w:r>
      <w:r w:rsidRPr="00430E4C">
        <w:rPr>
          <w:rFonts w:ascii="Times New Roman" w:hAnsi="Times New Roman"/>
          <w:i/>
          <w:sz w:val="28"/>
          <w:szCs w:val="28"/>
          <w:lang w:val="ro-RO"/>
        </w:rPr>
        <w:t xml:space="preserve"> </w:t>
      </w:r>
      <w:r w:rsidR="00367425">
        <w:rPr>
          <w:rFonts w:ascii="Times New Roman" w:hAnsi="Times New Roman"/>
          <w:i/>
          <w:sz w:val="28"/>
          <w:szCs w:val="28"/>
          <w:lang w:val="ro-RO"/>
        </w:rPr>
        <w:t xml:space="preserve">expusă </w:t>
      </w:r>
      <w:r w:rsidRPr="00430E4C">
        <w:rPr>
          <w:rFonts w:ascii="Times New Roman" w:hAnsi="Times New Roman"/>
          <w:i/>
          <w:sz w:val="28"/>
          <w:szCs w:val="28"/>
          <w:lang w:val="ro-RO"/>
        </w:rPr>
        <w:t xml:space="preserve"> în </w:t>
      </w:r>
      <w:r>
        <w:rPr>
          <w:rFonts w:ascii="Times New Roman" w:hAnsi="Times New Roman"/>
          <w:i/>
          <w:sz w:val="28"/>
          <w:szCs w:val="28"/>
          <w:lang w:val="ro-RO"/>
        </w:rPr>
        <w:t>Diagrama</w:t>
      </w:r>
      <w:r w:rsidR="00DA494A">
        <w:rPr>
          <w:rFonts w:ascii="Times New Roman" w:hAnsi="Times New Roman"/>
          <w:i/>
          <w:sz w:val="28"/>
          <w:szCs w:val="28"/>
          <w:lang w:val="ro-RO"/>
        </w:rPr>
        <w:t xml:space="preserve"> nr.4</w:t>
      </w:r>
      <w:r w:rsidRPr="00430E4C">
        <w:rPr>
          <w:rFonts w:ascii="Times New Roman" w:hAnsi="Times New Roman"/>
          <w:i/>
          <w:sz w:val="28"/>
          <w:szCs w:val="28"/>
          <w:lang w:val="ro-RO"/>
        </w:rPr>
        <w:t>.</w:t>
      </w:r>
      <w:r w:rsidRPr="00430E4C">
        <w:rPr>
          <w:rFonts w:ascii="Times New Roman" w:hAnsi="Times New Roman"/>
          <w:sz w:val="28"/>
          <w:szCs w:val="28"/>
          <w:lang w:val="ro-RO"/>
        </w:rPr>
        <w:t xml:space="preserve"> </w:t>
      </w:r>
    </w:p>
    <w:p w:rsidR="006E4771" w:rsidRPr="00430E4C" w:rsidRDefault="006E4771" w:rsidP="006E4771">
      <w:pPr>
        <w:spacing w:after="0" w:line="276" w:lineRule="auto"/>
        <w:jc w:val="right"/>
        <w:rPr>
          <w:rFonts w:ascii="Times New Roman" w:hAnsi="Times New Roman"/>
          <w:b/>
          <w:sz w:val="24"/>
          <w:szCs w:val="24"/>
          <w:lang w:val="ro-RO"/>
        </w:rPr>
      </w:pPr>
      <w:r>
        <w:rPr>
          <w:rFonts w:ascii="Times New Roman" w:hAnsi="Times New Roman"/>
          <w:b/>
          <w:sz w:val="24"/>
          <w:szCs w:val="24"/>
          <w:lang w:val="ro-RO"/>
        </w:rPr>
        <w:lastRenderedPageBreak/>
        <w:t>Diagrama</w:t>
      </w:r>
      <w:r w:rsidR="00DA494A">
        <w:rPr>
          <w:rFonts w:ascii="Times New Roman" w:hAnsi="Times New Roman"/>
          <w:b/>
          <w:sz w:val="24"/>
          <w:szCs w:val="24"/>
          <w:lang w:val="ro-RO"/>
        </w:rPr>
        <w:t xml:space="preserve"> nr.4</w:t>
      </w:r>
    </w:p>
    <w:p w:rsidR="006E4771" w:rsidRPr="00430E4C" w:rsidRDefault="006E4771" w:rsidP="006E4771">
      <w:pPr>
        <w:spacing w:after="0" w:line="276" w:lineRule="auto"/>
        <w:jc w:val="both"/>
        <w:rPr>
          <w:rFonts w:ascii="Times New Roman" w:hAnsi="Times New Roman"/>
          <w:sz w:val="28"/>
          <w:szCs w:val="28"/>
          <w:lang w:val="ro-RO"/>
        </w:rPr>
      </w:pPr>
      <w:r w:rsidRPr="00430E4C">
        <w:rPr>
          <w:rFonts w:ascii="Times New Roman" w:hAnsi="Times New Roman"/>
          <w:noProof/>
          <w:sz w:val="28"/>
          <w:szCs w:val="28"/>
          <w:lang w:val="ru-RU" w:eastAsia="ru-RU"/>
        </w:rPr>
        <w:drawing>
          <wp:inline distT="0" distB="0" distL="0" distR="0" wp14:anchorId="4D32F00F" wp14:editId="36304AF0">
            <wp:extent cx="5873750" cy="1987550"/>
            <wp:effectExtent l="0" t="0" r="12700" b="1270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4771" w:rsidRPr="00430E4C" w:rsidRDefault="006E4771" w:rsidP="006E4771">
      <w:pPr>
        <w:spacing w:after="0" w:line="276" w:lineRule="auto"/>
        <w:jc w:val="both"/>
        <w:rPr>
          <w:rFonts w:ascii="Times New Roman" w:hAnsi="Times New Roman"/>
          <w:sz w:val="20"/>
          <w:szCs w:val="20"/>
          <w:lang w:val="ro-RO"/>
        </w:rPr>
      </w:pPr>
      <w:r w:rsidRPr="00430E4C">
        <w:rPr>
          <w:rFonts w:ascii="Times New Roman" w:hAnsi="Times New Roman"/>
          <w:b/>
          <w:i/>
          <w:sz w:val="20"/>
          <w:szCs w:val="20"/>
          <w:lang w:val="ro-RO"/>
        </w:rPr>
        <w:t xml:space="preserve"> Sursă:</w:t>
      </w:r>
      <w:r w:rsidRPr="00430E4C">
        <w:rPr>
          <w:rFonts w:ascii="Times New Roman" w:hAnsi="Times New Roman"/>
          <w:sz w:val="20"/>
          <w:szCs w:val="20"/>
          <w:lang w:val="ro-RO"/>
        </w:rPr>
        <w:t xml:space="preserve"> </w:t>
      </w:r>
      <w:r w:rsidR="00DA494A">
        <w:rPr>
          <w:rFonts w:ascii="Times New Roman" w:hAnsi="Times New Roman"/>
          <w:sz w:val="20"/>
          <w:szCs w:val="20"/>
          <w:lang w:val="ro-RO"/>
        </w:rPr>
        <w:t xml:space="preserve">Elaborată de </w:t>
      </w:r>
      <w:r w:rsidR="00367425">
        <w:rPr>
          <w:rFonts w:ascii="Times New Roman" w:hAnsi="Times New Roman"/>
          <w:sz w:val="20"/>
          <w:szCs w:val="20"/>
          <w:lang w:val="ro-RO"/>
        </w:rPr>
        <w:t xml:space="preserve">către </w:t>
      </w:r>
      <w:r w:rsidR="00DA494A">
        <w:rPr>
          <w:rFonts w:ascii="Times New Roman" w:hAnsi="Times New Roman"/>
          <w:sz w:val="20"/>
          <w:szCs w:val="20"/>
          <w:lang w:val="ro-RO"/>
        </w:rPr>
        <w:t>echipa de audit în baza</w:t>
      </w:r>
      <w:r w:rsidR="001010C0">
        <w:rPr>
          <w:rFonts w:ascii="Times New Roman" w:hAnsi="Times New Roman"/>
          <w:sz w:val="20"/>
          <w:szCs w:val="20"/>
          <w:lang w:val="ro-RO"/>
        </w:rPr>
        <w:t xml:space="preserve"> analizei</w:t>
      </w:r>
      <w:r w:rsidR="00DA494A">
        <w:rPr>
          <w:rFonts w:ascii="Times New Roman" w:hAnsi="Times New Roman"/>
          <w:sz w:val="20"/>
          <w:szCs w:val="20"/>
          <w:lang w:val="ro-RO"/>
        </w:rPr>
        <w:t xml:space="preserve"> informațiilor privind </w:t>
      </w:r>
      <w:r w:rsidR="00DA494A" w:rsidRPr="009D6AEB">
        <w:rPr>
          <w:rFonts w:ascii="Times New Roman" w:hAnsi="Times New Roman"/>
          <w:sz w:val="20"/>
          <w:szCs w:val="20"/>
          <w:lang w:val="ro-RO"/>
        </w:rPr>
        <w:t xml:space="preserve">investitorii </w:t>
      </w:r>
      <w:r w:rsidR="00367425" w:rsidRPr="009D6AEB">
        <w:rPr>
          <w:rFonts w:ascii="Times New Roman" w:hAnsi="Times New Roman"/>
          <w:sz w:val="20"/>
          <w:szCs w:val="20"/>
          <w:lang w:val="ro-RO"/>
        </w:rPr>
        <w:t>în</w:t>
      </w:r>
      <w:r w:rsidR="00367425">
        <w:rPr>
          <w:rFonts w:ascii="Times New Roman" w:hAnsi="Times New Roman"/>
          <w:sz w:val="20"/>
          <w:szCs w:val="20"/>
          <w:lang w:val="ro-RO"/>
        </w:rPr>
        <w:t xml:space="preserve"> </w:t>
      </w:r>
      <w:r w:rsidR="00DA494A">
        <w:rPr>
          <w:rFonts w:ascii="Times New Roman" w:hAnsi="Times New Roman"/>
          <w:sz w:val="20"/>
          <w:szCs w:val="20"/>
          <w:lang w:val="ro-RO"/>
        </w:rPr>
        <w:t>VMS.</w:t>
      </w:r>
      <w:r w:rsidRPr="00430E4C">
        <w:rPr>
          <w:rFonts w:ascii="Times New Roman" w:hAnsi="Times New Roman"/>
          <w:sz w:val="20"/>
          <w:szCs w:val="20"/>
          <w:lang w:val="ro-RO"/>
        </w:rPr>
        <w:t xml:space="preserve"> </w:t>
      </w:r>
    </w:p>
    <w:p w:rsidR="005433B7" w:rsidRDefault="005433B7" w:rsidP="006E4771">
      <w:pPr>
        <w:spacing w:after="0" w:line="276" w:lineRule="auto"/>
        <w:ind w:firstLine="720"/>
        <w:jc w:val="both"/>
        <w:rPr>
          <w:rFonts w:ascii="Times New Roman" w:hAnsi="Times New Roman"/>
          <w:sz w:val="28"/>
          <w:szCs w:val="28"/>
          <w:lang w:val="ro-RO"/>
        </w:rPr>
      </w:pPr>
    </w:p>
    <w:p w:rsidR="006E4771" w:rsidRDefault="00E171DA" w:rsidP="006E4771">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Auditul denotă că diminuarea ratelor</w:t>
      </w:r>
      <w:r w:rsidR="006E4771" w:rsidRPr="009D1F9C">
        <w:rPr>
          <w:rFonts w:ascii="Times New Roman" w:hAnsi="Times New Roman"/>
          <w:sz w:val="28"/>
          <w:szCs w:val="28"/>
          <w:lang w:val="ro-RO"/>
        </w:rPr>
        <w:t xml:space="preserve"> la VMS pe parcursul anului 2017</w:t>
      </w:r>
      <w:r w:rsidR="00367425">
        <w:rPr>
          <w:rFonts w:ascii="Times New Roman" w:hAnsi="Times New Roman"/>
          <w:sz w:val="28"/>
          <w:szCs w:val="28"/>
          <w:lang w:val="ro-RO"/>
        </w:rPr>
        <w:t>,</w:t>
      </w:r>
      <w:r>
        <w:rPr>
          <w:rFonts w:ascii="Times New Roman" w:hAnsi="Times New Roman"/>
          <w:sz w:val="28"/>
          <w:szCs w:val="28"/>
          <w:lang w:val="ro-RO"/>
        </w:rPr>
        <w:t xml:space="preserve"> față de anul 2016</w:t>
      </w:r>
      <w:r w:rsidR="00367425">
        <w:rPr>
          <w:rFonts w:ascii="Times New Roman" w:hAnsi="Times New Roman"/>
          <w:sz w:val="28"/>
          <w:szCs w:val="28"/>
          <w:lang w:val="ro-RO"/>
        </w:rPr>
        <w:t>,</w:t>
      </w:r>
      <w:r w:rsidR="006E4771" w:rsidRPr="009D1F9C">
        <w:rPr>
          <w:rFonts w:ascii="Times New Roman" w:hAnsi="Times New Roman"/>
          <w:sz w:val="28"/>
          <w:szCs w:val="28"/>
          <w:lang w:val="ro-RO"/>
        </w:rPr>
        <w:t xml:space="preserve"> a redus</w:t>
      </w:r>
      <w:r>
        <w:rPr>
          <w:rFonts w:ascii="Times New Roman" w:hAnsi="Times New Roman"/>
          <w:sz w:val="28"/>
          <w:szCs w:val="28"/>
          <w:lang w:val="ro-RO"/>
        </w:rPr>
        <w:t xml:space="preserve"> </w:t>
      </w:r>
      <w:r w:rsidR="006E4771" w:rsidRPr="009D1F9C">
        <w:rPr>
          <w:rFonts w:ascii="Times New Roman" w:hAnsi="Times New Roman"/>
          <w:sz w:val="28"/>
          <w:szCs w:val="28"/>
          <w:lang w:val="ro-RO"/>
        </w:rPr>
        <w:t xml:space="preserve">interesul </w:t>
      </w:r>
      <w:r w:rsidR="0070006F" w:rsidRPr="009D1F9C">
        <w:rPr>
          <w:rFonts w:ascii="Times New Roman" w:hAnsi="Times New Roman"/>
          <w:sz w:val="28"/>
          <w:szCs w:val="28"/>
          <w:lang w:val="ro-RO"/>
        </w:rPr>
        <w:t xml:space="preserve">investitorilor bancari </w:t>
      </w:r>
      <w:r w:rsidR="006E4771" w:rsidRPr="009D1F9C">
        <w:rPr>
          <w:rFonts w:ascii="Times New Roman" w:hAnsi="Times New Roman"/>
          <w:sz w:val="28"/>
          <w:szCs w:val="28"/>
          <w:lang w:val="ro-RO"/>
        </w:rPr>
        <w:t xml:space="preserve">pentru VMS, </w:t>
      </w:r>
      <w:r>
        <w:rPr>
          <w:rFonts w:ascii="Times New Roman" w:hAnsi="Times New Roman"/>
          <w:sz w:val="28"/>
          <w:szCs w:val="28"/>
          <w:lang w:val="ro-RO"/>
        </w:rPr>
        <w:t>aceștia totuși</w:t>
      </w:r>
      <w:r w:rsidR="006E4771" w:rsidRPr="009D1F9C">
        <w:rPr>
          <w:rFonts w:ascii="Times New Roman" w:hAnsi="Times New Roman"/>
          <w:sz w:val="28"/>
          <w:szCs w:val="28"/>
          <w:lang w:val="ro-RO"/>
        </w:rPr>
        <w:t xml:space="preserve"> rămânând principalii investitori pe piața primară</w:t>
      </w:r>
      <w:r w:rsidRPr="00E171DA">
        <w:rPr>
          <w:rFonts w:ascii="Times New Roman" w:hAnsi="Times New Roman"/>
          <w:sz w:val="28"/>
          <w:szCs w:val="28"/>
          <w:lang w:val="ro-RO"/>
        </w:rPr>
        <w:t xml:space="preserve"> </w:t>
      </w:r>
      <w:r>
        <w:rPr>
          <w:rFonts w:ascii="Times New Roman" w:hAnsi="Times New Roman"/>
          <w:sz w:val="28"/>
          <w:szCs w:val="28"/>
          <w:lang w:val="ro-RO"/>
        </w:rPr>
        <w:t>a</w:t>
      </w:r>
      <w:r w:rsidRPr="009D1F9C">
        <w:rPr>
          <w:rFonts w:ascii="Times New Roman" w:hAnsi="Times New Roman"/>
          <w:sz w:val="28"/>
          <w:szCs w:val="28"/>
          <w:lang w:val="ro-RO"/>
        </w:rPr>
        <w:t xml:space="preserve"> VMS</w:t>
      </w:r>
      <w:r w:rsidR="006E4771" w:rsidRPr="009D1F9C">
        <w:rPr>
          <w:rFonts w:ascii="Times New Roman" w:hAnsi="Times New Roman"/>
          <w:sz w:val="28"/>
          <w:szCs w:val="28"/>
          <w:lang w:val="ro-RO"/>
        </w:rPr>
        <w:t xml:space="preserve">. </w:t>
      </w:r>
    </w:p>
    <w:p w:rsidR="006E4771" w:rsidRDefault="006E4771" w:rsidP="006E4771">
      <w:pPr>
        <w:spacing w:after="0" w:line="276" w:lineRule="auto"/>
        <w:ind w:firstLine="720"/>
        <w:jc w:val="both"/>
        <w:rPr>
          <w:rFonts w:ascii="Times New Roman" w:hAnsi="Times New Roman"/>
          <w:sz w:val="28"/>
          <w:szCs w:val="28"/>
          <w:lang w:val="ro-RO"/>
        </w:rPr>
      </w:pPr>
      <w:r w:rsidRPr="0059582C">
        <w:rPr>
          <w:rFonts w:ascii="Times New Roman" w:hAnsi="Times New Roman"/>
          <w:sz w:val="28"/>
          <w:szCs w:val="28"/>
          <w:lang w:val="ro-RO"/>
        </w:rPr>
        <w:t>În anul 2017</w:t>
      </w:r>
      <w:r w:rsidR="0070006F">
        <w:rPr>
          <w:rFonts w:ascii="Times New Roman" w:hAnsi="Times New Roman"/>
          <w:sz w:val="28"/>
          <w:szCs w:val="28"/>
          <w:lang w:val="ro-RO"/>
        </w:rPr>
        <w:t>,</w:t>
      </w:r>
      <w:r w:rsidRPr="0059582C">
        <w:rPr>
          <w:rFonts w:ascii="Times New Roman" w:hAnsi="Times New Roman"/>
          <w:sz w:val="28"/>
          <w:szCs w:val="28"/>
          <w:lang w:val="ro-RO"/>
        </w:rPr>
        <w:t xml:space="preserve"> printre cei mai activi investitori bancari pe piața primară au fost: BC „</w:t>
      </w:r>
      <w:proofErr w:type="spellStart"/>
      <w:r w:rsidRPr="0059582C">
        <w:rPr>
          <w:rFonts w:ascii="Times New Roman" w:hAnsi="Times New Roman"/>
          <w:sz w:val="28"/>
          <w:szCs w:val="28"/>
          <w:lang w:val="ro-RO"/>
        </w:rPr>
        <w:t>Victoriabank</w:t>
      </w:r>
      <w:proofErr w:type="spellEnd"/>
      <w:r w:rsidRPr="0059582C">
        <w:rPr>
          <w:rFonts w:ascii="Times New Roman" w:hAnsi="Times New Roman"/>
          <w:sz w:val="28"/>
          <w:szCs w:val="28"/>
          <w:lang w:val="ro-RO"/>
        </w:rPr>
        <w:t>” SA – 21% (2143,3 mil.lei), BC „</w:t>
      </w:r>
      <w:proofErr w:type="spellStart"/>
      <w:r w:rsidRPr="0059582C">
        <w:rPr>
          <w:rFonts w:ascii="Times New Roman" w:hAnsi="Times New Roman"/>
          <w:sz w:val="28"/>
          <w:szCs w:val="28"/>
          <w:lang w:val="ro-RO"/>
        </w:rPr>
        <w:t>Moldindconbank</w:t>
      </w:r>
      <w:proofErr w:type="spellEnd"/>
      <w:r w:rsidRPr="0059582C">
        <w:rPr>
          <w:rFonts w:ascii="Times New Roman" w:hAnsi="Times New Roman"/>
          <w:sz w:val="28"/>
          <w:szCs w:val="28"/>
          <w:lang w:val="ro-RO"/>
        </w:rPr>
        <w:t>” SA – 19,9% (1971,0 mil.lei)</w:t>
      </w:r>
      <w:r w:rsidR="0070006F">
        <w:rPr>
          <w:rFonts w:ascii="Times New Roman" w:hAnsi="Times New Roman"/>
          <w:sz w:val="28"/>
          <w:szCs w:val="28"/>
          <w:lang w:val="ro-RO"/>
        </w:rPr>
        <w:t>,</w:t>
      </w:r>
      <w:r w:rsidRPr="0059582C">
        <w:rPr>
          <w:rFonts w:ascii="Times New Roman" w:hAnsi="Times New Roman"/>
          <w:sz w:val="28"/>
          <w:szCs w:val="28"/>
          <w:lang w:val="ro-RO"/>
        </w:rPr>
        <w:t xml:space="preserve"> și BC „Moldova-</w:t>
      </w:r>
      <w:proofErr w:type="spellStart"/>
      <w:r w:rsidRPr="0059582C">
        <w:rPr>
          <w:rFonts w:ascii="Times New Roman" w:hAnsi="Times New Roman"/>
          <w:sz w:val="28"/>
          <w:szCs w:val="28"/>
          <w:lang w:val="ro-RO"/>
        </w:rPr>
        <w:t>Agroindbank</w:t>
      </w:r>
      <w:proofErr w:type="spellEnd"/>
      <w:r w:rsidRPr="0059582C">
        <w:rPr>
          <w:rFonts w:ascii="Times New Roman" w:hAnsi="Times New Roman"/>
          <w:sz w:val="28"/>
          <w:szCs w:val="28"/>
          <w:lang w:val="ro-RO"/>
        </w:rPr>
        <w:t>” SA – 18% (1786,8 mil.lei).</w:t>
      </w:r>
    </w:p>
    <w:p w:rsidR="006E4771" w:rsidRPr="00F53736" w:rsidRDefault="006E4771" w:rsidP="006E4771">
      <w:pPr>
        <w:spacing w:after="0" w:line="276" w:lineRule="auto"/>
        <w:ind w:firstLine="720"/>
        <w:jc w:val="both"/>
        <w:rPr>
          <w:rFonts w:ascii="Times New Roman" w:hAnsi="Times New Roman"/>
          <w:sz w:val="28"/>
          <w:szCs w:val="28"/>
          <w:lang w:val="ro-RO"/>
        </w:rPr>
      </w:pPr>
      <w:r w:rsidRPr="00F53736">
        <w:rPr>
          <w:rFonts w:ascii="Times New Roman" w:hAnsi="Times New Roman"/>
          <w:bCs/>
          <w:color w:val="000000"/>
          <w:sz w:val="28"/>
          <w:szCs w:val="28"/>
          <w:lang w:val="ro-RO"/>
        </w:rPr>
        <w:t>Auditul atestă că, la începutul anului 2017, băncile aflate în proces de lichidare dețin în portofoliul propriu VMS procurate la valoarea nominală în sumă totală de 4,4 mil.lei (</w:t>
      </w:r>
      <w:r w:rsidRPr="00F53736">
        <w:rPr>
          <w:rFonts w:ascii="Times New Roman" w:hAnsi="Times New Roman"/>
          <w:sz w:val="28"/>
          <w:szCs w:val="28"/>
          <w:lang w:val="ro-RO"/>
        </w:rPr>
        <w:t>„Banca de Economii” SA – 3,5 mil.lei, BC „Banca Socială” SA – 0,8 mil.lei, și BC „</w:t>
      </w:r>
      <w:proofErr w:type="spellStart"/>
      <w:r w:rsidRPr="00F53736">
        <w:rPr>
          <w:rFonts w:ascii="Times New Roman" w:hAnsi="Times New Roman"/>
          <w:sz w:val="28"/>
          <w:szCs w:val="28"/>
          <w:lang w:val="ro-RO"/>
        </w:rPr>
        <w:t>Unibank</w:t>
      </w:r>
      <w:proofErr w:type="spellEnd"/>
      <w:r w:rsidRPr="00F53736">
        <w:rPr>
          <w:rFonts w:ascii="Times New Roman" w:hAnsi="Times New Roman"/>
          <w:sz w:val="28"/>
          <w:szCs w:val="28"/>
          <w:lang w:val="ro-RO"/>
        </w:rPr>
        <w:t>” SA – 0,1 mil.lei</w:t>
      </w:r>
      <w:r w:rsidRPr="00F53736">
        <w:rPr>
          <w:rFonts w:ascii="Times New Roman" w:hAnsi="Times New Roman"/>
          <w:bCs/>
          <w:color w:val="000000"/>
          <w:sz w:val="28"/>
          <w:szCs w:val="28"/>
          <w:lang w:val="ro-RO"/>
        </w:rPr>
        <w:t xml:space="preserve">). VMS procurate de cele 3 bănci comerciale în proces de lichidare </w:t>
      </w:r>
      <w:r w:rsidR="00BC4B3C">
        <w:rPr>
          <w:rFonts w:ascii="Times New Roman" w:hAnsi="Times New Roman"/>
          <w:bCs/>
          <w:color w:val="000000"/>
          <w:sz w:val="28"/>
          <w:szCs w:val="28"/>
          <w:lang w:val="ro-RO"/>
        </w:rPr>
        <w:t>au fost</w:t>
      </w:r>
      <w:r w:rsidRPr="00F53736">
        <w:rPr>
          <w:rFonts w:ascii="Times New Roman" w:hAnsi="Times New Roman"/>
          <w:bCs/>
          <w:color w:val="000000"/>
          <w:sz w:val="28"/>
          <w:szCs w:val="28"/>
          <w:lang w:val="ro-RO"/>
        </w:rPr>
        <w:t xml:space="preserve"> emise în anul 2014 pe </w:t>
      </w:r>
      <w:r w:rsidR="0070006F">
        <w:rPr>
          <w:rFonts w:ascii="Times New Roman" w:hAnsi="Times New Roman"/>
          <w:bCs/>
          <w:color w:val="000000"/>
          <w:sz w:val="28"/>
          <w:szCs w:val="28"/>
          <w:lang w:val="ro-RO"/>
        </w:rPr>
        <w:t xml:space="preserve">un </w:t>
      </w:r>
      <w:r w:rsidRPr="00F53736">
        <w:rPr>
          <w:rFonts w:ascii="Times New Roman" w:hAnsi="Times New Roman"/>
          <w:bCs/>
          <w:color w:val="000000"/>
          <w:sz w:val="28"/>
          <w:szCs w:val="28"/>
          <w:lang w:val="ro-RO"/>
        </w:rPr>
        <w:t>termen de 3 ani, cu rata dobânzii între 8,0% și 9,0%, a căror scadență a survenit în anul 2017</w:t>
      </w:r>
      <w:r w:rsidRPr="00F53736">
        <w:rPr>
          <w:rStyle w:val="ae"/>
          <w:rFonts w:ascii="Times New Roman" w:hAnsi="Times New Roman"/>
          <w:bCs/>
          <w:color w:val="000000"/>
          <w:sz w:val="28"/>
          <w:szCs w:val="28"/>
          <w:lang w:val="ro-RO"/>
        </w:rPr>
        <w:footnoteReference w:id="22"/>
      </w:r>
      <w:r w:rsidRPr="00F53736">
        <w:rPr>
          <w:rFonts w:ascii="Times New Roman" w:hAnsi="Times New Roman"/>
          <w:bCs/>
          <w:color w:val="000000"/>
          <w:sz w:val="28"/>
          <w:szCs w:val="28"/>
          <w:lang w:val="ro-RO"/>
        </w:rPr>
        <w:t xml:space="preserve">. </w:t>
      </w:r>
      <w:r>
        <w:rPr>
          <w:rFonts w:ascii="Times New Roman" w:hAnsi="Times New Roman"/>
          <w:bCs/>
          <w:color w:val="000000"/>
          <w:sz w:val="28"/>
          <w:szCs w:val="28"/>
          <w:lang w:val="ro-RO"/>
        </w:rPr>
        <w:t xml:space="preserve">Astfel, </w:t>
      </w:r>
      <w:r>
        <w:rPr>
          <w:rFonts w:ascii="Times New Roman" w:hAnsi="Times New Roman"/>
          <w:sz w:val="28"/>
          <w:szCs w:val="28"/>
          <w:lang w:val="ro-RO"/>
        </w:rPr>
        <w:t>auditul denotă că</w:t>
      </w:r>
      <w:r w:rsidR="0070006F">
        <w:rPr>
          <w:rFonts w:ascii="Times New Roman" w:hAnsi="Times New Roman"/>
          <w:sz w:val="28"/>
          <w:szCs w:val="28"/>
          <w:lang w:val="ro-RO"/>
        </w:rPr>
        <w:t>,</w:t>
      </w:r>
      <w:r>
        <w:rPr>
          <w:rFonts w:ascii="Times New Roman" w:hAnsi="Times New Roman"/>
          <w:sz w:val="28"/>
          <w:szCs w:val="28"/>
          <w:lang w:val="ro-RO"/>
        </w:rPr>
        <w:t xml:space="preserve"> potrivit scrisorii BNM nr. 08-0328/1 din </w:t>
      </w:r>
      <w:r w:rsidRPr="00C870B5">
        <w:rPr>
          <w:rFonts w:ascii="Times New Roman" w:hAnsi="Times New Roman"/>
          <w:sz w:val="28"/>
          <w:szCs w:val="28"/>
          <w:lang w:val="ro-RO"/>
        </w:rPr>
        <w:t>12.01.2018</w:t>
      </w:r>
      <w:r w:rsidR="0070006F">
        <w:rPr>
          <w:rFonts w:ascii="Times New Roman" w:hAnsi="Times New Roman"/>
          <w:sz w:val="28"/>
          <w:szCs w:val="28"/>
          <w:lang w:val="ro-RO"/>
        </w:rPr>
        <w:t>,</w:t>
      </w:r>
      <w:r>
        <w:rPr>
          <w:rFonts w:ascii="Times New Roman" w:hAnsi="Times New Roman"/>
          <w:sz w:val="28"/>
          <w:szCs w:val="28"/>
          <w:lang w:val="ro-RO"/>
        </w:rPr>
        <w:t xml:space="preserve"> la situația din 31.12.2017</w:t>
      </w:r>
      <w:r w:rsidR="0070006F">
        <w:rPr>
          <w:rFonts w:ascii="Times New Roman" w:hAnsi="Times New Roman"/>
          <w:sz w:val="28"/>
          <w:szCs w:val="28"/>
          <w:lang w:val="ro-RO"/>
        </w:rPr>
        <w:t xml:space="preserve">, </w:t>
      </w:r>
      <w:r>
        <w:rPr>
          <w:rFonts w:ascii="Times New Roman" w:hAnsi="Times New Roman"/>
          <w:sz w:val="28"/>
          <w:szCs w:val="28"/>
          <w:lang w:val="ro-RO"/>
        </w:rPr>
        <w:t xml:space="preserve"> cele trei bănci comerciale în proces de lichidare nu dețin VMS în portofoliul propriu. </w:t>
      </w:r>
    </w:p>
    <w:p w:rsidR="006E4771" w:rsidRPr="002C73DD" w:rsidRDefault="006E4771" w:rsidP="00CB305A">
      <w:pPr>
        <w:spacing w:after="0" w:line="240" w:lineRule="auto"/>
        <w:jc w:val="both"/>
        <w:rPr>
          <w:rFonts w:ascii="Times New Roman" w:hAnsi="Times New Roman"/>
          <w:sz w:val="28"/>
          <w:szCs w:val="28"/>
          <w:highlight w:val="yellow"/>
          <w:lang w:val="ro-RO"/>
        </w:rPr>
      </w:pPr>
    </w:p>
    <w:p w:rsidR="006E4771" w:rsidRPr="00B2002A" w:rsidRDefault="008D5D54" w:rsidP="00CB305A">
      <w:pPr>
        <w:pStyle w:val="2"/>
        <w:jc w:val="both"/>
        <w:rPr>
          <w:rFonts w:ascii="Times New Roman" w:hAnsi="Times New Roman"/>
          <w:b/>
          <w:color w:val="auto"/>
          <w:sz w:val="28"/>
          <w:szCs w:val="28"/>
          <w:lang w:val="ro-RO"/>
        </w:rPr>
      </w:pPr>
      <w:bookmarkStart w:id="42" w:name="_Toc484003900"/>
      <w:bookmarkStart w:id="43" w:name="_Toc515442967"/>
      <w:r>
        <w:rPr>
          <w:rFonts w:ascii="Times New Roman" w:hAnsi="Times New Roman"/>
          <w:b/>
          <w:color w:val="auto"/>
          <w:sz w:val="28"/>
          <w:szCs w:val="28"/>
          <w:lang w:val="ro-RO"/>
        </w:rPr>
        <w:t>3.2.9</w:t>
      </w:r>
      <w:r w:rsidR="006E4771" w:rsidRPr="00B2002A">
        <w:rPr>
          <w:rFonts w:ascii="Times New Roman" w:hAnsi="Times New Roman"/>
          <w:b/>
          <w:color w:val="auto"/>
          <w:sz w:val="28"/>
          <w:szCs w:val="28"/>
          <w:lang w:val="ro-RO"/>
        </w:rPr>
        <w:t xml:space="preserve">. Ratele dobânzilor la VMS în anul 2017 </w:t>
      </w:r>
      <w:bookmarkEnd w:id="42"/>
      <w:r w:rsidR="00795499">
        <w:rPr>
          <w:rFonts w:ascii="Times New Roman" w:hAnsi="Times New Roman"/>
          <w:b/>
          <w:color w:val="auto"/>
          <w:sz w:val="28"/>
          <w:szCs w:val="28"/>
          <w:lang w:val="ro-RO"/>
        </w:rPr>
        <w:t>au fost în scădere.</w:t>
      </w:r>
      <w:bookmarkEnd w:id="43"/>
    </w:p>
    <w:p w:rsidR="006E4771" w:rsidRDefault="006E4771" w:rsidP="006E4771">
      <w:pPr>
        <w:spacing w:before="240" w:after="0" w:line="276" w:lineRule="auto"/>
        <w:ind w:firstLine="720"/>
        <w:jc w:val="both"/>
        <w:rPr>
          <w:rFonts w:ascii="Times New Roman" w:hAnsi="Times New Roman"/>
          <w:i/>
          <w:sz w:val="28"/>
          <w:szCs w:val="28"/>
          <w:lang w:val="ro-RO"/>
        </w:rPr>
      </w:pPr>
      <w:r w:rsidRPr="00C711D7">
        <w:rPr>
          <w:rFonts w:ascii="Times New Roman" w:hAnsi="Times New Roman"/>
          <w:bCs/>
          <w:sz w:val="28"/>
          <w:szCs w:val="28"/>
          <w:lang w:val="ro-RO"/>
        </w:rPr>
        <w:t xml:space="preserve">Auditul </w:t>
      </w:r>
      <w:r w:rsidR="008941EE">
        <w:rPr>
          <w:rFonts w:ascii="Times New Roman" w:hAnsi="Times New Roman"/>
          <w:bCs/>
          <w:sz w:val="28"/>
          <w:szCs w:val="28"/>
          <w:lang w:val="ro-RO"/>
        </w:rPr>
        <w:t xml:space="preserve">a </w:t>
      </w:r>
      <w:r w:rsidRPr="00C711D7">
        <w:rPr>
          <w:rFonts w:ascii="Times New Roman" w:hAnsi="Times New Roman"/>
          <w:bCs/>
          <w:sz w:val="28"/>
          <w:szCs w:val="28"/>
          <w:lang w:val="ro-RO"/>
        </w:rPr>
        <w:t>constat</w:t>
      </w:r>
      <w:r w:rsidR="008941EE">
        <w:rPr>
          <w:rFonts w:ascii="Times New Roman" w:hAnsi="Times New Roman"/>
          <w:bCs/>
          <w:sz w:val="28"/>
          <w:szCs w:val="28"/>
          <w:lang w:val="ro-RO"/>
        </w:rPr>
        <w:t>at</w:t>
      </w:r>
      <w:r w:rsidRPr="00C711D7">
        <w:rPr>
          <w:rFonts w:ascii="Times New Roman" w:hAnsi="Times New Roman"/>
          <w:bCs/>
          <w:sz w:val="28"/>
          <w:szCs w:val="28"/>
          <w:lang w:val="ro-RO"/>
        </w:rPr>
        <w:t xml:space="preserve"> că în anul 2017 </w:t>
      </w:r>
      <w:r w:rsidRPr="00AB707E">
        <w:rPr>
          <w:rFonts w:ascii="Times New Roman" w:hAnsi="Times New Roman"/>
          <w:b/>
          <w:bCs/>
          <w:sz w:val="28"/>
          <w:szCs w:val="28"/>
          <w:lang w:val="ro-RO"/>
        </w:rPr>
        <w:t>rata nominală medie anuală ponderată a dobânzilor la VMS</w:t>
      </w:r>
      <w:r w:rsidRPr="00C711D7">
        <w:rPr>
          <w:rFonts w:ascii="Times New Roman" w:hAnsi="Times New Roman"/>
          <w:bCs/>
          <w:sz w:val="28"/>
          <w:szCs w:val="28"/>
          <w:lang w:val="ro-RO"/>
        </w:rPr>
        <w:t xml:space="preserve"> a variat între 5,70%  și 7,95%. Astfel, cea mai scăzută rată s-a înregistrat în luna ianuarie (5,70%), iar cea mai înaltă </w:t>
      </w:r>
      <w:r w:rsidR="008941EE">
        <w:rPr>
          <w:rFonts w:ascii="Times New Roman" w:hAnsi="Times New Roman"/>
          <w:bCs/>
          <w:sz w:val="28"/>
          <w:szCs w:val="28"/>
          <w:lang w:val="ro-RO"/>
        </w:rPr>
        <w:t xml:space="preserve">- </w:t>
      </w:r>
      <w:r w:rsidRPr="00C711D7">
        <w:rPr>
          <w:rFonts w:ascii="Times New Roman" w:hAnsi="Times New Roman"/>
          <w:bCs/>
          <w:sz w:val="28"/>
          <w:szCs w:val="28"/>
          <w:lang w:val="ro-RO"/>
        </w:rPr>
        <w:t>în luna iunie (7,95%)</w:t>
      </w:r>
      <w:r>
        <w:rPr>
          <w:rFonts w:ascii="Times New Roman" w:hAnsi="Times New Roman"/>
          <w:bCs/>
          <w:sz w:val="28"/>
          <w:szCs w:val="28"/>
          <w:lang w:val="ro-RO"/>
        </w:rPr>
        <w:t xml:space="preserve">. Ca rezultat, rata nominală medie ponderată </w:t>
      </w:r>
      <w:r w:rsidR="00E171DA">
        <w:rPr>
          <w:rFonts w:ascii="Times New Roman" w:hAnsi="Times New Roman"/>
          <w:bCs/>
          <w:sz w:val="28"/>
          <w:szCs w:val="28"/>
          <w:lang w:val="ro-RO"/>
        </w:rPr>
        <w:t xml:space="preserve">a dobânzii </w:t>
      </w:r>
      <w:r>
        <w:rPr>
          <w:rFonts w:ascii="Times New Roman" w:hAnsi="Times New Roman"/>
          <w:bCs/>
          <w:sz w:val="28"/>
          <w:szCs w:val="28"/>
          <w:lang w:val="ro-RO"/>
        </w:rPr>
        <w:t>la VMS comercializate a constituit 6,76%, fiind cu 9,0</w:t>
      </w:r>
      <w:r w:rsidR="00E171DA">
        <w:rPr>
          <w:rFonts w:ascii="Times New Roman" w:hAnsi="Times New Roman"/>
          <w:bCs/>
          <w:sz w:val="28"/>
          <w:szCs w:val="28"/>
          <w:lang w:val="ro-RO"/>
        </w:rPr>
        <w:t>0</w:t>
      </w:r>
      <w:r>
        <w:rPr>
          <w:rFonts w:ascii="Times New Roman" w:hAnsi="Times New Roman"/>
          <w:bCs/>
          <w:sz w:val="28"/>
          <w:szCs w:val="28"/>
          <w:lang w:val="ro-RO"/>
        </w:rPr>
        <w:t xml:space="preserve"> </w:t>
      </w:r>
      <w:proofErr w:type="spellStart"/>
      <w:r>
        <w:rPr>
          <w:rFonts w:ascii="Times New Roman" w:hAnsi="Times New Roman"/>
          <w:bCs/>
          <w:sz w:val="28"/>
          <w:szCs w:val="28"/>
          <w:lang w:val="ro-RO"/>
        </w:rPr>
        <w:t>p.p.</w:t>
      </w:r>
      <w:proofErr w:type="spellEnd"/>
      <w:r>
        <w:rPr>
          <w:rFonts w:ascii="Times New Roman" w:hAnsi="Times New Roman"/>
          <w:bCs/>
          <w:sz w:val="28"/>
          <w:szCs w:val="28"/>
          <w:lang w:val="ro-RO"/>
        </w:rPr>
        <w:t xml:space="preserve"> mai mică dec</w:t>
      </w:r>
      <w:r w:rsidR="00E171DA">
        <w:rPr>
          <w:rFonts w:ascii="Times New Roman" w:hAnsi="Times New Roman"/>
          <w:bCs/>
          <w:sz w:val="28"/>
          <w:szCs w:val="28"/>
          <w:lang w:val="ro-RO"/>
        </w:rPr>
        <w:t xml:space="preserve">ât </w:t>
      </w:r>
      <w:r w:rsidR="008941EE">
        <w:rPr>
          <w:rFonts w:ascii="Times New Roman" w:hAnsi="Times New Roman"/>
          <w:bCs/>
          <w:sz w:val="28"/>
          <w:szCs w:val="28"/>
          <w:lang w:val="ro-RO"/>
        </w:rPr>
        <w:t xml:space="preserve">în </w:t>
      </w:r>
      <w:r w:rsidR="00E171DA">
        <w:rPr>
          <w:rFonts w:ascii="Times New Roman" w:hAnsi="Times New Roman"/>
          <w:bCs/>
          <w:sz w:val="28"/>
          <w:szCs w:val="28"/>
          <w:lang w:val="ro-RO"/>
        </w:rPr>
        <w:t xml:space="preserve">anul 2016 și cu 13,37 </w:t>
      </w:r>
      <w:proofErr w:type="spellStart"/>
      <w:r w:rsidR="00E171DA">
        <w:rPr>
          <w:rFonts w:ascii="Times New Roman" w:hAnsi="Times New Roman"/>
          <w:bCs/>
          <w:sz w:val="28"/>
          <w:szCs w:val="28"/>
          <w:lang w:val="ro-RO"/>
        </w:rPr>
        <w:t>p.p.</w:t>
      </w:r>
      <w:proofErr w:type="spellEnd"/>
      <w:r w:rsidR="00E171DA">
        <w:rPr>
          <w:rFonts w:ascii="Times New Roman" w:hAnsi="Times New Roman"/>
          <w:bCs/>
          <w:sz w:val="28"/>
          <w:szCs w:val="28"/>
          <w:lang w:val="ro-RO"/>
        </w:rPr>
        <w:t xml:space="preserve"> </w:t>
      </w:r>
      <w:r w:rsidR="008941EE">
        <w:rPr>
          <w:rFonts w:ascii="Times New Roman" w:hAnsi="Times New Roman"/>
          <w:bCs/>
          <w:sz w:val="28"/>
          <w:szCs w:val="28"/>
          <w:lang w:val="ro-RO"/>
        </w:rPr>
        <w:t xml:space="preserve">- </w:t>
      </w:r>
      <w:r w:rsidR="00E171DA">
        <w:rPr>
          <w:rFonts w:ascii="Times New Roman" w:hAnsi="Times New Roman"/>
          <w:bCs/>
          <w:sz w:val="28"/>
          <w:szCs w:val="28"/>
          <w:lang w:val="ro-RO"/>
        </w:rPr>
        <w:t xml:space="preserve">decât </w:t>
      </w:r>
      <w:r w:rsidR="008941EE">
        <w:rPr>
          <w:rFonts w:ascii="Times New Roman" w:hAnsi="Times New Roman"/>
          <w:bCs/>
          <w:sz w:val="28"/>
          <w:szCs w:val="28"/>
          <w:lang w:val="ro-RO"/>
        </w:rPr>
        <w:t xml:space="preserve">în anul </w:t>
      </w:r>
      <w:r w:rsidR="00E171DA">
        <w:rPr>
          <w:rFonts w:ascii="Times New Roman" w:hAnsi="Times New Roman"/>
          <w:bCs/>
          <w:sz w:val="28"/>
          <w:szCs w:val="28"/>
          <w:lang w:val="ro-RO"/>
        </w:rPr>
        <w:t>2015</w:t>
      </w:r>
      <w:r>
        <w:rPr>
          <w:rFonts w:ascii="Times New Roman" w:hAnsi="Times New Roman"/>
          <w:bCs/>
          <w:sz w:val="28"/>
          <w:szCs w:val="28"/>
          <w:lang w:val="ro-RO"/>
        </w:rPr>
        <w:t xml:space="preserve">. </w:t>
      </w:r>
      <w:r w:rsidRPr="002959D8">
        <w:rPr>
          <w:rFonts w:ascii="Times New Roman" w:hAnsi="Times New Roman"/>
          <w:i/>
          <w:sz w:val="28"/>
          <w:szCs w:val="28"/>
          <w:lang w:val="ro-RO"/>
        </w:rPr>
        <w:t xml:space="preserve">Situația comparabilă cu anii 2015 și 2016 </w:t>
      </w:r>
      <w:r w:rsidR="008941EE">
        <w:rPr>
          <w:rFonts w:ascii="Times New Roman" w:hAnsi="Times New Roman"/>
          <w:i/>
          <w:sz w:val="28"/>
          <w:szCs w:val="28"/>
          <w:lang w:val="ro-RO"/>
        </w:rPr>
        <w:t>este</w:t>
      </w:r>
      <w:r w:rsidRPr="002959D8">
        <w:rPr>
          <w:rFonts w:ascii="Times New Roman" w:hAnsi="Times New Roman"/>
          <w:i/>
          <w:sz w:val="28"/>
          <w:szCs w:val="28"/>
          <w:lang w:val="ro-RO"/>
        </w:rPr>
        <w:t xml:space="preserve"> prez</w:t>
      </w:r>
      <w:r w:rsidR="008941EE">
        <w:rPr>
          <w:rFonts w:ascii="Times New Roman" w:hAnsi="Times New Roman"/>
          <w:i/>
          <w:sz w:val="28"/>
          <w:szCs w:val="28"/>
          <w:lang w:val="ro-RO"/>
        </w:rPr>
        <w:t>enta</w:t>
      </w:r>
      <w:r w:rsidRPr="002959D8">
        <w:rPr>
          <w:rFonts w:ascii="Times New Roman" w:hAnsi="Times New Roman"/>
          <w:i/>
          <w:sz w:val="28"/>
          <w:szCs w:val="28"/>
          <w:lang w:val="ro-RO"/>
        </w:rPr>
        <w:t xml:space="preserve">tă în </w:t>
      </w:r>
      <w:r>
        <w:rPr>
          <w:rFonts w:ascii="Times New Roman" w:hAnsi="Times New Roman"/>
          <w:i/>
          <w:sz w:val="28"/>
          <w:szCs w:val="28"/>
          <w:lang w:val="ro-RO"/>
        </w:rPr>
        <w:t>Diagrama</w:t>
      </w:r>
      <w:r w:rsidR="00DA494A">
        <w:rPr>
          <w:rFonts w:ascii="Times New Roman" w:hAnsi="Times New Roman"/>
          <w:i/>
          <w:sz w:val="28"/>
          <w:szCs w:val="28"/>
          <w:lang w:val="ro-RO"/>
        </w:rPr>
        <w:t xml:space="preserve"> nr.5</w:t>
      </w:r>
      <w:r w:rsidRPr="002959D8">
        <w:rPr>
          <w:rFonts w:ascii="Times New Roman" w:hAnsi="Times New Roman"/>
          <w:i/>
          <w:sz w:val="28"/>
          <w:szCs w:val="28"/>
          <w:lang w:val="ro-RO"/>
        </w:rPr>
        <w:t xml:space="preserve">. </w:t>
      </w:r>
    </w:p>
    <w:p w:rsidR="009D6AEB" w:rsidRDefault="009D6AEB" w:rsidP="006E4771">
      <w:pPr>
        <w:spacing w:after="0"/>
        <w:jc w:val="right"/>
        <w:rPr>
          <w:rFonts w:ascii="Times New Roman" w:hAnsi="Times New Roman"/>
          <w:b/>
          <w:sz w:val="24"/>
          <w:szCs w:val="24"/>
          <w:lang w:val="ro-RO"/>
        </w:rPr>
      </w:pPr>
    </w:p>
    <w:p w:rsidR="009D6AEB" w:rsidRDefault="009D6AEB" w:rsidP="00AD5AF9">
      <w:pPr>
        <w:spacing w:after="0"/>
        <w:rPr>
          <w:rFonts w:ascii="Times New Roman" w:hAnsi="Times New Roman"/>
          <w:b/>
          <w:sz w:val="24"/>
          <w:szCs w:val="24"/>
          <w:lang w:val="ro-RO"/>
        </w:rPr>
      </w:pPr>
    </w:p>
    <w:p w:rsidR="009D6AEB" w:rsidRDefault="009D6AEB" w:rsidP="006E4771">
      <w:pPr>
        <w:spacing w:after="0"/>
        <w:jc w:val="right"/>
        <w:rPr>
          <w:rFonts w:ascii="Times New Roman" w:hAnsi="Times New Roman"/>
          <w:b/>
          <w:sz w:val="24"/>
          <w:szCs w:val="24"/>
          <w:lang w:val="ro-RO"/>
        </w:rPr>
      </w:pPr>
    </w:p>
    <w:p w:rsidR="006E4771" w:rsidRPr="000F6C6B" w:rsidRDefault="009D6AEB" w:rsidP="006E4771">
      <w:pPr>
        <w:spacing w:after="0"/>
        <w:jc w:val="right"/>
        <w:rPr>
          <w:rFonts w:ascii="Times New Roman" w:hAnsi="Times New Roman"/>
          <w:b/>
          <w:sz w:val="24"/>
          <w:szCs w:val="24"/>
          <w:lang w:val="ro-RO"/>
        </w:rPr>
      </w:pPr>
      <w:r>
        <w:rPr>
          <w:rFonts w:ascii="Times New Roman" w:hAnsi="Times New Roman"/>
          <w:b/>
          <w:sz w:val="24"/>
          <w:szCs w:val="24"/>
          <w:lang w:val="ro-RO"/>
        </w:rPr>
        <w:lastRenderedPageBreak/>
        <w:t>D</w:t>
      </w:r>
      <w:r w:rsidR="006E4771">
        <w:rPr>
          <w:rFonts w:ascii="Times New Roman" w:hAnsi="Times New Roman"/>
          <w:b/>
          <w:sz w:val="24"/>
          <w:szCs w:val="24"/>
          <w:lang w:val="ro-RO"/>
        </w:rPr>
        <w:t>iagrama</w:t>
      </w:r>
      <w:r w:rsidR="00DA494A">
        <w:rPr>
          <w:rFonts w:ascii="Times New Roman" w:hAnsi="Times New Roman"/>
          <w:b/>
          <w:sz w:val="24"/>
          <w:szCs w:val="24"/>
          <w:lang w:val="ro-RO"/>
        </w:rPr>
        <w:t xml:space="preserve"> nr.5</w:t>
      </w:r>
    </w:p>
    <w:p w:rsidR="006E4771" w:rsidRPr="0090624E" w:rsidRDefault="006E4771" w:rsidP="006E4771">
      <w:pPr>
        <w:rPr>
          <w:rFonts w:ascii="Times New Roman" w:hAnsi="Times New Roman"/>
          <w:sz w:val="20"/>
          <w:szCs w:val="20"/>
          <w:highlight w:val="yellow"/>
          <w:lang w:val="ro-RO"/>
        </w:rPr>
      </w:pPr>
      <w:r w:rsidRPr="000F5141">
        <w:rPr>
          <w:rFonts w:ascii="Times New Roman" w:hAnsi="Times New Roman"/>
          <w:noProof/>
          <w:color w:val="7030A0"/>
          <w:sz w:val="20"/>
          <w:szCs w:val="20"/>
          <w:highlight w:val="black"/>
          <w:lang w:val="ru-RU" w:eastAsia="ru-RU"/>
        </w:rPr>
        <w:drawing>
          <wp:inline distT="0" distB="0" distL="0" distR="0" wp14:anchorId="75B7AAB5" wp14:editId="221CD392">
            <wp:extent cx="6013450" cy="2686050"/>
            <wp:effectExtent l="0" t="0" r="635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F6C6B">
        <w:rPr>
          <w:rFonts w:ascii="Times New Roman" w:hAnsi="Times New Roman"/>
          <w:b/>
          <w:i/>
          <w:sz w:val="20"/>
          <w:szCs w:val="20"/>
          <w:lang w:val="ro-RO"/>
        </w:rPr>
        <w:t>Sursă:</w:t>
      </w:r>
      <w:r w:rsidRPr="000F6C6B">
        <w:rPr>
          <w:rFonts w:ascii="Times New Roman" w:hAnsi="Times New Roman"/>
          <w:sz w:val="20"/>
          <w:szCs w:val="20"/>
          <w:lang w:val="ro-RO"/>
        </w:rPr>
        <w:t xml:space="preserve"> </w:t>
      </w:r>
      <w:r w:rsidR="00E532AD" w:rsidRPr="00E532AD">
        <w:rPr>
          <w:rFonts w:ascii="Times New Roman" w:hAnsi="Times New Roman"/>
          <w:sz w:val="20"/>
          <w:szCs w:val="20"/>
          <w:lang w:val="ro-RO"/>
        </w:rPr>
        <w:t>Elaborat</w:t>
      </w:r>
      <w:r w:rsidR="008941EE">
        <w:rPr>
          <w:rFonts w:ascii="Times New Roman" w:hAnsi="Times New Roman"/>
          <w:sz w:val="20"/>
          <w:szCs w:val="20"/>
          <w:lang w:val="ro-RO"/>
        </w:rPr>
        <w:t>ă</w:t>
      </w:r>
      <w:r w:rsidR="00E532AD" w:rsidRPr="00E532AD">
        <w:rPr>
          <w:rFonts w:ascii="Times New Roman" w:hAnsi="Times New Roman"/>
          <w:sz w:val="20"/>
          <w:szCs w:val="20"/>
          <w:lang w:val="ro-RO"/>
        </w:rPr>
        <w:t xml:space="preserve"> de</w:t>
      </w:r>
      <w:r w:rsidR="008941EE">
        <w:rPr>
          <w:rFonts w:ascii="Times New Roman" w:hAnsi="Times New Roman"/>
          <w:sz w:val="20"/>
          <w:szCs w:val="20"/>
          <w:lang w:val="ro-RO"/>
        </w:rPr>
        <w:t xml:space="preserve"> către</w:t>
      </w:r>
      <w:r w:rsidR="00E532AD" w:rsidRPr="00E532AD">
        <w:rPr>
          <w:rFonts w:ascii="Times New Roman" w:hAnsi="Times New Roman"/>
          <w:sz w:val="20"/>
          <w:szCs w:val="20"/>
          <w:lang w:val="ro-RO"/>
        </w:rPr>
        <w:t xml:space="preserve"> echipa de audit în baza </w:t>
      </w:r>
      <w:r w:rsidR="00EE1845">
        <w:rPr>
          <w:rFonts w:ascii="Times New Roman" w:hAnsi="Times New Roman"/>
          <w:sz w:val="20"/>
          <w:szCs w:val="20"/>
          <w:lang w:val="ro-RO"/>
        </w:rPr>
        <w:t xml:space="preserve">analizei </w:t>
      </w:r>
      <w:r w:rsidR="00E532AD" w:rsidRPr="00E532AD">
        <w:rPr>
          <w:rFonts w:ascii="Times New Roman" w:hAnsi="Times New Roman"/>
          <w:sz w:val="20"/>
          <w:szCs w:val="20"/>
          <w:lang w:val="ro-RO"/>
        </w:rPr>
        <w:t xml:space="preserve">informației privind dinamica ratei anuale a dobânzii </w:t>
      </w:r>
      <w:r w:rsidR="008941EE">
        <w:rPr>
          <w:rFonts w:ascii="Times New Roman" w:hAnsi="Times New Roman"/>
          <w:sz w:val="20"/>
          <w:szCs w:val="20"/>
          <w:lang w:val="ro-RO"/>
        </w:rPr>
        <w:t>l</w:t>
      </w:r>
      <w:r w:rsidR="00E532AD" w:rsidRPr="00E532AD">
        <w:rPr>
          <w:rFonts w:ascii="Times New Roman" w:hAnsi="Times New Roman"/>
          <w:sz w:val="20"/>
          <w:szCs w:val="20"/>
          <w:lang w:val="ro-RO"/>
        </w:rPr>
        <w:t>a VMS în anii</w:t>
      </w:r>
      <w:r w:rsidR="008941EE">
        <w:rPr>
          <w:rFonts w:ascii="Times New Roman" w:hAnsi="Times New Roman"/>
          <w:sz w:val="20"/>
          <w:szCs w:val="20"/>
          <w:lang w:val="ro-RO"/>
        </w:rPr>
        <w:t xml:space="preserve"> </w:t>
      </w:r>
      <w:r w:rsidR="00E532AD" w:rsidRPr="00E532AD">
        <w:rPr>
          <w:rFonts w:ascii="Times New Roman" w:hAnsi="Times New Roman"/>
          <w:sz w:val="20"/>
          <w:szCs w:val="20"/>
          <w:lang w:val="ro-RO"/>
        </w:rPr>
        <w:t>2015-2017.</w:t>
      </w:r>
    </w:p>
    <w:p w:rsidR="006E4771" w:rsidRPr="00795499" w:rsidRDefault="006E4771" w:rsidP="00795499">
      <w:pPr>
        <w:spacing w:after="0" w:line="276" w:lineRule="auto"/>
        <w:ind w:firstLine="720"/>
        <w:jc w:val="both"/>
        <w:rPr>
          <w:rFonts w:ascii="Times New Roman" w:hAnsi="Times New Roman"/>
          <w:sz w:val="28"/>
          <w:szCs w:val="28"/>
          <w:lang w:val="ro-RO"/>
        </w:rPr>
      </w:pPr>
      <w:r w:rsidRPr="00D2212A">
        <w:rPr>
          <w:rFonts w:ascii="Times New Roman" w:hAnsi="Times New Roman"/>
          <w:sz w:val="28"/>
          <w:szCs w:val="28"/>
          <w:lang w:val="ro-RO"/>
        </w:rPr>
        <w:t xml:space="preserve">Tendința de reducere </w:t>
      </w:r>
      <w:r w:rsidR="00A33CAC">
        <w:rPr>
          <w:rFonts w:ascii="Times New Roman" w:hAnsi="Times New Roman"/>
          <w:sz w:val="28"/>
          <w:szCs w:val="28"/>
          <w:lang w:val="ro-RO"/>
        </w:rPr>
        <w:t>în</w:t>
      </w:r>
      <w:r w:rsidRPr="00D2212A">
        <w:rPr>
          <w:rFonts w:ascii="Times New Roman" w:hAnsi="Times New Roman"/>
          <w:sz w:val="28"/>
          <w:szCs w:val="28"/>
          <w:lang w:val="ro-RO"/>
        </w:rPr>
        <w:t xml:space="preserve"> anul 2017 a ratelor nominale medii ponderate ale dobânzilor la VMS emise pe piața primară a avut un efect pozitiv, ceea ce a determinat reducerea cheltuielilor suportate de bugetul de stat pentru servi</w:t>
      </w:r>
      <w:r w:rsidR="00795499">
        <w:rPr>
          <w:rFonts w:ascii="Times New Roman" w:hAnsi="Times New Roman"/>
          <w:sz w:val="28"/>
          <w:szCs w:val="28"/>
          <w:lang w:val="ro-RO"/>
        </w:rPr>
        <w:t>ciul</w:t>
      </w:r>
      <w:r w:rsidR="00BF6585">
        <w:rPr>
          <w:rFonts w:ascii="Times New Roman" w:hAnsi="Times New Roman"/>
          <w:sz w:val="28"/>
          <w:szCs w:val="28"/>
          <w:lang w:val="ro-RO"/>
        </w:rPr>
        <w:t xml:space="preserve"> VMS emise pe piața primară și </w:t>
      </w:r>
      <w:r w:rsidR="008941EE">
        <w:rPr>
          <w:rFonts w:ascii="Times New Roman" w:hAnsi="Times New Roman"/>
          <w:sz w:val="28"/>
          <w:szCs w:val="28"/>
          <w:lang w:val="ro-RO"/>
        </w:rPr>
        <w:t xml:space="preserve">al </w:t>
      </w:r>
      <w:r w:rsidR="00BF6585">
        <w:rPr>
          <w:rFonts w:ascii="Times New Roman" w:hAnsi="Times New Roman"/>
          <w:sz w:val="28"/>
          <w:szCs w:val="28"/>
          <w:lang w:val="ro-RO"/>
        </w:rPr>
        <w:t>VMS convertite</w:t>
      </w:r>
      <w:r w:rsidR="00A33CAC">
        <w:rPr>
          <w:rFonts w:ascii="Times New Roman" w:hAnsi="Times New Roman"/>
          <w:sz w:val="28"/>
          <w:szCs w:val="28"/>
          <w:lang w:val="ro-RO"/>
        </w:rPr>
        <w:t xml:space="preserve"> cu </w:t>
      </w:r>
      <w:r w:rsidR="005C3810">
        <w:rPr>
          <w:rFonts w:ascii="Times New Roman" w:hAnsi="Times New Roman"/>
          <w:sz w:val="28"/>
          <w:szCs w:val="28"/>
          <w:lang w:val="ro-RO"/>
        </w:rPr>
        <w:t>509,6</w:t>
      </w:r>
      <w:r w:rsidR="00A33CAC">
        <w:rPr>
          <w:rFonts w:ascii="Times New Roman" w:hAnsi="Times New Roman"/>
          <w:sz w:val="28"/>
          <w:szCs w:val="28"/>
          <w:lang w:val="ro-RO"/>
        </w:rPr>
        <w:t xml:space="preserve"> mil.lei</w:t>
      </w:r>
      <w:r w:rsidR="008941EE">
        <w:rPr>
          <w:rFonts w:ascii="Times New Roman" w:hAnsi="Times New Roman"/>
          <w:sz w:val="28"/>
          <w:szCs w:val="28"/>
          <w:lang w:val="ro-RO"/>
        </w:rPr>
        <w:t>,</w:t>
      </w:r>
      <w:r w:rsidR="00A33CAC">
        <w:rPr>
          <w:rFonts w:ascii="Times New Roman" w:hAnsi="Times New Roman"/>
          <w:sz w:val="28"/>
          <w:szCs w:val="28"/>
          <w:lang w:val="ro-RO"/>
        </w:rPr>
        <w:t xml:space="preserve"> față de anul 2016</w:t>
      </w:r>
      <w:r w:rsidR="00795499">
        <w:rPr>
          <w:rFonts w:ascii="Times New Roman" w:hAnsi="Times New Roman"/>
          <w:sz w:val="28"/>
          <w:szCs w:val="28"/>
          <w:lang w:val="ro-RO"/>
        </w:rPr>
        <w:t xml:space="preserve">. </w:t>
      </w:r>
    </w:p>
    <w:p w:rsidR="006E4771" w:rsidRDefault="006E4771" w:rsidP="006E4771">
      <w:pPr>
        <w:spacing w:after="0" w:line="276" w:lineRule="auto"/>
        <w:ind w:firstLine="720"/>
        <w:jc w:val="both"/>
        <w:rPr>
          <w:rFonts w:ascii="Times New Roman" w:hAnsi="Times New Roman"/>
          <w:sz w:val="28"/>
          <w:szCs w:val="28"/>
          <w:lang w:val="ro-RO"/>
        </w:rPr>
      </w:pPr>
      <w:r w:rsidRPr="006A38FB">
        <w:rPr>
          <w:rFonts w:ascii="Times New Roman" w:hAnsi="Times New Roman"/>
          <w:sz w:val="28"/>
          <w:szCs w:val="28"/>
          <w:lang w:val="ro-RO"/>
        </w:rPr>
        <w:t xml:space="preserve">Analiza </w:t>
      </w:r>
      <w:r w:rsidR="008941EE">
        <w:rPr>
          <w:rFonts w:ascii="Times New Roman" w:hAnsi="Times New Roman"/>
          <w:sz w:val="28"/>
          <w:szCs w:val="28"/>
          <w:lang w:val="ro-RO"/>
        </w:rPr>
        <w:t xml:space="preserve">efectuată de </w:t>
      </w:r>
      <w:r w:rsidRPr="006A38FB">
        <w:rPr>
          <w:rFonts w:ascii="Times New Roman" w:hAnsi="Times New Roman"/>
          <w:sz w:val="28"/>
          <w:szCs w:val="28"/>
          <w:lang w:val="ro-RO"/>
        </w:rPr>
        <w:t xml:space="preserve">audit privind evoluția ratelor dobânzii la instrumentele financiare în anul 2017 </w:t>
      </w:r>
      <w:r>
        <w:rPr>
          <w:rFonts w:ascii="Times New Roman" w:hAnsi="Times New Roman"/>
          <w:sz w:val="28"/>
          <w:szCs w:val="28"/>
          <w:lang w:val="ro-RO"/>
        </w:rPr>
        <w:t>relevă o s</w:t>
      </w:r>
      <w:r w:rsidR="00A33CAC">
        <w:rPr>
          <w:rFonts w:ascii="Times New Roman" w:hAnsi="Times New Roman"/>
          <w:sz w:val="28"/>
          <w:szCs w:val="28"/>
          <w:lang w:val="ro-RO"/>
        </w:rPr>
        <w:t>chimbare</w:t>
      </w:r>
      <w:r w:rsidRPr="006A38FB">
        <w:rPr>
          <w:rFonts w:ascii="Times New Roman" w:hAnsi="Times New Roman"/>
          <w:sz w:val="28"/>
          <w:szCs w:val="28"/>
          <w:lang w:val="ro-RO"/>
        </w:rPr>
        <w:t xml:space="preserve"> semnificativă a situației pe piața primară a VMS față de anul </w:t>
      </w:r>
      <w:r w:rsidR="00A33CAC">
        <w:rPr>
          <w:rFonts w:ascii="Times New Roman" w:hAnsi="Times New Roman"/>
          <w:sz w:val="28"/>
          <w:szCs w:val="28"/>
          <w:lang w:val="ro-RO"/>
        </w:rPr>
        <w:t>2016</w:t>
      </w:r>
      <w:r w:rsidRPr="006A38FB">
        <w:rPr>
          <w:rFonts w:ascii="Times New Roman" w:hAnsi="Times New Roman"/>
          <w:sz w:val="28"/>
          <w:szCs w:val="28"/>
          <w:lang w:val="ro-RO"/>
        </w:rPr>
        <w:t xml:space="preserve">. </w:t>
      </w:r>
      <w:r w:rsidR="00AB707E">
        <w:rPr>
          <w:rFonts w:ascii="Times New Roman" w:hAnsi="Times New Roman"/>
          <w:sz w:val="28"/>
          <w:szCs w:val="28"/>
          <w:lang w:val="ro-RO"/>
        </w:rPr>
        <w:t>Î</w:t>
      </w:r>
      <w:r>
        <w:rPr>
          <w:rFonts w:ascii="Times New Roman" w:hAnsi="Times New Roman"/>
          <w:sz w:val="28"/>
          <w:szCs w:val="28"/>
          <w:lang w:val="ro-RO"/>
        </w:rPr>
        <w:t>n anul 2017</w:t>
      </w:r>
      <w:r w:rsidR="008941EE">
        <w:rPr>
          <w:rFonts w:ascii="Times New Roman" w:hAnsi="Times New Roman"/>
          <w:sz w:val="28"/>
          <w:szCs w:val="28"/>
          <w:lang w:val="ro-RO"/>
        </w:rPr>
        <w:t>,</w:t>
      </w:r>
      <w:r>
        <w:rPr>
          <w:rFonts w:ascii="Times New Roman" w:hAnsi="Times New Roman"/>
          <w:sz w:val="28"/>
          <w:szCs w:val="28"/>
          <w:lang w:val="ro-RO"/>
        </w:rPr>
        <w:t xml:space="preserve"> rata medie anuală ponderată la VMS a constituit 6</w:t>
      </w:r>
      <w:r w:rsidR="00A33CAC">
        <w:rPr>
          <w:rFonts w:ascii="Times New Roman" w:hAnsi="Times New Roman"/>
          <w:sz w:val="28"/>
          <w:szCs w:val="28"/>
          <w:lang w:val="ro-RO"/>
        </w:rPr>
        <w:t>,76% (-8,14</w:t>
      </w:r>
      <w:r>
        <w:rPr>
          <w:rFonts w:ascii="Times New Roman" w:hAnsi="Times New Roman"/>
          <w:sz w:val="28"/>
          <w:szCs w:val="28"/>
          <w:lang w:val="ro-RO"/>
        </w:rPr>
        <w:t xml:space="preserve">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la credite – 10,54% (-2,46 </w:t>
      </w:r>
      <w:proofErr w:type="spellStart"/>
      <w:r>
        <w:rPr>
          <w:rFonts w:ascii="Times New Roman" w:hAnsi="Times New Roman"/>
          <w:sz w:val="28"/>
          <w:szCs w:val="28"/>
          <w:lang w:val="ro-RO"/>
        </w:rPr>
        <w:t>p.p.</w:t>
      </w:r>
      <w:proofErr w:type="spellEnd"/>
      <w:r>
        <w:rPr>
          <w:rFonts w:ascii="Times New Roman" w:hAnsi="Times New Roman"/>
          <w:sz w:val="28"/>
          <w:szCs w:val="28"/>
          <w:lang w:val="ro-RO"/>
        </w:rPr>
        <w:t>)</w:t>
      </w:r>
      <w:r w:rsidR="008941EE">
        <w:rPr>
          <w:rFonts w:ascii="Times New Roman" w:hAnsi="Times New Roman"/>
          <w:sz w:val="28"/>
          <w:szCs w:val="28"/>
          <w:lang w:val="ro-RO"/>
        </w:rPr>
        <w:t>,</w:t>
      </w:r>
      <w:r>
        <w:rPr>
          <w:rFonts w:ascii="Times New Roman" w:hAnsi="Times New Roman"/>
          <w:sz w:val="28"/>
          <w:szCs w:val="28"/>
          <w:lang w:val="ro-RO"/>
        </w:rPr>
        <w:t xml:space="preserve"> și la depozite – 6,52% (-5,96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w:t>
      </w:r>
      <w:r w:rsidRPr="00BE556B">
        <w:rPr>
          <w:rFonts w:ascii="Times New Roman" w:hAnsi="Times New Roman"/>
          <w:sz w:val="28"/>
          <w:szCs w:val="28"/>
          <w:lang w:val="ro-RO"/>
        </w:rPr>
        <w:t xml:space="preserve">De asemenea, auditul atestă că rata de bază a BNM a înregistrat un trend descendent, de la 9,0% în luna ianuarie până la 6,5% în luna decembrie 2017. </w:t>
      </w:r>
      <w:r w:rsidRPr="00BE556B">
        <w:rPr>
          <w:rFonts w:ascii="Times New Roman" w:hAnsi="Times New Roman"/>
          <w:i/>
          <w:sz w:val="28"/>
          <w:szCs w:val="28"/>
          <w:lang w:val="ro-RO"/>
        </w:rPr>
        <w:t xml:space="preserve">Analiza comparativă a evoluției ratelor dobânzii la instrumentele financiare în anii 2016 și 2017 </w:t>
      </w:r>
      <w:r w:rsidR="003578A4">
        <w:rPr>
          <w:rFonts w:ascii="Times New Roman" w:hAnsi="Times New Roman"/>
          <w:i/>
          <w:sz w:val="28"/>
          <w:szCs w:val="28"/>
          <w:lang w:val="ro-RO"/>
        </w:rPr>
        <w:t>este</w:t>
      </w:r>
      <w:r w:rsidRPr="00BE556B">
        <w:rPr>
          <w:rFonts w:ascii="Times New Roman" w:hAnsi="Times New Roman"/>
          <w:i/>
          <w:sz w:val="28"/>
          <w:szCs w:val="28"/>
          <w:lang w:val="ro-RO"/>
        </w:rPr>
        <w:t xml:space="preserve"> prez</w:t>
      </w:r>
      <w:r w:rsidR="003578A4">
        <w:rPr>
          <w:rFonts w:ascii="Times New Roman" w:hAnsi="Times New Roman"/>
          <w:i/>
          <w:sz w:val="28"/>
          <w:szCs w:val="28"/>
          <w:lang w:val="ro-RO"/>
        </w:rPr>
        <w:t>enta</w:t>
      </w:r>
      <w:r w:rsidRPr="00BE556B">
        <w:rPr>
          <w:rFonts w:ascii="Times New Roman" w:hAnsi="Times New Roman"/>
          <w:i/>
          <w:sz w:val="28"/>
          <w:szCs w:val="28"/>
          <w:lang w:val="ro-RO"/>
        </w:rPr>
        <w:t xml:space="preserve">tă în </w:t>
      </w:r>
      <w:r w:rsidR="00CB0AB2">
        <w:rPr>
          <w:rFonts w:ascii="Times New Roman" w:hAnsi="Times New Roman"/>
          <w:i/>
          <w:sz w:val="28"/>
          <w:szCs w:val="28"/>
          <w:lang w:val="ro-RO"/>
        </w:rPr>
        <w:t>Diagramele</w:t>
      </w:r>
      <w:r w:rsidRPr="00BE556B">
        <w:rPr>
          <w:rFonts w:ascii="Times New Roman" w:hAnsi="Times New Roman"/>
          <w:i/>
          <w:sz w:val="28"/>
          <w:szCs w:val="28"/>
          <w:lang w:val="ro-RO"/>
        </w:rPr>
        <w:t xml:space="preserve"> nr.1 și nr.2 din Anexa nr.3 la prezentul Raport de audit</w:t>
      </w:r>
      <w:r w:rsidRPr="00BE556B">
        <w:rPr>
          <w:rFonts w:ascii="Times New Roman" w:hAnsi="Times New Roman"/>
          <w:sz w:val="28"/>
          <w:szCs w:val="28"/>
          <w:lang w:val="ro-RO"/>
        </w:rPr>
        <w:t xml:space="preserve">. </w:t>
      </w:r>
    </w:p>
    <w:p w:rsidR="006E4771" w:rsidRDefault="006E4771" w:rsidP="006E4771">
      <w:pPr>
        <w:spacing w:after="0" w:line="276" w:lineRule="auto"/>
        <w:ind w:firstLine="720"/>
        <w:jc w:val="both"/>
        <w:rPr>
          <w:rFonts w:ascii="Times New Roman" w:hAnsi="Times New Roman"/>
          <w:sz w:val="28"/>
          <w:szCs w:val="28"/>
          <w:lang w:val="ro-RO"/>
        </w:rPr>
      </w:pPr>
      <w:r w:rsidRPr="00475DB3">
        <w:rPr>
          <w:rFonts w:ascii="Times New Roman" w:hAnsi="Times New Roman"/>
          <w:sz w:val="28"/>
          <w:szCs w:val="28"/>
          <w:lang w:val="ro-RO"/>
        </w:rPr>
        <w:t>De asemenea</w:t>
      </w:r>
      <w:r w:rsidR="003578A4">
        <w:rPr>
          <w:rFonts w:ascii="Times New Roman" w:hAnsi="Times New Roman"/>
          <w:sz w:val="28"/>
          <w:szCs w:val="28"/>
          <w:lang w:val="ro-RO"/>
        </w:rPr>
        <w:t>,</w:t>
      </w:r>
      <w:r w:rsidRPr="00475DB3">
        <w:rPr>
          <w:rFonts w:ascii="Times New Roman" w:hAnsi="Times New Roman"/>
          <w:sz w:val="28"/>
          <w:szCs w:val="28"/>
          <w:lang w:val="ro-RO"/>
        </w:rPr>
        <w:t xml:space="preserve"> auditul denotă că pe tot parcursul anului ratele medii ponderate pentru creditele acordate de sistemul bancar au devansat </w:t>
      </w:r>
      <w:r>
        <w:rPr>
          <w:rFonts w:ascii="Times New Roman" w:hAnsi="Times New Roman"/>
          <w:sz w:val="28"/>
          <w:szCs w:val="28"/>
          <w:lang w:val="ro-RO"/>
        </w:rPr>
        <w:t>ratele</w:t>
      </w:r>
      <w:r w:rsidRPr="00475DB3">
        <w:rPr>
          <w:rFonts w:ascii="Times New Roman" w:hAnsi="Times New Roman"/>
          <w:sz w:val="28"/>
          <w:szCs w:val="28"/>
          <w:lang w:val="ro-RO"/>
        </w:rPr>
        <w:t xml:space="preserve"> medii ponderate la VMS, acestea din urmă fiind inferioare atât ratelor de bază ale BNM, cât și ratelor medii ponderate la creditele acordate de către sistemul bancar.</w:t>
      </w:r>
      <w:r>
        <w:rPr>
          <w:rFonts w:ascii="Times New Roman" w:hAnsi="Times New Roman"/>
          <w:sz w:val="28"/>
          <w:szCs w:val="28"/>
          <w:lang w:val="ro-RO"/>
        </w:rPr>
        <w:t xml:space="preserve"> Ratele medii lunare la credite au depășit ratele anuale medii ponderate a</w:t>
      </w:r>
      <w:r w:rsidR="00856879">
        <w:rPr>
          <w:rFonts w:ascii="Times New Roman" w:hAnsi="Times New Roman"/>
          <w:sz w:val="28"/>
          <w:szCs w:val="28"/>
          <w:lang w:val="ro-RO"/>
        </w:rPr>
        <w:t>le VMS  și ratele de bază ale B</w:t>
      </w:r>
      <w:r>
        <w:rPr>
          <w:rFonts w:ascii="Times New Roman" w:hAnsi="Times New Roman"/>
          <w:sz w:val="28"/>
          <w:szCs w:val="28"/>
          <w:lang w:val="ro-RO"/>
        </w:rPr>
        <w:t>N</w:t>
      </w:r>
      <w:r w:rsidR="00856879">
        <w:rPr>
          <w:rFonts w:ascii="Times New Roman" w:hAnsi="Times New Roman"/>
          <w:sz w:val="28"/>
          <w:szCs w:val="28"/>
          <w:lang w:val="ro-RO"/>
        </w:rPr>
        <w:t>M</w:t>
      </w:r>
      <w:r>
        <w:rPr>
          <w:rFonts w:ascii="Times New Roman" w:hAnsi="Times New Roman"/>
          <w:sz w:val="28"/>
          <w:szCs w:val="28"/>
          <w:lang w:val="ro-RO"/>
        </w:rPr>
        <w:t>.</w:t>
      </w:r>
    </w:p>
    <w:p w:rsidR="006E4771" w:rsidRDefault="006E4771" w:rsidP="006E4771">
      <w:pPr>
        <w:spacing w:after="0" w:line="276" w:lineRule="auto"/>
        <w:ind w:firstLine="720"/>
        <w:jc w:val="both"/>
        <w:rPr>
          <w:rFonts w:ascii="Times New Roman" w:hAnsi="Times New Roman"/>
          <w:i/>
          <w:sz w:val="28"/>
          <w:szCs w:val="28"/>
          <w:lang w:val="ro-RO"/>
        </w:rPr>
      </w:pPr>
      <w:r w:rsidRPr="00C055ED">
        <w:rPr>
          <w:rFonts w:ascii="Times New Roman" w:hAnsi="Times New Roman"/>
          <w:sz w:val="28"/>
          <w:szCs w:val="28"/>
          <w:lang w:val="ro-RO"/>
        </w:rPr>
        <w:t xml:space="preserve">Analiza </w:t>
      </w:r>
      <w:r w:rsidR="003578A4">
        <w:rPr>
          <w:rFonts w:ascii="Times New Roman" w:hAnsi="Times New Roman"/>
          <w:sz w:val="28"/>
          <w:szCs w:val="28"/>
          <w:lang w:val="ro-RO"/>
        </w:rPr>
        <w:t xml:space="preserve">efectuată de </w:t>
      </w:r>
      <w:r w:rsidRPr="00C055ED">
        <w:rPr>
          <w:rFonts w:ascii="Times New Roman" w:hAnsi="Times New Roman"/>
          <w:sz w:val="28"/>
          <w:szCs w:val="28"/>
          <w:lang w:val="ro-RO"/>
        </w:rPr>
        <w:t xml:space="preserve">audit privind evoluția ratelor medii ponderate la VMS cu termenul de scadență până la un an și rata de bază a BNM denotă că ratele anuale medii ponderate la VMS au fost inferioare ratei de bază a BNM (-0,98 </w:t>
      </w:r>
      <w:proofErr w:type="spellStart"/>
      <w:r w:rsidRPr="00C055ED">
        <w:rPr>
          <w:rFonts w:ascii="Times New Roman" w:hAnsi="Times New Roman"/>
          <w:sz w:val="28"/>
          <w:szCs w:val="28"/>
          <w:lang w:val="ro-RO"/>
        </w:rPr>
        <w:t>p.p.</w:t>
      </w:r>
      <w:proofErr w:type="spellEnd"/>
      <w:r w:rsidRPr="00C055ED">
        <w:rPr>
          <w:rFonts w:ascii="Times New Roman" w:hAnsi="Times New Roman"/>
          <w:sz w:val="28"/>
          <w:szCs w:val="28"/>
          <w:lang w:val="ro-RO"/>
        </w:rPr>
        <w:t>). De asemenea</w:t>
      </w:r>
      <w:r w:rsidR="003578A4">
        <w:rPr>
          <w:rFonts w:ascii="Times New Roman" w:hAnsi="Times New Roman"/>
          <w:sz w:val="28"/>
          <w:szCs w:val="28"/>
          <w:lang w:val="ro-RO"/>
        </w:rPr>
        <w:t>,</w:t>
      </w:r>
      <w:r w:rsidRPr="00C055ED">
        <w:rPr>
          <w:rFonts w:ascii="Times New Roman" w:hAnsi="Times New Roman"/>
          <w:sz w:val="28"/>
          <w:szCs w:val="28"/>
          <w:lang w:val="ro-RO"/>
        </w:rPr>
        <w:t xml:space="preserve"> s-a înregistrat și tendința de micșorare a ratei medii ponderate la VMS față de rata medie ponderată la depozitele acordate de sistemul bancar</w:t>
      </w:r>
      <w:r w:rsidRPr="006D1AB2">
        <w:rPr>
          <w:rFonts w:ascii="Times New Roman" w:hAnsi="Times New Roman"/>
          <w:sz w:val="28"/>
          <w:szCs w:val="28"/>
          <w:lang w:val="ro-RO"/>
        </w:rPr>
        <w:t>.</w:t>
      </w:r>
      <w:r w:rsidRPr="00C055ED">
        <w:rPr>
          <w:rFonts w:ascii="Times New Roman" w:hAnsi="Times New Roman"/>
          <w:sz w:val="28"/>
          <w:szCs w:val="28"/>
          <w:lang w:val="ro-RO"/>
        </w:rPr>
        <w:t xml:space="preserve"> </w:t>
      </w:r>
      <w:r w:rsidRPr="00C055ED">
        <w:rPr>
          <w:rFonts w:ascii="Times New Roman" w:hAnsi="Times New Roman"/>
          <w:i/>
          <w:sz w:val="28"/>
          <w:szCs w:val="28"/>
          <w:lang w:val="ro-RO"/>
        </w:rPr>
        <w:t xml:space="preserve">Situația descrisă este prezentată în </w:t>
      </w:r>
      <w:r>
        <w:rPr>
          <w:rFonts w:ascii="Times New Roman" w:hAnsi="Times New Roman"/>
          <w:i/>
          <w:sz w:val="28"/>
          <w:szCs w:val="28"/>
          <w:lang w:val="ro-RO"/>
        </w:rPr>
        <w:t>Diagrama</w:t>
      </w:r>
      <w:r w:rsidRPr="00C055ED">
        <w:rPr>
          <w:rFonts w:ascii="Times New Roman" w:hAnsi="Times New Roman"/>
          <w:i/>
          <w:sz w:val="28"/>
          <w:szCs w:val="28"/>
          <w:lang w:val="ro-RO"/>
        </w:rPr>
        <w:t xml:space="preserve"> nr.3 din Anexa nr.3 la prezentul Raport de audit.</w:t>
      </w:r>
    </w:p>
    <w:p w:rsidR="006E4771" w:rsidRPr="002C73DD" w:rsidRDefault="006E4771" w:rsidP="006E4771">
      <w:pPr>
        <w:spacing w:after="0" w:line="276" w:lineRule="auto"/>
        <w:ind w:firstLine="567"/>
        <w:jc w:val="both"/>
        <w:rPr>
          <w:rFonts w:ascii="Times New Roman" w:hAnsi="Times New Roman"/>
          <w:sz w:val="28"/>
          <w:szCs w:val="28"/>
          <w:highlight w:val="yellow"/>
          <w:lang w:val="ro-RO"/>
        </w:rPr>
      </w:pPr>
    </w:p>
    <w:p w:rsidR="00FE1E51" w:rsidRPr="00A36B0B" w:rsidRDefault="008D5D54" w:rsidP="00CB305A">
      <w:pPr>
        <w:pStyle w:val="2"/>
        <w:jc w:val="both"/>
        <w:rPr>
          <w:rFonts w:ascii="Times New Roman" w:hAnsi="Times New Roman"/>
          <w:b/>
          <w:color w:val="auto"/>
          <w:sz w:val="28"/>
          <w:szCs w:val="28"/>
          <w:lang w:val="ro-RO"/>
        </w:rPr>
      </w:pPr>
      <w:bookmarkStart w:id="44" w:name="_Toc515442968"/>
      <w:bookmarkStart w:id="45" w:name="_Toc484003902"/>
      <w:bookmarkStart w:id="46" w:name="_Toc482639110"/>
      <w:r>
        <w:rPr>
          <w:rFonts w:ascii="Times New Roman" w:hAnsi="Times New Roman"/>
          <w:b/>
          <w:color w:val="auto"/>
          <w:sz w:val="28"/>
          <w:szCs w:val="28"/>
          <w:lang w:val="ro-RO"/>
        </w:rPr>
        <w:t>3.2.</w:t>
      </w:r>
      <w:r w:rsidRPr="00A36B0B">
        <w:rPr>
          <w:rFonts w:ascii="Times New Roman" w:hAnsi="Times New Roman"/>
          <w:b/>
          <w:color w:val="auto"/>
          <w:sz w:val="28"/>
          <w:szCs w:val="28"/>
          <w:lang w:val="ro-RO"/>
        </w:rPr>
        <w:t>10</w:t>
      </w:r>
      <w:r w:rsidR="006E4771" w:rsidRPr="00A36B0B">
        <w:rPr>
          <w:rFonts w:ascii="Times New Roman" w:hAnsi="Times New Roman"/>
          <w:b/>
          <w:color w:val="auto"/>
          <w:sz w:val="28"/>
          <w:szCs w:val="28"/>
          <w:lang w:val="ro-RO"/>
        </w:rPr>
        <w:t xml:space="preserve">. </w:t>
      </w:r>
      <w:r w:rsidR="00FE1E51" w:rsidRPr="00A36B0B">
        <w:rPr>
          <w:rFonts w:ascii="Times New Roman" w:hAnsi="Times New Roman"/>
          <w:b/>
          <w:color w:val="auto"/>
          <w:sz w:val="28"/>
          <w:szCs w:val="28"/>
          <w:lang w:val="ro-RO"/>
        </w:rPr>
        <w:t>O</w:t>
      </w:r>
      <w:r w:rsidR="00A33CAC" w:rsidRPr="00A36B0B">
        <w:rPr>
          <w:rFonts w:ascii="Times New Roman" w:hAnsi="Times New Roman"/>
          <w:b/>
          <w:color w:val="auto"/>
          <w:sz w:val="28"/>
          <w:szCs w:val="28"/>
          <w:lang w:val="ro-RO"/>
        </w:rPr>
        <w:t>bligați</w:t>
      </w:r>
      <w:r w:rsidR="00FE1E51" w:rsidRPr="00A36B0B">
        <w:rPr>
          <w:rFonts w:ascii="Times New Roman" w:hAnsi="Times New Roman"/>
          <w:b/>
          <w:color w:val="auto"/>
          <w:sz w:val="28"/>
          <w:szCs w:val="28"/>
          <w:lang w:val="ro-RO"/>
        </w:rPr>
        <w:t xml:space="preserve">ile față de bugetul de stat </w:t>
      </w:r>
      <w:r w:rsidR="003578A4" w:rsidRPr="00A36B0B">
        <w:rPr>
          <w:rFonts w:ascii="Times New Roman" w:hAnsi="Times New Roman"/>
          <w:b/>
          <w:color w:val="auto"/>
          <w:sz w:val="28"/>
          <w:szCs w:val="28"/>
          <w:lang w:val="ro-RO"/>
        </w:rPr>
        <w:t xml:space="preserve">ale </w:t>
      </w:r>
      <w:r w:rsidR="00E016F4" w:rsidRPr="00A36B0B">
        <w:rPr>
          <w:rFonts w:ascii="Times New Roman" w:hAnsi="Times New Roman"/>
          <w:b/>
          <w:color w:val="auto"/>
          <w:sz w:val="28"/>
          <w:szCs w:val="28"/>
          <w:lang w:val="ro-RO"/>
        </w:rPr>
        <w:t>băncil</w:t>
      </w:r>
      <w:r w:rsidR="003578A4" w:rsidRPr="00A36B0B">
        <w:rPr>
          <w:rFonts w:ascii="Times New Roman" w:hAnsi="Times New Roman"/>
          <w:b/>
          <w:color w:val="auto"/>
          <w:sz w:val="28"/>
          <w:szCs w:val="28"/>
          <w:lang w:val="ro-RO"/>
        </w:rPr>
        <w:t>or</w:t>
      </w:r>
      <w:r w:rsidR="00E016F4" w:rsidRPr="00A36B0B">
        <w:rPr>
          <w:rFonts w:ascii="Times New Roman" w:hAnsi="Times New Roman"/>
          <w:b/>
          <w:color w:val="auto"/>
          <w:sz w:val="28"/>
          <w:szCs w:val="28"/>
          <w:lang w:val="ro-RO"/>
        </w:rPr>
        <w:t xml:space="preserve"> aflate în proces de lichidare </w:t>
      </w:r>
      <w:r w:rsidR="00FE1E51" w:rsidRPr="00A36B0B">
        <w:rPr>
          <w:rFonts w:ascii="Times New Roman" w:hAnsi="Times New Roman"/>
          <w:b/>
          <w:color w:val="auto"/>
          <w:sz w:val="28"/>
          <w:szCs w:val="28"/>
          <w:lang w:val="ro-RO"/>
        </w:rPr>
        <w:t xml:space="preserve">sunt restituite </w:t>
      </w:r>
      <w:r w:rsidR="00E016F4" w:rsidRPr="00A36B0B">
        <w:rPr>
          <w:rFonts w:ascii="Times New Roman" w:hAnsi="Times New Roman"/>
          <w:b/>
          <w:color w:val="auto"/>
          <w:sz w:val="28"/>
          <w:szCs w:val="28"/>
          <w:lang w:val="ro-RO"/>
        </w:rPr>
        <w:t>într-un ritm scăzut.</w:t>
      </w:r>
      <w:bookmarkEnd w:id="44"/>
      <w:r w:rsidR="00FE1E51" w:rsidRPr="00A36B0B">
        <w:rPr>
          <w:rFonts w:ascii="Times New Roman" w:hAnsi="Times New Roman"/>
          <w:b/>
          <w:color w:val="auto"/>
          <w:sz w:val="28"/>
          <w:szCs w:val="28"/>
          <w:lang w:val="ro-RO"/>
        </w:rPr>
        <w:t xml:space="preserve"> </w:t>
      </w:r>
      <w:bookmarkEnd w:id="45"/>
      <w:bookmarkEnd w:id="46"/>
    </w:p>
    <w:p w:rsidR="006E4771" w:rsidRPr="002C73DD" w:rsidRDefault="003A4CF5" w:rsidP="006E4771">
      <w:pPr>
        <w:pStyle w:val="a4"/>
        <w:tabs>
          <w:tab w:val="left" w:pos="284"/>
          <w:tab w:val="left" w:pos="851"/>
        </w:tabs>
        <w:spacing w:before="240" w:after="0" w:line="276" w:lineRule="auto"/>
        <w:ind w:left="0"/>
        <w:jc w:val="both"/>
        <w:rPr>
          <w:rFonts w:ascii="Times New Roman" w:hAnsi="Times New Roman"/>
          <w:sz w:val="28"/>
          <w:szCs w:val="28"/>
          <w:lang w:val="ro-RO"/>
        </w:rPr>
      </w:pPr>
      <w:r w:rsidRPr="00A36B0B">
        <w:rPr>
          <w:rFonts w:ascii="Times New Roman" w:hAnsi="Times New Roman"/>
          <w:sz w:val="28"/>
          <w:szCs w:val="28"/>
          <w:lang w:val="ro-RO"/>
        </w:rPr>
        <w:tab/>
      </w:r>
      <w:r w:rsidR="00C60DF5" w:rsidRPr="00A36B0B">
        <w:rPr>
          <w:rFonts w:ascii="Times New Roman" w:hAnsi="Times New Roman"/>
          <w:sz w:val="28"/>
          <w:szCs w:val="28"/>
          <w:lang w:val="ro-RO"/>
        </w:rPr>
        <w:tab/>
      </w:r>
      <w:r w:rsidR="006E4771" w:rsidRPr="00A36B0B">
        <w:rPr>
          <w:rFonts w:ascii="Times New Roman" w:hAnsi="Times New Roman"/>
          <w:sz w:val="28"/>
          <w:szCs w:val="28"/>
          <w:lang w:val="ro-RO"/>
        </w:rPr>
        <w:t xml:space="preserve">Analiza efectuată de audit privind recuperarea la bugetul de stat, </w:t>
      </w:r>
      <w:r w:rsidR="003578A4" w:rsidRPr="00A36B0B">
        <w:rPr>
          <w:rFonts w:ascii="Times New Roman" w:hAnsi="Times New Roman"/>
          <w:sz w:val="28"/>
          <w:szCs w:val="28"/>
          <w:lang w:val="ro-RO"/>
        </w:rPr>
        <w:t xml:space="preserve">ca </w:t>
      </w:r>
      <w:r w:rsidR="006E4771" w:rsidRPr="00A36B0B">
        <w:rPr>
          <w:rFonts w:ascii="Times New Roman" w:hAnsi="Times New Roman"/>
          <w:sz w:val="28"/>
          <w:szCs w:val="28"/>
          <w:lang w:val="ro-RO"/>
        </w:rPr>
        <w:t>urmare a emiterii anterio</w:t>
      </w:r>
      <w:r w:rsidR="003578A4" w:rsidRPr="00A36B0B">
        <w:rPr>
          <w:rFonts w:ascii="Times New Roman" w:hAnsi="Times New Roman"/>
          <w:sz w:val="28"/>
          <w:szCs w:val="28"/>
          <w:lang w:val="ro-RO"/>
        </w:rPr>
        <w:t>are</w:t>
      </w:r>
      <w:r w:rsidR="000E7727" w:rsidRPr="00A36B0B">
        <w:rPr>
          <w:rFonts w:ascii="Times New Roman" w:hAnsi="Times New Roman"/>
          <w:sz w:val="28"/>
          <w:szCs w:val="28"/>
          <w:lang w:val="ro-RO"/>
        </w:rPr>
        <w:t>,</w:t>
      </w:r>
      <w:r w:rsidR="006E4771" w:rsidRPr="00A36B0B">
        <w:rPr>
          <w:rFonts w:ascii="Times New Roman" w:hAnsi="Times New Roman"/>
          <w:sz w:val="28"/>
          <w:szCs w:val="28"/>
          <w:lang w:val="ro-RO"/>
        </w:rPr>
        <w:t xml:space="preserve"> a VMS pentru stabilitate financiară („</w:t>
      </w:r>
      <w:proofErr w:type="spellStart"/>
      <w:r w:rsidR="006E4771" w:rsidRPr="00A36B0B">
        <w:rPr>
          <w:rFonts w:ascii="Times New Roman" w:hAnsi="Times New Roman"/>
          <w:sz w:val="28"/>
          <w:szCs w:val="28"/>
          <w:lang w:val="ro-RO"/>
        </w:rPr>
        <w:t>Investprivatbank</w:t>
      </w:r>
      <w:proofErr w:type="spellEnd"/>
      <w:r w:rsidR="006E4771" w:rsidRPr="00A36B0B">
        <w:rPr>
          <w:rFonts w:ascii="Times New Roman" w:hAnsi="Times New Roman"/>
          <w:sz w:val="28"/>
          <w:szCs w:val="28"/>
          <w:lang w:val="ro-RO"/>
        </w:rPr>
        <w:t>” SA</w:t>
      </w:r>
      <w:r w:rsidR="006E4771" w:rsidRPr="00A36B0B">
        <w:rPr>
          <w:rStyle w:val="ae"/>
          <w:rFonts w:ascii="Times New Roman" w:hAnsi="Times New Roman"/>
          <w:sz w:val="28"/>
          <w:szCs w:val="28"/>
          <w:lang w:val="ro-RO"/>
        </w:rPr>
        <w:footnoteReference w:id="23"/>
      </w:r>
      <w:r w:rsidR="006E4771" w:rsidRPr="00A36B0B">
        <w:rPr>
          <w:rFonts w:ascii="Times New Roman" w:hAnsi="Times New Roman"/>
          <w:sz w:val="28"/>
          <w:szCs w:val="28"/>
          <w:lang w:val="ro-RO"/>
        </w:rPr>
        <w:t>) și pentru executarea obligațiilor de plată derivate din garanțiile de stat („Banca de Economii” SA, BC „Banca Socială” SA, BC „</w:t>
      </w:r>
      <w:proofErr w:type="spellStart"/>
      <w:r w:rsidR="006E4771" w:rsidRPr="00A36B0B">
        <w:rPr>
          <w:rFonts w:ascii="Times New Roman" w:hAnsi="Times New Roman"/>
          <w:sz w:val="28"/>
          <w:szCs w:val="28"/>
          <w:lang w:val="ro-RO"/>
        </w:rPr>
        <w:t>Unibank</w:t>
      </w:r>
      <w:proofErr w:type="spellEnd"/>
      <w:r w:rsidR="006E4771" w:rsidRPr="00A36B0B">
        <w:rPr>
          <w:rFonts w:ascii="Times New Roman" w:hAnsi="Times New Roman"/>
          <w:sz w:val="28"/>
          <w:szCs w:val="28"/>
          <w:lang w:val="ro-RO"/>
        </w:rPr>
        <w:t>” SA</w:t>
      </w:r>
      <w:r w:rsidR="006E4771" w:rsidRPr="00A36B0B">
        <w:rPr>
          <w:rStyle w:val="ae"/>
          <w:rFonts w:ascii="Times New Roman" w:hAnsi="Times New Roman"/>
          <w:sz w:val="28"/>
          <w:szCs w:val="28"/>
          <w:lang w:val="ro-RO"/>
        </w:rPr>
        <w:footnoteReference w:id="24"/>
      </w:r>
      <w:r w:rsidR="006E4771" w:rsidRPr="00A36B0B">
        <w:rPr>
          <w:rFonts w:ascii="Times New Roman" w:hAnsi="Times New Roman"/>
          <w:sz w:val="28"/>
          <w:szCs w:val="28"/>
          <w:lang w:val="ro-RO"/>
        </w:rPr>
        <w:t xml:space="preserve">), </w:t>
      </w:r>
      <w:r w:rsidR="00891756" w:rsidRPr="00A36B0B">
        <w:rPr>
          <w:rFonts w:ascii="Times New Roman" w:hAnsi="Times New Roman"/>
          <w:sz w:val="28"/>
          <w:szCs w:val="28"/>
          <w:lang w:val="ro-RO"/>
        </w:rPr>
        <w:t xml:space="preserve">denotă că prin legea bugetară anuală </w:t>
      </w:r>
      <w:r w:rsidR="001B010D" w:rsidRPr="00A36B0B">
        <w:rPr>
          <w:rFonts w:ascii="Times New Roman" w:hAnsi="Times New Roman"/>
          <w:sz w:val="28"/>
          <w:szCs w:val="28"/>
          <w:lang w:val="ro-RO"/>
        </w:rPr>
        <w:t xml:space="preserve">acestea </w:t>
      </w:r>
      <w:r w:rsidR="000706DA" w:rsidRPr="00A36B0B">
        <w:rPr>
          <w:rFonts w:ascii="Times New Roman" w:hAnsi="Times New Roman"/>
          <w:sz w:val="28"/>
          <w:szCs w:val="28"/>
          <w:lang w:val="ro-RO"/>
        </w:rPr>
        <w:t xml:space="preserve">au fost aprobate </w:t>
      </w:r>
      <w:r w:rsidR="000E7727" w:rsidRPr="00A36B0B">
        <w:rPr>
          <w:rFonts w:ascii="Times New Roman" w:hAnsi="Times New Roman"/>
          <w:sz w:val="28"/>
          <w:szCs w:val="28"/>
          <w:lang w:val="ro-RO"/>
        </w:rPr>
        <w:t xml:space="preserve">în sumă de </w:t>
      </w:r>
      <w:r w:rsidR="000706DA" w:rsidRPr="00A36B0B">
        <w:rPr>
          <w:rFonts w:ascii="Times New Roman" w:hAnsi="Times New Roman"/>
          <w:sz w:val="28"/>
          <w:szCs w:val="28"/>
          <w:lang w:val="ro-RO"/>
        </w:rPr>
        <w:t>700,0 mil.lei</w:t>
      </w:r>
      <w:r w:rsidR="000E7727" w:rsidRPr="00A36B0B">
        <w:rPr>
          <w:rFonts w:ascii="Times New Roman" w:hAnsi="Times New Roman"/>
          <w:sz w:val="28"/>
          <w:szCs w:val="28"/>
          <w:lang w:val="ro-RO"/>
        </w:rPr>
        <w:t>,</w:t>
      </w:r>
      <w:r w:rsidR="000706DA" w:rsidRPr="00A36B0B">
        <w:rPr>
          <w:rFonts w:ascii="Times New Roman" w:hAnsi="Times New Roman"/>
          <w:sz w:val="28"/>
          <w:szCs w:val="28"/>
          <w:lang w:val="ro-RO"/>
        </w:rPr>
        <w:t xml:space="preserve"> </w:t>
      </w:r>
      <w:r w:rsidR="000E7727" w:rsidRPr="00A36B0B">
        <w:rPr>
          <w:rFonts w:ascii="Times New Roman" w:hAnsi="Times New Roman"/>
          <w:sz w:val="28"/>
          <w:szCs w:val="28"/>
          <w:lang w:val="ro-RO"/>
        </w:rPr>
        <w:t>dar s-au</w:t>
      </w:r>
      <w:r w:rsidR="000706DA" w:rsidRPr="00A36B0B">
        <w:rPr>
          <w:rFonts w:ascii="Times New Roman" w:hAnsi="Times New Roman"/>
          <w:sz w:val="28"/>
          <w:szCs w:val="28"/>
          <w:lang w:val="ro-RO"/>
        </w:rPr>
        <w:t xml:space="preserve"> executat </w:t>
      </w:r>
      <w:r w:rsidR="000E7727" w:rsidRPr="00A36B0B">
        <w:rPr>
          <w:rFonts w:ascii="Times New Roman" w:hAnsi="Times New Roman"/>
          <w:sz w:val="28"/>
          <w:szCs w:val="28"/>
          <w:lang w:val="ro-RO"/>
        </w:rPr>
        <w:t xml:space="preserve">în sumă de </w:t>
      </w:r>
      <w:r w:rsidR="000706DA" w:rsidRPr="00A36B0B">
        <w:rPr>
          <w:rFonts w:ascii="Times New Roman" w:hAnsi="Times New Roman"/>
          <w:sz w:val="28"/>
          <w:szCs w:val="28"/>
          <w:lang w:val="ro-RO"/>
        </w:rPr>
        <w:t>210,6 mil.lei</w:t>
      </w:r>
      <w:r w:rsidR="000E7727" w:rsidRPr="00A36B0B">
        <w:rPr>
          <w:rFonts w:ascii="Times New Roman" w:hAnsi="Times New Roman"/>
          <w:sz w:val="28"/>
          <w:szCs w:val="28"/>
          <w:lang w:val="ro-RO"/>
        </w:rPr>
        <w:t>,</w:t>
      </w:r>
      <w:r w:rsidR="000706DA" w:rsidRPr="00A36B0B">
        <w:rPr>
          <w:rFonts w:ascii="Times New Roman" w:hAnsi="Times New Roman"/>
          <w:sz w:val="28"/>
          <w:szCs w:val="28"/>
          <w:lang w:val="ro-RO"/>
        </w:rPr>
        <w:t xml:space="preserve"> sau </w:t>
      </w:r>
      <w:r w:rsidR="000E7727" w:rsidRPr="00A36B0B">
        <w:rPr>
          <w:rFonts w:ascii="Times New Roman" w:hAnsi="Times New Roman"/>
          <w:sz w:val="28"/>
          <w:szCs w:val="28"/>
          <w:lang w:val="ro-RO"/>
        </w:rPr>
        <w:t xml:space="preserve">la nivelul de </w:t>
      </w:r>
      <w:r w:rsidR="000706DA" w:rsidRPr="00A36B0B">
        <w:rPr>
          <w:rFonts w:ascii="Times New Roman" w:hAnsi="Times New Roman"/>
          <w:sz w:val="28"/>
          <w:szCs w:val="28"/>
          <w:lang w:val="ro-RO"/>
        </w:rPr>
        <w:t>30,1%</w:t>
      </w:r>
      <w:r w:rsidR="006E4771" w:rsidRPr="00A36B0B">
        <w:rPr>
          <w:rFonts w:ascii="Times New Roman" w:hAnsi="Times New Roman"/>
          <w:sz w:val="28"/>
          <w:szCs w:val="28"/>
          <w:lang w:val="ro-RO"/>
        </w:rPr>
        <w:t>.</w:t>
      </w:r>
      <w:r w:rsidR="0069118B" w:rsidRPr="00A36B0B">
        <w:rPr>
          <w:rFonts w:ascii="Times New Roman" w:hAnsi="Times New Roman"/>
          <w:sz w:val="28"/>
          <w:szCs w:val="28"/>
          <w:lang w:val="ro-RO"/>
        </w:rPr>
        <w:t xml:space="preserve"> Raportul privind executarea bugetului conform clasificației economice la situația din 31.12.2017 reflectă mijloacele respective la poziția „Micșorarea altor creanțe interne ale bugetului” (418120) la capit</w:t>
      </w:r>
      <w:r w:rsidR="001B010D" w:rsidRPr="00A36B0B">
        <w:rPr>
          <w:rFonts w:ascii="Times New Roman" w:hAnsi="Times New Roman"/>
          <w:sz w:val="28"/>
          <w:szCs w:val="28"/>
          <w:lang w:val="ro-RO"/>
        </w:rPr>
        <w:t>o</w:t>
      </w:r>
      <w:r w:rsidR="0069118B" w:rsidRPr="00A36B0B">
        <w:rPr>
          <w:rFonts w:ascii="Times New Roman" w:hAnsi="Times New Roman"/>
          <w:sz w:val="28"/>
          <w:szCs w:val="28"/>
          <w:lang w:val="ro-RO"/>
        </w:rPr>
        <w:t>lul active financiare</w:t>
      </w:r>
      <w:r w:rsidR="001B010D" w:rsidRPr="00A36B0B">
        <w:rPr>
          <w:rFonts w:ascii="Times New Roman" w:hAnsi="Times New Roman"/>
          <w:sz w:val="28"/>
          <w:szCs w:val="28"/>
          <w:lang w:val="ro-RO"/>
        </w:rPr>
        <w:t>,</w:t>
      </w:r>
      <w:r w:rsidR="0069118B" w:rsidRPr="00A36B0B">
        <w:rPr>
          <w:rFonts w:ascii="Times New Roman" w:hAnsi="Times New Roman"/>
          <w:sz w:val="28"/>
          <w:szCs w:val="28"/>
          <w:lang w:val="ro-RO"/>
        </w:rPr>
        <w:t xml:space="preserve"> ca surse de finanțare</w:t>
      </w:r>
      <w:r w:rsidR="0069118B">
        <w:rPr>
          <w:rFonts w:ascii="Times New Roman" w:hAnsi="Times New Roman"/>
          <w:sz w:val="28"/>
          <w:szCs w:val="28"/>
          <w:lang w:val="ro-RO"/>
        </w:rPr>
        <w:t xml:space="preserve"> a deficitului.</w:t>
      </w:r>
    </w:p>
    <w:p w:rsidR="006E4771" w:rsidRPr="00C60DF5" w:rsidRDefault="00C60DF5" w:rsidP="00C60DF5">
      <w:pPr>
        <w:tabs>
          <w:tab w:val="left" w:pos="284"/>
          <w:tab w:val="left" w:pos="851"/>
        </w:tabs>
        <w:spacing w:after="0" w:line="276"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sidR="000706DA">
        <w:rPr>
          <w:rFonts w:ascii="Times New Roman" w:hAnsi="Times New Roman"/>
          <w:sz w:val="28"/>
          <w:szCs w:val="28"/>
          <w:lang w:val="ro-RO"/>
        </w:rPr>
        <w:t>Astfel, c</w:t>
      </w:r>
      <w:r w:rsidR="006E4771" w:rsidRPr="00C60DF5">
        <w:rPr>
          <w:rFonts w:ascii="Times New Roman" w:hAnsi="Times New Roman"/>
          <w:sz w:val="28"/>
          <w:szCs w:val="28"/>
          <w:lang w:val="ro-RO"/>
        </w:rPr>
        <w:t>a și în anii precedenți, rămâne considerabil soldul datoriei BC „</w:t>
      </w:r>
      <w:proofErr w:type="spellStart"/>
      <w:r w:rsidR="006E4771" w:rsidRPr="00C60DF5">
        <w:rPr>
          <w:rFonts w:ascii="Times New Roman" w:hAnsi="Times New Roman"/>
          <w:sz w:val="28"/>
          <w:szCs w:val="28"/>
          <w:lang w:val="ro-RO"/>
        </w:rPr>
        <w:t>Investprivatbank</w:t>
      </w:r>
      <w:proofErr w:type="spellEnd"/>
      <w:r w:rsidR="006E4771" w:rsidRPr="00C60DF5">
        <w:rPr>
          <w:rFonts w:ascii="Times New Roman" w:hAnsi="Times New Roman"/>
          <w:sz w:val="28"/>
          <w:szCs w:val="28"/>
          <w:lang w:val="ro-RO"/>
        </w:rPr>
        <w:t>” SA față de MF. Astfel, din totalul datoriei de 428,5 mil.lei, preluat</w:t>
      </w:r>
      <w:r w:rsidR="000E7727">
        <w:rPr>
          <w:rFonts w:ascii="Times New Roman" w:hAnsi="Times New Roman"/>
          <w:sz w:val="28"/>
          <w:szCs w:val="28"/>
          <w:lang w:val="ro-RO"/>
        </w:rPr>
        <w:t>ă</w:t>
      </w:r>
      <w:r w:rsidR="006E4771" w:rsidRPr="00C60DF5">
        <w:rPr>
          <w:rFonts w:ascii="Times New Roman" w:hAnsi="Times New Roman"/>
          <w:sz w:val="28"/>
          <w:szCs w:val="28"/>
          <w:lang w:val="ro-RO"/>
        </w:rPr>
        <w:t xml:space="preserve"> în anul 2012 de către bugetul de stat</w:t>
      </w:r>
      <w:r w:rsidR="00F72A8B">
        <w:rPr>
          <w:rFonts w:ascii="Times New Roman" w:hAnsi="Times New Roman"/>
          <w:sz w:val="28"/>
          <w:szCs w:val="28"/>
          <w:lang w:val="ro-RO"/>
        </w:rPr>
        <w:t>,</w:t>
      </w:r>
      <w:r w:rsidR="006E4771" w:rsidRPr="00C60DF5">
        <w:rPr>
          <w:rFonts w:ascii="Times New Roman" w:hAnsi="Times New Roman"/>
          <w:sz w:val="28"/>
          <w:szCs w:val="28"/>
          <w:lang w:val="ro-RO"/>
        </w:rPr>
        <w:t xml:space="preserve"> pe parcursul anilor 2012-2017, banca respectivă a transferat la bugetul de stat, din valorificarea activelor sale, doar 70,2 mil.lei (16,4%), dintre care 0,7 mil.lei </w:t>
      </w:r>
      <w:r w:rsidR="000E7727">
        <w:rPr>
          <w:rFonts w:ascii="Times New Roman" w:hAnsi="Times New Roman"/>
          <w:sz w:val="28"/>
          <w:szCs w:val="28"/>
          <w:lang w:val="ro-RO"/>
        </w:rPr>
        <w:t xml:space="preserve">- </w:t>
      </w:r>
      <w:r w:rsidR="006E4771" w:rsidRPr="00C60DF5">
        <w:rPr>
          <w:rFonts w:ascii="Times New Roman" w:hAnsi="Times New Roman"/>
          <w:sz w:val="28"/>
          <w:szCs w:val="28"/>
          <w:lang w:val="ro-RO"/>
        </w:rPr>
        <w:t>în anul 201</w:t>
      </w:r>
      <w:r w:rsidR="00AD03DA" w:rsidRPr="00C60DF5">
        <w:rPr>
          <w:rFonts w:ascii="Times New Roman" w:hAnsi="Times New Roman"/>
          <w:sz w:val="28"/>
          <w:szCs w:val="28"/>
          <w:lang w:val="ro-RO"/>
        </w:rPr>
        <w:t>7. Astfel, la finele anului 2017</w:t>
      </w:r>
      <w:r w:rsidR="000E7727">
        <w:rPr>
          <w:rFonts w:ascii="Times New Roman" w:hAnsi="Times New Roman"/>
          <w:sz w:val="28"/>
          <w:szCs w:val="28"/>
          <w:lang w:val="ro-RO"/>
        </w:rPr>
        <w:t xml:space="preserve">, </w:t>
      </w:r>
      <w:r w:rsidR="006E4771" w:rsidRPr="00C60DF5">
        <w:rPr>
          <w:rFonts w:ascii="Times New Roman" w:hAnsi="Times New Roman"/>
          <w:sz w:val="28"/>
          <w:szCs w:val="28"/>
          <w:lang w:val="ro-RO"/>
        </w:rPr>
        <w:t xml:space="preserve"> datoria BC „</w:t>
      </w:r>
      <w:proofErr w:type="spellStart"/>
      <w:r w:rsidR="006E4771" w:rsidRPr="00C60DF5">
        <w:rPr>
          <w:rFonts w:ascii="Times New Roman" w:hAnsi="Times New Roman"/>
          <w:sz w:val="28"/>
          <w:szCs w:val="28"/>
          <w:lang w:val="ro-RO"/>
        </w:rPr>
        <w:t>Investprivatbank</w:t>
      </w:r>
      <w:proofErr w:type="spellEnd"/>
      <w:r w:rsidR="006E4771" w:rsidRPr="00C60DF5">
        <w:rPr>
          <w:rFonts w:ascii="Times New Roman" w:hAnsi="Times New Roman"/>
          <w:sz w:val="28"/>
          <w:szCs w:val="28"/>
          <w:lang w:val="ro-RO"/>
        </w:rPr>
        <w:t xml:space="preserve">” SA față de MF a constituit 358,3 mil.lei. </w:t>
      </w:r>
    </w:p>
    <w:p w:rsidR="006E4771" w:rsidRPr="00BB68A9" w:rsidRDefault="00C60DF5" w:rsidP="00C60DF5">
      <w:pPr>
        <w:pStyle w:val="a6"/>
        <w:tabs>
          <w:tab w:val="left" w:pos="284"/>
          <w:tab w:val="left" w:pos="851"/>
        </w:tabs>
        <w:spacing w:line="276"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sidR="006E4771" w:rsidRPr="00BB68A9">
        <w:rPr>
          <w:rFonts w:ascii="Times New Roman" w:hAnsi="Times New Roman"/>
          <w:sz w:val="28"/>
          <w:szCs w:val="28"/>
          <w:lang w:val="ro-RO"/>
        </w:rPr>
        <w:t>La situația din 31.12.2017, băncile supuse lichidării („Banca</w:t>
      </w:r>
      <w:r w:rsidR="00F06BEB">
        <w:rPr>
          <w:rFonts w:ascii="Times New Roman" w:hAnsi="Times New Roman"/>
          <w:sz w:val="28"/>
          <w:szCs w:val="28"/>
          <w:lang w:val="ro-RO"/>
        </w:rPr>
        <w:t xml:space="preserve"> de Economii” SA, BC „Banca Socială” SA</w:t>
      </w:r>
      <w:r w:rsidR="006E4771" w:rsidRPr="00BB68A9">
        <w:rPr>
          <w:rFonts w:ascii="Times New Roman" w:hAnsi="Times New Roman"/>
          <w:sz w:val="28"/>
          <w:szCs w:val="28"/>
          <w:lang w:val="ro-RO"/>
        </w:rPr>
        <w:t>, BC „</w:t>
      </w:r>
      <w:proofErr w:type="spellStart"/>
      <w:r w:rsidR="006E4771" w:rsidRPr="00BB68A9">
        <w:rPr>
          <w:rFonts w:ascii="Times New Roman" w:hAnsi="Times New Roman"/>
          <w:sz w:val="28"/>
          <w:szCs w:val="28"/>
          <w:lang w:val="ro-RO"/>
        </w:rPr>
        <w:t>Uni</w:t>
      </w:r>
      <w:r w:rsidR="00F06BEB">
        <w:rPr>
          <w:rFonts w:ascii="Times New Roman" w:hAnsi="Times New Roman"/>
          <w:sz w:val="28"/>
          <w:szCs w:val="28"/>
          <w:lang w:val="ro-RO"/>
        </w:rPr>
        <w:t>bank</w:t>
      </w:r>
      <w:proofErr w:type="spellEnd"/>
      <w:r w:rsidR="00F06BEB">
        <w:rPr>
          <w:rFonts w:ascii="Times New Roman" w:hAnsi="Times New Roman"/>
          <w:sz w:val="28"/>
          <w:szCs w:val="28"/>
          <w:lang w:val="ro-RO"/>
        </w:rPr>
        <w:t>” SA</w:t>
      </w:r>
      <w:r w:rsidR="00380D1D">
        <w:rPr>
          <w:rFonts w:ascii="Times New Roman" w:hAnsi="Times New Roman"/>
          <w:sz w:val="28"/>
          <w:szCs w:val="28"/>
          <w:lang w:val="ro-RO"/>
        </w:rPr>
        <w:t>) au rambursat doar 10</w:t>
      </w:r>
      <w:r w:rsidR="006E4771" w:rsidRPr="00BB68A9">
        <w:rPr>
          <w:rFonts w:ascii="Times New Roman" w:hAnsi="Times New Roman"/>
          <w:sz w:val="28"/>
          <w:szCs w:val="28"/>
          <w:lang w:val="ro-RO"/>
        </w:rPr>
        <w:t>71,1 mil.lei (</w:t>
      </w:r>
      <w:r w:rsidR="00380D1D">
        <w:rPr>
          <w:rFonts w:ascii="Times New Roman" w:hAnsi="Times New Roman"/>
          <w:sz w:val="28"/>
          <w:szCs w:val="28"/>
          <w:lang w:val="ro-RO"/>
        </w:rPr>
        <w:t>7,6</w:t>
      </w:r>
      <w:r w:rsidR="006E4771" w:rsidRPr="00BB68A9">
        <w:rPr>
          <w:rFonts w:ascii="Times New Roman" w:hAnsi="Times New Roman"/>
          <w:sz w:val="28"/>
          <w:szCs w:val="28"/>
          <w:lang w:val="ro-RO"/>
        </w:rPr>
        <w:t xml:space="preserve">%) din totalul creditelor de urgență acordate de BNM sub garanția Guvernului. </w:t>
      </w:r>
    </w:p>
    <w:p w:rsidR="006E4771" w:rsidRDefault="00C60DF5" w:rsidP="00C60DF5">
      <w:pPr>
        <w:pStyle w:val="a6"/>
        <w:tabs>
          <w:tab w:val="left" w:pos="284"/>
          <w:tab w:val="left" w:pos="851"/>
        </w:tabs>
        <w:spacing w:line="276"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sidR="006E4771">
        <w:rPr>
          <w:rFonts w:ascii="Times New Roman" w:hAnsi="Times New Roman"/>
          <w:sz w:val="28"/>
          <w:szCs w:val="28"/>
          <w:lang w:val="ro-RO"/>
        </w:rPr>
        <w:t>Auditul denotă că î</w:t>
      </w:r>
      <w:r w:rsidR="006E4771" w:rsidRPr="00036629">
        <w:rPr>
          <w:rFonts w:ascii="Times New Roman" w:hAnsi="Times New Roman"/>
          <w:sz w:val="28"/>
          <w:szCs w:val="28"/>
          <w:lang w:val="ro-RO"/>
        </w:rPr>
        <w:t>n anul 2017</w:t>
      </w:r>
      <w:r w:rsidR="006E4771">
        <w:rPr>
          <w:rFonts w:ascii="Times New Roman" w:hAnsi="Times New Roman"/>
          <w:sz w:val="28"/>
          <w:szCs w:val="28"/>
          <w:lang w:val="ro-RO"/>
        </w:rPr>
        <w:t xml:space="preserve">, din valorificarea activelor băncilor supuse lichidării, </w:t>
      </w:r>
      <w:r w:rsidR="006E4771" w:rsidRPr="00036629">
        <w:rPr>
          <w:rFonts w:ascii="Times New Roman" w:hAnsi="Times New Roman"/>
          <w:sz w:val="28"/>
          <w:szCs w:val="28"/>
          <w:lang w:val="ro-RO"/>
        </w:rPr>
        <w:t xml:space="preserve">la contul bugetului de stat </w:t>
      </w:r>
      <w:r w:rsidR="006E4771">
        <w:rPr>
          <w:rFonts w:ascii="Times New Roman" w:hAnsi="Times New Roman"/>
          <w:sz w:val="28"/>
          <w:szCs w:val="28"/>
          <w:lang w:val="ro-RO"/>
        </w:rPr>
        <w:t xml:space="preserve">s-au încasat mijloace în sumă de </w:t>
      </w:r>
      <w:r w:rsidR="006E4771" w:rsidRPr="00036629">
        <w:rPr>
          <w:rFonts w:ascii="Times New Roman" w:hAnsi="Times New Roman"/>
          <w:sz w:val="28"/>
          <w:szCs w:val="28"/>
          <w:lang w:val="ro-RO"/>
        </w:rPr>
        <w:t xml:space="preserve">209,9 mil.lei. Astfel, datoria băncilor supuse lichidării la finele anului 2017 a constituit 13050,6 mil.lei. </w:t>
      </w:r>
      <w:r w:rsidR="006E4771" w:rsidRPr="005C27BB">
        <w:rPr>
          <w:rFonts w:ascii="Times New Roman" w:hAnsi="Times New Roman"/>
          <w:i/>
          <w:sz w:val="28"/>
          <w:szCs w:val="28"/>
          <w:lang w:val="ro-RO"/>
        </w:rPr>
        <w:t xml:space="preserve">Situația privind soldul </w:t>
      </w:r>
      <w:r w:rsidR="006E4771">
        <w:rPr>
          <w:rFonts w:ascii="Times New Roman" w:hAnsi="Times New Roman"/>
          <w:i/>
          <w:sz w:val="28"/>
          <w:szCs w:val="28"/>
          <w:lang w:val="ro-RO"/>
        </w:rPr>
        <w:t xml:space="preserve">restant al </w:t>
      </w:r>
      <w:r w:rsidR="006E4771" w:rsidRPr="005C27BB">
        <w:rPr>
          <w:rFonts w:ascii="Times New Roman" w:hAnsi="Times New Roman"/>
          <w:i/>
          <w:sz w:val="28"/>
          <w:szCs w:val="28"/>
          <w:lang w:val="ro-RO"/>
        </w:rPr>
        <w:t xml:space="preserve">datoriei băncilor supuse lichidării față de MF la finele anului </w:t>
      </w:r>
      <w:r w:rsidR="009B6303">
        <w:rPr>
          <w:rFonts w:ascii="Times New Roman" w:hAnsi="Times New Roman"/>
          <w:i/>
          <w:sz w:val="28"/>
          <w:szCs w:val="28"/>
          <w:lang w:val="ro-RO"/>
        </w:rPr>
        <w:t>2</w:t>
      </w:r>
      <w:r w:rsidR="00306618">
        <w:rPr>
          <w:rFonts w:ascii="Times New Roman" w:hAnsi="Times New Roman"/>
          <w:i/>
          <w:sz w:val="28"/>
          <w:szCs w:val="28"/>
          <w:lang w:val="ro-RO"/>
        </w:rPr>
        <w:t xml:space="preserve">017 </w:t>
      </w:r>
      <w:r w:rsidR="000E7727">
        <w:rPr>
          <w:rFonts w:ascii="Times New Roman" w:hAnsi="Times New Roman"/>
          <w:i/>
          <w:sz w:val="28"/>
          <w:szCs w:val="28"/>
          <w:lang w:val="ro-RO"/>
        </w:rPr>
        <w:t>este</w:t>
      </w:r>
      <w:r w:rsidR="00306618">
        <w:rPr>
          <w:rFonts w:ascii="Times New Roman" w:hAnsi="Times New Roman"/>
          <w:i/>
          <w:sz w:val="28"/>
          <w:szCs w:val="28"/>
          <w:lang w:val="ro-RO"/>
        </w:rPr>
        <w:t xml:space="preserve"> prez</w:t>
      </w:r>
      <w:r w:rsidR="000E7727">
        <w:rPr>
          <w:rFonts w:ascii="Times New Roman" w:hAnsi="Times New Roman"/>
          <w:i/>
          <w:sz w:val="28"/>
          <w:szCs w:val="28"/>
          <w:lang w:val="ro-RO"/>
        </w:rPr>
        <w:t>enta</w:t>
      </w:r>
      <w:r w:rsidR="00306618">
        <w:rPr>
          <w:rFonts w:ascii="Times New Roman" w:hAnsi="Times New Roman"/>
          <w:i/>
          <w:sz w:val="28"/>
          <w:szCs w:val="28"/>
          <w:lang w:val="ro-RO"/>
        </w:rPr>
        <w:t>tă în Tabelul nr.10</w:t>
      </w:r>
      <w:r w:rsidR="006E4771" w:rsidRPr="005C27BB">
        <w:rPr>
          <w:rFonts w:ascii="Times New Roman" w:hAnsi="Times New Roman"/>
          <w:sz w:val="28"/>
          <w:szCs w:val="28"/>
          <w:lang w:val="ro-RO"/>
        </w:rPr>
        <w:t>.</w:t>
      </w:r>
    </w:p>
    <w:p w:rsidR="00AD5AF9" w:rsidRDefault="00AD5AF9" w:rsidP="00C60DF5">
      <w:pPr>
        <w:pStyle w:val="a6"/>
        <w:tabs>
          <w:tab w:val="left" w:pos="284"/>
          <w:tab w:val="left" w:pos="851"/>
        </w:tabs>
        <w:spacing w:line="276" w:lineRule="auto"/>
        <w:jc w:val="both"/>
        <w:rPr>
          <w:rFonts w:ascii="Times New Roman" w:hAnsi="Times New Roman"/>
          <w:sz w:val="28"/>
          <w:szCs w:val="28"/>
          <w:lang w:val="ro-RO"/>
        </w:rPr>
      </w:pPr>
    </w:p>
    <w:p w:rsidR="00AD5AF9" w:rsidRDefault="00AD5AF9" w:rsidP="00C60DF5">
      <w:pPr>
        <w:pStyle w:val="a6"/>
        <w:tabs>
          <w:tab w:val="left" w:pos="284"/>
          <w:tab w:val="left" w:pos="851"/>
        </w:tabs>
        <w:spacing w:line="276" w:lineRule="auto"/>
        <w:jc w:val="both"/>
        <w:rPr>
          <w:rFonts w:ascii="Times New Roman" w:hAnsi="Times New Roman"/>
          <w:sz w:val="28"/>
          <w:szCs w:val="28"/>
          <w:lang w:val="ro-RO"/>
        </w:rPr>
      </w:pPr>
    </w:p>
    <w:p w:rsidR="00AD5AF9" w:rsidRDefault="00AD5AF9" w:rsidP="00C60DF5">
      <w:pPr>
        <w:pStyle w:val="a6"/>
        <w:tabs>
          <w:tab w:val="left" w:pos="284"/>
          <w:tab w:val="left" w:pos="851"/>
        </w:tabs>
        <w:spacing w:line="276" w:lineRule="auto"/>
        <w:jc w:val="both"/>
        <w:rPr>
          <w:rFonts w:ascii="Times New Roman" w:hAnsi="Times New Roman"/>
          <w:sz w:val="28"/>
          <w:szCs w:val="28"/>
          <w:lang w:val="ro-RO"/>
        </w:rPr>
      </w:pPr>
    </w:p>
    <w:p w:rsidR="00AD5AF9" w:rsidRDefault="00AD5AF9" w:rsidP="00C60DF5">
      <w:pPr>
        <w:pStyle w:val="a6"/>
        <w:tabs>
          <w:tab w:val="left" w:pos="284"/>
          <w:tab w:val="left" w:pos="851"/>
        </w:tabs>
        <w:spacing w:line="276" w:lineRule="auto"/>
        <w:jc w:val="both"/>
        <w:rPr>
          <w:rFonts w:ascii="Times New Roman" w:hAnsi="Times New Roman"/>
          <w:sz w:val="28"/>
          <w:szCs w:val="28"/>
          <w:lang w:val="ro-RO"/>
        </w:rPr>
      </w:pPr>
    </w:p>
    <w:p w:rsidR="00AD5AF9" w:rsidRDefault="00AD5AF9" w:rsidP="00C60DF5">
      <w:pPr>
        <w:pStyle w:val="a6"/>
        <w:tabs>
          <w:tab w:val="left" w:pos="284"/>
          <w:tab w:val="left" w:pos="851"/>
        </w:tabs>
        <w:spacing w:line="276" w:lineRule="auto"/>
        <w:jc w:val="both"/>
        <w:rPr>
          <w:rFonts w:ascii="Times New Roman" w:hAnsi="Times New Roman"/>
          <w:sz w:val="28"/>
          <w:szCs w:val="28"/>
          <w:lang w:val="ro-RO"/>
        </w:rPr>
      </w:pPr>
    </w:p>
    <w:p w:rsidR="00F06BEB" w:rsidRDefault="00F06BEB" w:rsidP="00C60DF5">
      <w:pPr>
        <w:pStyle w:val="a6"/>
        <w:tabs>
          <w:tab w:val="left" w:pos="284"/>
          <w:tab w:val="left" w:pos="851"/>
        </w:tabs>
        <w:spacing w:line="276" w:lineRule="auto"/>
        <w:jc w:val="both"/>
        <w:rPr>
          <w:rFonts w:ascii="Times New Roman" w:hAnsi="Times New Roman"/>
          <w:sz w:val="28"/>
          <w:szCs w:val="28"/>
          <w:lang w:val="ro-RO"/>
        </w:rPr>
      </w:pPr>
    </w:p>
    <w:p w:rsidR="00AD5AF9" w:rsidRDefault="00AD5AF9" w:rsidP="00C60DF5">
      <w:pPr>
        <w:pStyle w:val="a6"/>
        <w:tabs>
          <w:tab w:val="left" w:pos="284"/>
          <w:tab w:val="left" w:pos="851"/>
        </w:tabs>
        <w:spacing w:line="276" w:lineRule="auto"/>
        <w:jc w:val="both"/>
        <w:rPr>
          <w:rFonts w:ascii="Times New Roman" w:hAnsi="Times New Roman"/>
          <w:sz w:val="28"/>
          <w:szCs w:val="28"/>
          <w:lang w:val="ro-RO"/>
        </w:rPr>
      </w:pPr>
    </w:p>
    <w:p w:rsidR="00AD5AF9" w:rsidRPr="005C27BB" w:rsidRDefault="00AD5AF9" w:rsidP="00C60DF5">
      <w:pPr>
        <w:pStyle w:val="a6"/>
        <w:tabs>
          <w:tab w:val="left" w:pos="284"/>
          <w:tab w:val="left" w:pos="851"/>
        </w:tabs>
        <w:spacing w:line="276" w:lineRule="auto"/>
        <w:jc w:val="both"/>
        <w:rPr>
          <w:rFonts w:ascii="Times New Roman" w:hAnsi="Times New Roman"/>
          <w:sz w:val="28"/>
          <w:szCs w:val="28"/>
          <w:lang w:val="ro-RO"/>
        </w:rPr>
      </w:pPr>
    </w:p>
    <w:p w:rsidR="006E4771" w:rsidRPr="00807030" w:rsidRDefault="006E4771" w:rsidP="00807030">
      <w:pPr>
        <w:spacing w:after="0"/>
        <w:rPr>
          <w:rFonts w:ascii="Times New Roman" w:hAnsi="Times New Roman"/>
          <w:b/>
          <w:sz w:val="24"/>
          <w:szCs w:val="24"/>
          <w:lang w:val="ro-RO"/>
        </w:rPr>
      </w:pPr>
    </w:p>
    <w:p w:rsidR="006E4771" w:rsidRPr="005C27BB" w:rsidRDefault="00306618" w:rsidP="006E4771">
      <w:pPr>
        <w:pStyle w:val="a4"/>
        <w:spacing w:after="0"/>
        <w:jc w:val="right"/>
        <w:rPr>
          <w:rFonts w:ascii="Times New Roman" w:hAnsi="Times New Roman"/>
          <w:b/>
          <w:sz w:val="24"/>
          <w:szCs w:val="24"/>
          <w:lang w:val="ro-RO"/>
        </w:rPr>
      </w:pPr>
      <w:r>
        <w:rPr>
          <w:rFonts w:ascii="Times New Roman" w:hAnsi="Times New Roman"/>
          <w:b/>
          <w:sz w:val="24"/>
          <w:szCs w:val="24"/>
          <w:lang w:val="ro-RO"/>
        </w:rPr>
        <w:t>Tabelul nr.10</w:t>
      </w:r>
    </w:p>
    <w:p w:rsidR="006E4771" w:rsidRPr="005C27BB" w:rsidRDefault="00336EF9" w:rsidP="00856879">
      <w:pPr>
        <w:pStyle w:val="a4"/>
        <w:spacing w:after="0"/>
        <w:ind w:left="0"/>
        <w:jc w:val="center"/>
        <w:rPr>
          <w:rFonts w:ascii="Times New Roman" w:hAnsi="Times New Roman"/>
          <w:b/>
          <w:sz w:val="24"/>
          <w:szCs w:val="24"/>
          <w:lang w:val="ro-RO"/>
        </w:rPr>
      </w:pPr>
      <w:r>
        <w:rPr>
          <w:rFonts w:ascii="Times New Roman" w:hAnsi="Times New Roman"/>
          <w:b/>
          <w:sz w:val="24"/>
          <w:szCs w:val="24"/>
          <w:lang w:val="ro-RO"/>
        </w:rPr>
        <w:t>Evoluția datoriilor</w:t>
      </w:r>
      <w:r w:rsidR="006E4771" w:rsidRPr="005C27BB">
        <w:rPr>
          <w:rFonts w:ascii="Times New Roman" w:hAnsi="Times New Roman"/>
          <w:b/>
          <w:sz w:val="24"/>
          <w:szCs w:val="24"/>
          <w:lang w:val="ro-RO"/>
        </w:rPr>
        <w:t xml:space="preserve"> băncilor supuse lichidării față de MF</w:t>
      </w:r>
      <w:r w:rsidR="00A13BD4">
        <w:rPr>
          <w:rFonts w:ascii="Times New Roman" w:hAnsi="Times New Roman"/>
          <w:b/>
          <w:sz w:val="24"/>
          <w:szCs w:val="24"/>
          <w:lang w:val="ro-RO"/>
        </w:rPr>
        <w:t xml:space="preserve">, </w:t>
      </w:r>
      <w:r w:rsidR="006E4771" w:rsidRPr="005C27BB">
        <w:rPr>
          <w:rFonts w:ascii="Times New Roman" w:hAnsi="Times New Roman"/>
          <w:b/>
          <w:sz w:val="24"/>
          <w:szCs w:val="24"/>
          <w:lang w:val="ro-RO"/>
        </w:rPr>
        <w:t xml:space="preserve"> mil.lei</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754"/>
        <w:gridCol w:w="738"/>
        <w:gridCol w:w="851"/>
        <w:gridCol w:w="646"/>
        <w:gridCol w:w="818"/>
        <w:gridCol w:w="976"/>
        <w:gridCol w:w="851"/>
        <w:gridCol w:w="701"/>
        <w:gridCol w:w="805"/>
        <w:gridCol w:w="686"/>
        <w:gridCol w:w="839"/>
      </w:tblGrid>
      <w:tr w:rsidR="006E4771" w:rsidRPr="005C27BB" w:rsidTr="00DB2609">
        <w:trPr>
          <w:cantSplit/>
          <w:trHeight w:val="1408"/>
          <w:jc w:val="center"/>
        </w:trPr>
        <w:tc>
          <w:tcPr>
            <w:tcW w:w="1106" w:type="dxa"/>
            <w:shd w:val="clear" w:color="auto" w:fill="EEECE1"/>
          </w:tcPr>
          <w:p w:rsidR="006E4771" w:rsidRPr="005C27BB" w:rsidRDefault="006E4771" w:rsidP="00DB2609">
            <w:pPr>
              <w:spacing w:after="0"/>
              <w:rPr>
                <w:rFonts w:ascii="Times New Roman" w:hAnsi="Times New Roman"/>
                <w:b/>
                <w:sz w:val="18"/>
                <w:szCs w:val="18"/>
                <w:lang w:val="ro-RO"/>
              </w:rPr>
            </w:pPr>
          </w:p>
        </w:tc>
        <w:tc>
          <w:tcPr>
            <w:tcW w:w="754"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Pr>
                <w:rFonts w:ascii="Times New Roman" w:hAnsi="Times New Roman"/>
                <w:b/>
                <w:sz w:val="18"/>
                <w:szCs w:val="18"/>
                <w:lang w:val="ro-RO"/>
              </w:rPr>
              <w:t>Garanția 807ss</w:t>
            </w:r>
            <w:r w:rsidRPr="005C27BB">
              <w:rPr>
                <w:rFonts w:ascii="Times New Roman" w:hAnsi="Times New Roman"/>
                <w:b/>
                <w:sz w:val="18"/>
                <w:szCs w:val="18"/>
                <w:lang w:val="ro-RO"/>
              </w:rPr>
              <w:t xml:space="preserve"> (17.11.2014)</w:t>
            </w:r>
          </w:p>
        </w:tc>
        <w:tc>
          <w:tcPr>
            <w:tcW w:w="738"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Pr>
                <w:rFonts w:ascii="Times New Roman" w:hAnsi="Times New Roman"/>
                <w:b/>
                <w:sz w:val="18"/>
                <w:szCs w:val="18"/>
                <w:lang w:val="ro-RO"/>
              </w:rPr>
              <w:t xml:space="preserve">Garanția 101ss </w:t>
            </w:r>
            <w:r w:rsidRPr="005C27BB">
              <w:rPr>
                <w:rFonts w:ascii="Times New Roman" w:hAnsi="Times New Roman"/>
                <w:b/>
                <w:sz w:val="18"/>
                <w:szCs w:val="18"/>
                <w:lang w:val="ro-RO"/>
              </w:rPr>
              <w:t>(01.04.2015)</w:t>
            </w:r>
          </w:p>
        </w:tc>
        <w:tc>
          <w:tcPr>
            <w:tcW w:w="851"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sidRPr="005C27BB">
              <w:rPr>
                <w:rFonts w:ascii="Times New Roman" w:hAnsi="Times New Roman"/>
                <w:b/>
                <w:sz w:val="18"/>
                <w:szCs w:val="18"/>
                <w:lang w:val="ro-RO"/>
              </w:rPr>
              <w:t>Total</w:t>
            </w:r>
          </w:p>
        </w:tc>
        <w:tc>
          <w:tcPr>
            <w:tcW w:w="646"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sidRPr="005C27BB">
              <w:rPr>
                <w:rFonts w:ascii="Times New Roman" w:hAnsi="Times New Roman"/>
                <w:b/>
                <w:sz w:val="18"/>
                <w:szCs w:val="18"/>
                <w:lang w:val="ro-RO"/>
              </w:rPr>
              <w:t>Rambursat</w:t>
            </w:r>
          </w:p>
        </w:tc>
        <w:tc>
          <w:tcPr>
            <w:tcW w:w="818"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sidRPr="005C27BB">
              <w:rPr>
                <w:rFonts w:ascii="Times New Roman" w:hAnsi="Times New Roman"/>
                <w:b/>
                <w:sz w:val="18"/>
                <w:szCs w:val="18"/>
                <w:lang w:val="ro-RO"/>
              </w:rPr>
              <w:t xml:space="preserve">Sold </w:t>
            </w:r>
            <w:r>
              <w:rPr>
                <w:rFonts w:ascii="Times New Roman" w:hAnsi="Times New Roman"/>
                <w:b/>
                <w:sz w:val="18"/>
                <w:szCs w:val="18"/>
                <w:lang w:val="ro-RO"/>
              </w:rPr>
              <w:t>restant al datoriei la</w:t>
            </w:r>
            <w:r w:rsidRPr="005C27BB">
              <w:rPr>
                <w:rFonts w:ascii="Times New Roman" w:hAnsi="Times New Roman"/>
                <w:b/>
                <w:sz w:val="18"/>
                <w:szCs w:val="18"/>
                <w:lang w:val="ro-RO"/>
              </w:rPr>
              <w:t xml:space="preserve"> </w:t>
            </w:r>
            <w:r>
              <w:rPr>
                <w:rFonts w:ascii="Times New Roman" w:hAnsi="Times New Roman"/>
                <w:b/>
                <w:sz w:val="18"/>
                <w:szCs w:val="18"/>
                <w:lang w:val="ro-RO"/>
              </w:rPr>
              <w:t>31.12.</w:t>
            </w:r>
            <w:r w:rsidRPr="005C27BB">
              <w:rPr>
                <w:rFonts w:ascii="Times New Roman" w:hAnsi="Times New Roman"/>
                <w:b/>
                <w:sz w:val="18"/>
                <w:szCs w:val="18"/>
                <w:lang w:val="ro-RO"/>
              </w:rPr>
              <w:t>2015</w:t>
            </w:r>
          </w:p>
        </w:tc>
        <w:tc>
          <w:tcPr>
            <w:tcW w:w="976"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sidRPr="005C27BB">
              <w:rPr>
                <w:rFonts w:ascii="Times New Roman" w:hAnsi="Times New Roman"/>
                <w:b/>
                <w:sz w:val="18"/>
                <w:szCs w:val="18"/>
                <w:lang w:val="ro-RO"/>
              </w:rPr>
              <w:t>Rambursat de la 01.01.2016 până la 03.10.2016</w:t>
            </w:r>
          </w:p>
        </w:tc>
        <w:tc>
          <w:tcPr>
            <w:tcW w:w="851"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sidRPr="005C27BB">
              <w:rPr>
                <w:rFonts w:ascii="Times New Roman" w:hAnsi="Times New Roman"/>
                <w:b/>
                <w:sz w:val="18"/>
                <w:szCs w:val="18"/>
                <w:lang w:val="ro-RO"/>
              </w:rPr>
              <w:t xml:space="preserve">Sold </w:t>
            </w:r>
            <w:r>
              <w:rPr>
                <w:rFonts w:ascii="Times New Roman" w:hAnsi="Times New Roman"/>
                <w:b/>
                <w:sz w:val="18"/>
                <w:szCs w:val="18"/>
                <w:lang w:val="ro-RO"/>
              </w:rPr>
              <w:t>restant al datoriei la</w:t>
            </w:r>
            <w:r w:rsidRPr="005C27BB">
              <w:rPr>
                <w:rFonts w:ascii="Times New Roman" w:hAnsi="Times New Roman"/>
                <w:b/>
                <w:sz w:val="18"/>
                <w:szCs w:val="18"/>
                <w:lang w:val="ro-RO"/>
              </w:rPr>
              <w:t xml:space="preserve"> </w:t>
            </w:r>
          </w:p>
          <w:p w:rsidR="006E4771" w:rsidRPr="005C27BB" w:rsidRDefault="006E4771" w:rsidP="00DB2609">
            <w:pPr>
              <w:spacing w:after="0" w:line="240" w:lineRule="auto"/>
              <w:ind w:left="113" w:right="113"/>
              <w:jc w:val="center"/>
              <w:rPr>
                <w:rFonts w:ascii="Times New Roman" w:hAnsi="Times New Roman"/>
                <w:b/>
                <w:sz w:val="18"/>
                <w:szCs w:val="18"/>
                <w:lang w:val="ro-RO"/>
              </w:rPr>
            </w:pPr>
            <w:r>
              <w:rPr>
                <w:rFonts w:ascii="Times New Roman" w:hAnsi="Times New Roman"/>
                <w:b/>
                <w:sz w:val="18"/>
                <w:szCs w:val="18"/>
                <w:lang w:val="ro-RO"/>
              </w:rPr>
              <w:t>03.10.</w:t>
            </w:r>
            <w:r w:rsidRPr="005C27BB">
              <w:rPr>
                <w:rFonts w:ascii="Times New Roman" w:hAnsi="Times New Roman"/>
                <w:b/>
                <w:sz w:val="18"/>
                <w:szCs w:val="18"/>
                <w:lang w:val="ro-RO"/>
              </w:rPr>
              <w:t>2016</w:t>
            </w:r>
          </w:p>
        </w:tc>
        <w:tc>
          <w:tcPr>
            <w:tcW w:w="701"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sidRPr="005C27BB">
              <w:rPr>
                <w:rFonts w:ascii="Times New Roman" w:hAnsi="Times New Roman"/>
                <w:b/>
                <w:sz w:val="18"/>
                <w:szCs w:val="18"/>
                <w:lang w:val="ro-RO"/>
              </w:rPr>
              <w:t>Rambursat în  04.10.2016-31.12.2016</w:t>
            </w:r>
          </w:p>
        </w:tc>
        <w:tc>
          <w:tcPr>
            <w:tcW w:w="805"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sidRPr="005C27BB">
              <w:rPr>
                <w:rFonts w:ascii="Times New Roman" w:hAnsi="Times New Roman"/>
                <w:b/>
                <w:sz w:val="18"/>
                <w:szCs w:val="18"/>
                <w:lang w:val="ro-RO"/>
              </w:rPr>
              <w:t xml:space="preserve">Sold </w:t>
            </w:r>
            <w:r>
              <w:rPr>
                <w:rFonts w:ascii="Times New Roman" w:hAnsi="Times New Roman"/>
                <w:b/>
                <w:sz w:val="18"/>
                <w:szCs w:val="18"/>
                <w:lang w:val="ro-RO"/>
              </w:rPr>
              <w:t>restant al datoriei la 31.12.</w:t>
            </w:r>
            <w:r w:rsidRPr="005C27BB">
              <w:rPr>
                <w:rFonts w:ascii="Times New Roman" w:hAnsi="Times New Roman"/>
                <w:b/>
                <w:sz w:val="18"/>
                <w:szCs w:val="18"/>
                <w:lang w:val="ro-RO"/>
              </w:rPr>
              <w:t>2016</w:t>
            </w:r>
          </w:p>
        </w:tc>
        <w:tc>
          <w:tcPr>
            <w:tcW w:w="686" w:type="dxa"/>
            <w:shd w:val="clear" w:color="auto" w:fill="EEECE1"/>
            <w:textDirection w:val="btLr"/>
          </w:tcPr>
          <w:p w:rsidR="006E4771" w:rsidRPr="005C27BB" w:rsidRDefault="006E4771" w:rsidP="00DB2609">
            <w:pPr>
              <w:spacing w:after="0" w:line="240" w:lineRule="auto"/>
              <w:ind w:left="113" w:right="113"/>
              <w:jc w:val="center"/>
              <w:rPr>
                <w:rFonts w:ascii="Times New Roman" w:hAnsi="Times New Roman"/>
                <w:b/>
                <w:sz w:val="18"/>
                <w:szCs w:val="18"/>
                <w:lang w:val="ro-RO"/>
              </w:rPr>
            </w:pPr>
            <w:r>
              <w:rPr>
                <w:rFonts w:ascii="Times New Roman" w:hAnsi="Times New Roman"/>
                <w:b/>
                <w:sz w:val="18"/>
                <w:szCs w:val="18"/>
                <w:lang w:val="ro-RO"/>
              </w:rPr>
              <w:t>Rambursat 2017</w:t>
            </w:r>
          </w:p>
        </w:tc>
        <w:tc>
          <w:tcPr>
            <w:tcW w:w="839" w:type="dxa"/>
            <w:shd w:val="clear" w:color="auto" w:fill="EEECE1"/>
            <w:textDirection w:val="btLr"/>
          </w:tcPr>
          <w:p w:rsidR="006E4771" w:rsidRDefault="006E4771" w:rsidP="00DB2609">
            <w:pPr>
              <w:spacing w:after="0" w:line="240" w:lineRule="auto"/>
              <w:ind w:left="113" w:right="113"/>
              <w:jc w:val="center"/>
              <w:rPr>
                <w:rFonts w:ascii="Times New Roman" w:hAnsi="Times New Roman"/>
                <w:b/>
                <w:sz w:val="18"/>
                <w:szCs w:val="18"/>
                <w:lang w:val="ro-RO"/>
              </w:rPr>
            </w:pPr>
            <w:r>
              <w:rPr>
                <w:rFonts w:ascii="Times New Roman" w:hAnsi="Times New Roman"/>
                <w:b/>
                <w:sz w:val="18"/>
                <w:szCs w:val="18"/>
                <w:lang w:val="ro-RO"/>
              </w:rPr>
              <w:t>Sold restant al datoriei la 31.12.2017</w:t>
            </w:r>
          </w:p>
        </w:tc>
      </w:tr>
      <w:tr w:rsidR="006E4771" w:rsidRPr="005C27BB" w:rsidTr="00DB2609">
        <w:trPr>
          <w:trHeight w:val="157"/>
          <w:jc w:val="center"/>
        </w:trPr>
        <w:tc>
          <w:tcPr>
            <w:tcW w:w="1106" w:type="dxa"/>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„Banca de Economii” SA</w:t>
            </w:r>
          </w:p>
        </w:tc>
        <w:tc>
          <w:tcPr>
            <w:tcW w:w="754" w:type="dxa"/>
            <w:vAlign w:val="center"/>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5273,2</w:t>
            </w:r>
          </w:p>
        </w:tc>
        <w:tc>
          <w:tcPr>
            <w:tcW w:w="738" w:type="dxa"/>
            <w:vAlign w:val="center"/>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4000,0</w:t>
            </w:r>
          </w:p>
        </w:tc>
        <w:tc>
          <w:tcPr>
            <w:tcW w:w="85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9273,2</w:t>
            </w:r>
          </w:p>
        </w:tc>
        <w:tc>
          <w:tcPr>
            <w:tcW w:w="646"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69,0</w:t>
            </w:r>
          </w:p>
        </w:tc>
        <w:tc>
          <w:tcPr>
            <w:tcW w:w="818"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9204,2</w:t>
            </w:r>
          </w:p>
        </w:tc>
        <w:tc>
          <w:tcPr>
            <w:tcW w:w="976"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121,2</w:t>
            </w:r>
          </w:p>
        </w:tc>
        <w:tc>
          <w:tcPr>
            <w:tcW w:w="85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9083,0</w:t>
            </w:r>
          </w:p>
        </w:tc>
        <w:tc>
          <w:tcPr>
            <w:tcW w:w="70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28,2</w:t>
            </w:r>
          </w:p>
        </w:tc>
        <w:tc>
          <w:tcPr>
            <w:tcW w:w="805"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9054,8</w:t>
            </w:r>
          </w:p>
        </w:tc>
        <w:tc>
          <w:tcPr>
            <w:tcW w:w="686" w:type="dxa"/>
            <w:vAlign w:val="center"/>
          </w:tcPr>
          <w:p w:rsidR="006E4771" w:rsidRPr="005C27BB"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109,8</w:t>
            </w:r>
          </w:p>
        </w:tc>
        <w:tc>
          <w:tcPr>
            <w:tcW w:w="839" w:type="dxa"/>
            <w:vAlign w:val="center"/>
          </w:tcPr>
          <w:p w:rsidR="006E4771"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8945,0</w:t>
            </w:r>
          </w:p>
        </w:tc>
      </w:tr>
      <w:tr w:rsidR="006E4771" w:rsidRPr="005C27BB" w:rsidTr="00DB2609">
        <w:trPr>
          <w:trHeight w:val="315"/>
          <w:jc w:val="center"/>
        </w:trPr>
        <w:tc>
          <w:tcPr>
            <w:tcW w:w="1106" w:type="dxa"/>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BC „Banca Socială” SA</w:t>
            </w:r>
          </w:p>
        </w:tc>
        <w:tc>
          <w:tcPr>
            <w:tcW w:w="754" w:type="dxa"/>
            <w:vAlign w:val="center"/>
          </w:tcPr>
          <w:p w:rsidR="006E4771" w:rsidRPr="005C27BB" w:rsidRDefault="00380D1D" w:rsidP="00DB2609">
            <w:pPr>
              <w:spacing w:after="0"/>
              <w:rPr>
                <w:rFonts w:ascii="Times New Roman" w:hAnsi="Times New Roman"/>
                <w:sz w:val="18"/>
                <w:szCs w:val="18"/>
                <w:lang w:val="ro-RO"/>
              </w:rPr>
            </w:pPr>
            <w:r>
              <w:rPr>
                <w:rFonts w:ascii="Times New Roman" w:hAnsi="Times New Roman"/>
                <w:sz w:val="18"/>
                <w:szCs w:val="18"/>
                <w:lang w:val="ro-RO"/>
              </w:rPr>
              <w:t>27</w:t>
            </w:r>
            <w:r w:rsidR="006E4771" w:rsidRPr="005C27BB">
              <w:rPr>
                <w:rFonts w:ascii="Times New Roman" w:hAnsi="Times New Roman"/>
                <w:sz w:val="18"/>
                <w:szCs w:val="18"/>
                <w:lang w:val="ro-RO"/>
              </w:rPr>
              <w:t>00,0</w:t>
            </w:r>
          </w:p>
        </w:tc>
        <w:tc>
          <w:tcPr>
            <w:tcW w:w="738" w:type="dxa"/>
            <w:vAlign w:val="center"/>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w:t>
            </w:r>
          </w:p>
        </w:tc>
        <w:tc>
          <w:tcPr>
            <w:tcW w:w="851" w:type="dxa"/>
            <w:vAlign w:val="center"/>
          </w:tcPr>
          <w:p w:rsidR="006E4771" w:rsidRPr="005C27BB" w:rsidRDefault="00380D1D" w:rsidP="00DB2609">
            <w:pPr>
              <w:spacing w:after="0"/>
              <w:jc w:val="center"/>
              <w:rPr>
                <w:rFonts w:ascii="Times New Roman" w:hAnsi="Times New Roman"/>
                <w:sz w:val="18"/>
                <w:szCs w:val="18"/>
                <w:lang w:val="ro-RO"/>
              </w:rPr>
            </w:pPr>
            <w:r>
              <w:rPr>
                <w:rFonts w:ascii="Times New Roman" w:hAnsi="Times New Roman"/>
                <w:sz w:val="18"/>
                <w:szCs w:val="18"/>
                <w:lang w:val="ro-RO"/>
              </w:rPr>
              <w:t>27</w:t>
            </w:r>
            <w:r w:rsidR="006E4771" w:rsidRPr="005C27BB">
              <w:rPr>
                <w:rFonts w:ascii="Times New Roman" w:hAnsi="Times New Roman"/>
                <w:sz w:val="18"/>
                <w:szCs w:val="18"/>
                <w:lang w:val="ro-RO"/>
              </w:rPr>
              <w:t>00,0</w:t>
            </w:r>
          </w:p>
        </w:tc>
        <w:tc>
          <w:tcPr>
            <w:tcW w:w="646" w:type="dxa"/>
            <w:vAlign w:val="center"/>
          </w:tcPr>
          <w:p w:rsidR="006E4771" w:rsidRPr="005C27BB" w:rsidRDefault="00380D1D" w:rsidP="00DB2609">
            <w:pPr>
              <w:spacing w:after="0"/>
              <w:jc w:val="center"/>
              <w:rPr>
                <w:rFonts w:ascii="Times New Roman" w:hAnsi="Times New Roman"/>
                <w:sz w:val="18"/>
                <w:szCs w:val="18"/>
                <w:lang w:val="ro-RO"/>
              </w:rPr>
            </w:pPr>
            <w:r>
              <w:rPr>
                <w:rFonts w:ascii="Times New Roman" w:hAnsi="Times New Roman"/>
                <w:sz w:val="18"/>
                <w:szCs w:val="18"/>
                <w:lang w:val="ro-RO"/>
              </w:rPr>
              <w:t>1</w:t>
            </w:r>
            <w:r w:rsidR="006E4771" w:rsidRPr="005C27BB">
              <w:rPr>
                <w:rFonts w:ascii="Times New Roman" w:hAnsi="Times New Roman"/>
                <w:sz w:val="18"/>
                <w:szCs w:val="18"/>
                <w:lang w:val="ro-RO"/>
              </w:rPr>
              <w:t>20,0</w:t>
            </w:r>
          </w:p>
        </w:tc>
        <w:tc>
          <w:tcPr>
            <w:tcW w:w="818"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2580,0</w:t>
            </w:r>
          </w:p>
        </w:tc>
        <w:tc>
          <w:tcPr>
            <w:tcW w:w="976"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188,0</w:t>
            </w:r>
          </w:p>
        </w:tc>
        <w:tc>
          <w:tcPr>
            <w:tcW w:w="85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2392,0</w:t>
            </w:r>
          </w:p>
        </w:tc>
        <w:tc>
          <w:tcPr>
            <w:tcW w:w="70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44,0</w:t>
            </w:r>
          </w:p>
        </w:tc>
        <w:tc>
          <w:tcPr>
            <w:tcW w:w="805"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2348,0</w:t>
            </w:r>
          </w:p>
        </w:tc>
        <w:tc>
          <w:tcPr>
            <w:tcW w:w="686" w:type="dxa"/>
            <w:vAlign w:val="center"/>
          </w:tcPr>
          <w:p w:rsidR="006E4771" w:rsidRPr="005C27BB"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90,0</w:t>
            </w:r>
          </w:p>
        </w:tc>
        <w:tc>
          <w:tcPr>
            <w:tcW w:w="839" w:type="dxa"/>
            <w:vAlign w:val="center"/>
          </w:tcPr>
          <w:p w:rsidR="006E4771"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2258,0</w:t>
            </w:r>
          </w:p>
        </w:tc>
      </w:tr>
      <w:tr w:rsidR="006E4771" w:rsidRPr="005C27BB" w:rsidTr="00DB2609">
        <w:trPr>
          <w:trHeight w:val="251"/>
          <w:jc w:val="center"/>
        </w:trPr>
        <w:tc>
          <w:tcPr>
            <w:tcW w:w="1106" w:type="dxa"/>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BC „</w:t>
            </w:r>
            <w:proofErr w:type="spellStart"/>
            <w:r w:rsidRPr="005C27BB">
              <w:rPr>
                <w:rFonts w:ascii="Times New Roman" w:hAnsi="Times New Roman"/>
                <w:sz w:val="18"/>
                <w:szCs w:val="18"/>
                <w:lang w:val="ro-RO"/>
              </w:rPr>
              <w:t>Unibank</w:t>
            </w:r>
            <w:proofErr w:type="spellEnd"/>
            <w:r w:rsidRPr="005C27BB">
              <w:rPr>
                <w:rFonts w:ascii="Times New Roman" w:hAnsi="Times New Roman"/>
                <w:sz w:val="18"/>
                <w:szCs w:val="18"/>
                <w:lang w:val="ro-RO"/>
              </w:rPr>
              <w:t>” SA</w:t>
            </w:r>
          </w:p>
        </w:tc>
        <w:tc>
          <w:tcPr>
            <w:tcW w:w="754" w:type="dxa"/>
            <w:vAlign w:val="center"/>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1353,5</w:t>
            </w:r>
          </w:p>
        </w:tc>
        <w:tc>
          <w:tcPr>
            <w:tcW w:w="738" w:type="dxa"/>
            <w:vAlign w:val="center"/>
          </w:tcPr>
          <w:p w:rsidR="006E4771" w:rsidRPr="005C27BB" w:rsidRDefault="006E4771" w:rsidP="00DB2609">
            <w:pPr>
              <w:spacing w:after="0"/>
              <w:rPr>
                <w:rFonts w:ascii="Times New Roman" w:hAnsi="Times New Roman"/>
                <w:sz w:val="18"/>
                <w:szCs w:val="18"/>
                <w:lang w:val="ro-RO"/>
              </w:rPr>
            </w:pPr>
            <w:r w:rsidRPr="005C27BB">
              <w:rPr>
                <w:rFonts w:ascii="Times New Roman" w:hAnsi="Times New Roman"/>
                <w:sz w:val="18"/>
                <w:szCs w:val="18"/>
                <w:lang w:val="ro-RO"/>
              </w:rPr>
              <w:t>795,0</w:t>
            </w:r>
          </w:p>
        </w:tc>
        <w:tc>
          <w:tcPr>
            <w:tcW w:w="85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2148,5</w:t>
            </w:r>
          </w:p>
        </w:tc>
        <w:tc>
          <w:tcPr>
            <w:tcW w:w="646"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243,5</w:t>
            </w:r>
          </w:p>
        </w:tc>
        <w:tc>
          <w:tcPr>
            <w:tcW w:w="818"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1905,0</w:t>
            </w:r>
          </w:p>
        </w:tc>
        <w:tc>
          <w:tcPr>
            <w:tcW w:w="976"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38,8</w:t>
            </w:r>
          </w:p>
        </w:tc>
        <w:tc>
          <w:tcPr>
            <w:tcW w:w="85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1866,2</w:t>
            </w:r>
          </w:p>
        </w:tc>
        <w:tc>
          <w:tcPr>
            <w:tcW w:w="701"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8,5</w:t>
            </w:r>
          </w:p>
        </w:tc>
        <w:tc>
          <w:tcPr>
            <w:tcW w:w="805" w:type="dxa"/>
            <w:vAlign w:val="center"/>
          </w:tcPr>
          <w:p w:rsidR="006E4771" w:rsidRPr="005C27BB" w:rsidRDefault="006E4771" w:rsidP="00DB2609">
            <w:pPr>
              <w:spacing w:after="0"/>
              <w:jc w:val="center"/>
              <w:rPr>
                <w:rFonts w:ascii="Times New Roman" w:hAnsi="Times New Roman"/>
                <w:sz w:val="18"/>
                <w:szCs w:val="18"/>
                <w:lang w:val="ro-RO"/>
              </w:rPr>
            </w:pPr>
            <w:r w:rsidRPr="005C27BB">
              <w:rPr>
                <w:rFonts w:ascii="Times New Roman" w:hAnsi="Times New Roman"/>
                <w:sz w:val="18"/>
                <w:szCs w:val="18"/>
                <w:lang w:val="ro-RO"/>
              </w:rPr>
              <w:t>1857,7</w:t>
            </w:r>
          </w:p>
        </w:tc>
        <w:tc>
          <w:tcPr>
            <w:tcW w:w="686" w:type="dxa"/>
            <w:vAlign w:val="center"/>
          </w:tcPr>
          <w:p w:rsidR="006E4771" w:rsidRPr="005C27BB"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10,1</w:t>
            </w:r>
          </w:p>
        </w:tc>
        <w:tc>
          <w:tcPr>
            <w:tcW w:w="839" w:type="dxa"/>
            <w:vAlign w:val="center"/>
          </w:tcPr>
          <w:p w:rsidR="006E4771"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1847,6</w:t>
            </w:r>
          </w:p>
        </w:tc>
      </w:tr>
      <w:tr w:rsidR="006E4771" w:rsidRPr="005C27BB" w:rsidTr="00DB2609">
        <w:trPr>
          <w:trHeight w:val="268"/>
          <w:jc w:val="center"/>
        </w:trPr>
        <w:tc>
          <w:tcPr>
            <w:tcW w:w="1106" w:type="dxa"/>
            <w:shd w:val="clear" w:color="auto" w:fill="EEECE1"/>
          </w:tcPr>
          <w:p w:rsidR="006E4771" w:rsidRPr="005C27BB" w:rsidRDefault="006E4771" w:rsidP="00DB2609">
            <w:pPr>
              <w:spacing w:after="0"/>
              <w:rPr>
                <w:rFonts w:ascii="Times New Roman" w:hAnsi="Times New Roman"/>
                <w:b/>
                <w:sz w:val="18"/>
                <w:szCs w:val="18"/>
                <w:lang w:val="ro-RO"/>
              </w:rPr>
            </w:pPr>
            <w:r w:rsidRPr="005C27BB">
              <w:rPr>
                <w:rFonts w:ascii="Times New Roman" w:hAnsi="Times New Roman"/>
                <w:b/>
                <w:sz w:val="18"/>
                <w:szCs w:val="18"/>
                <w:lang w:val="ro-RO"/>
              </w:rPr>
              <w:t>Total</w:t>
            </w:r>
          </w:p>
        </w:tc>
        <w:tc>
          <w:tcPr>
            <w:tcW w:w="754" w:type="dxa"/>
            <w:shd w:val="clear" w:color="auto" w:fill="EEECE1"/>
            <w:vAlign w:val="center"/>
          </w:tcPr>
          <w:p w:rsidR="006E4771" w:rsidRPr="005C27BB" w:rsidRDefault="00380D1D" w:rsidP="00DB2609">
            <w:pPr>
              <w:spacing w:after="0"/>
              <w:rPr>
                <w:rFonts w:ascii="Times New Roman" w:hAnsi="Times New Roman"/>
                <w:b/>
                <w:sz w:val="18"/>
                <w:szCs w:val="18"/>
                <w:lang w:val="ro-RO"/>
              </w:rPr>
            </w:pPr>
            <w:r>
              <w:rPr>
                <w:rFonts w:ascii="Times New Roman" w:hAnsi="Times New Roman"/>
                <w:b/>
                <w:sz w:val="18"/>
                <w:szCs w:val="18"/>
                <w:lang w:val="ro-RO"/>
              </w:rPr>
              <w:t>93</w:t>
            </w:r>
            <w:r w:rsidR="006E4771" w:rsidRPr="005C27BB">
              <w:rPr>
                <w:rFonts w:ascii="Times New Roman" w:hAnsi="Times New Roman"/>
                <w:b/>
                <w:sz w:val="18"/>
                <w:szCs w:val="18"/>
                <w:lang w:val="ro-RO"/>
              </w:rPr>
              <w:t>26,7</w:t>
            </w:r>
          </w:p>
        </w:tc>
        <w:tc>
          <w:tcPr>
            <w:tcW w:w="738" w:type="dxa"/>
            <w:shd w:val="clear" w:color="auto" w:fill="EEECE1"/>
            <w:vAlign w:val="center"/>
          </w:tcPr>
          <w:p w:rsidR="006E4771" w:rsidRPr="005C27BB" w:rsidRDefault="006E4771" w:rsidP="00DB2609">
            <w:pPr>
              <w:spacing w:after="0"/>
              <w:rPr>
                <w:rFonts w:ascii="Times New Roman" w:hAnsi="Times New Roman"/>
                <w:b/>
                <w:sz w:val="18"/>
                <w:szCs w:val="18"/>
                <w:lang w:val="ro-RO"/>
              </w:rPr>
            </w:pPr>
            <w:r w:rsidRPr="005C27BB">
              <w:rPr>
                <w:rFonts w:ascii="Times New Roman" w:hAnsi="Times New Roman"/>
                <w:b/>
                <w:sz w:val="18"/>
                <w:szCs w:val="18"/>
                <w:lang w:val="ro-RO"/>
              </w:rPr>
              <w:t>4795,0</w:t>
            </w:r>
          </w:p>
        </w:tc>
        <w:tc>
          <w:tcPr>
            <w:tcW w:w="851" w:type="dxa"/>
            <w:shd w:val="clear" w:color="auto" w:fill="EEECE1"/>
            <w:vAlign w:val="center"/>
          </w:tcPr>
          <w:p w:rsidR="006E4771" w:rsidRPr="005C27BB" w:rsidRDefault="00380D1D" w:rsidP="00DB2609">
            <w:pPr>
              <w:spacing w:after="0"/>
              <w:jc w:val="center"/>
              <w:rPr>
                <w:rFonts w:ascii="Times New Roman" w:hAnsi="Times New Roman"/>
                <w:b/>
                <w:sz w:val="18"/>
                <w:szCs w:val="18"/>
                <w:lang w:val="ro-RO"/>
              </w:rPr>
            </w:pPr>
            <w:r>
              <w:rPr>
                <w:rFonts w:ascii="Times New Roman" w:hAnsi="Times New Roman"/>
                <w:b/>
                <w:sz w:val="18"/>
                <w:szCs w:val="18"/>
                <w:lang w:val="ro-RO"/>
              </w:rPr>
              <w:t>141</w:t>
            </w:r>
            <w:r w:rsidR="006E4771" w:rsidRPr="005C27BB">
              <w:rPr>
                <w:rFonts w:ascii="Times New Roman" w:hAnsi="Times New Roman"/>
                <w:b/>
                <w:sz w:val="18"/>
                <w:szCs w:val="18"/>
                <w:lang w:val="ro-RO"/>
              </w:rPr>
              <w:t>21,7</w:t>
            </w:r>
          </w:p>
        </w:tc>
        <w:tc>
          <w:tcPr>
            <w:tcW w:w="646" w:type="dxa"/>
            <w:shd w:val="clear" w:color="auto" w:fill="EEECE1"/>
            <w:vAlign w:val="center"/>
          </w:tcPr>
          <w:p w:rsidR="006E4771" w:rsidRPr="005C27BB" w:rsidRDefault="00380D1D" w:rsidP="00DB2609">
            <w:pPr>
              <w:spacing w:after="0"/>
              <w:jc w:val="center"/>
              <w:rPr>
                <w:rFonts w:ascii="Times New Roman" w:hAnsi="Times New Roman"/>
                <w:sz w:val="18"/>
                <w:szCs w:val="18"/>
                <w:lang w:val="ro-RO"/>
              </w:rPr>
            </w:pPr>
            <w:r>
              <w:rPr>
                <w:rFonts w:ascii="Times New Roman" w:hAnsi="Times New Roman"/>
                <w:b/>
                <w:sz w:val="18"/>
                <w:szCs w:val="18"/>
                <w:lang w:val="ro-RO"/>
              </w:rPr>
              <w:t>4</w:t>
            </w:r>
            <w:r w:rsidR="006E4771" w:rsidRPr="005C27BB">
              <w:rPr>
                <w:rFonts w:ascii="Times New Roman" w:hAnsi="Times New Roman"/>
                <w:b/>
                <w:sz w:val="18"/>
                <w:szCs w:val="18"/>
                <w:lang w:val="ro-RO"/>
              </w:rPr>
              <w:t>32,5</w:t>
            </w:r>
          </w:p>
        </w:tc>
        <w:tc>
          <w:tcPr>
            <w:tcW w:w="818" w:type="dxa"/>
            <w:shd w:val="clear" w:color="auto" w:fill="EEECE1"/>
            <w:vAlign w:val="center"/>
          </w:tcPr>
          <w:p w:rsidR="006E4771" w:rsidRPr="005C27BB" w:rsidRDefault="006E4771" w:rsidP="00DB2609">
            <w:pPr>
              <w:spacing w:after="0"/>
              <w:jc w:val="center"/>
              <w:rPr>
                <w:rFonts w:ascii="Times New Roman" w:hAnsi="Times New Roman"/>
                <w:b/>
                <w:sz w:val="18"/>
                <w:szCs w:val="18"/>
                <w:lang w:val="ro-RO"/>
              </w:rPr>
            </w:pPr>
            <w:r w:rsidRPr="005C27BB">
              <w:rPr>
                <w:rFonts w:ascii="Times New Roman" w:hAnsi="Times New Roman"/>
                <w:b/>
                <w:sz w:val="18"/>
                <w:szCs w:val="18"/>
                <w:lang w:val="ro-RO"/>
              </w:rPr>
              <w:t>13689,2</w:t>
            </w:r>
          </w:p>
        </w:tc>
        <w:tc>
          <w:tcPr>
            <w:tcW w:w="976" w:type="dxa"/>
            <w:shd w:val="clear" w:color="auto" w:fill="EEECE1"/>
            <w:vAlign w:val="center"/>
          </w:tcPr>
          <w:p w:rsidR="006E4771" w:rsidRPr="005C27BB" w:rsidRDefault="006E4771" w:rsidP="00DB2609">
            <w:pPr>
              <w:spacing w:after="0"/>
              <w:jc w:val="center"/>
              <w:rPr>
                <w:rFonts w:ascii="Times New Roman" w:hAnsi="Times New Roman"/>
                <w:b/>
                <w:strike/>
                <w:sz w:val="18"/>
                <w:szCs w:val="18"/>
                <w:lang w:val="ro-RO"/>
              </w:rPr>
            </w:pPr>
            <w:r w:rsidRPr="005C27BB">
              <w:rPr>
                <w:rFonts w:ascii="Times New Roman" w:hAnsi="Times New Roman"/>
                <w:b/>
                <w:sz w:val="18"/>
                <w:szCs w:val="18"/>
                <w:lang w:val="ro-RO"/>
              </w:rPr>
              <w:t>348,0</w:t>
            </w:r>
          </w:p>
        </w:tc>
        <w:tc>
          <w:tcPr>
            <w:tcW w:w="851" w:type="dxa"/>
            <w:shd w:val="clear" w:color="auto" w:fill="EEECE1"/>
            <w:vAlign w:val="center"/>
          </w:tcPr>
          <w:p w:rsidR="006E4771" w:rsidRPr="005C27BB" w:rsidRDefault="006E4771" w:rsidP="00DB2609">
            <w:pPr>
              <w:spacing w:after="0"/>
              <w:jc w:val="center"/>
              <w:rPr>
                <w:rFonts w:ascii="Times New Roman" w:hAnsi="Times New Roman"/>
                <w:b/>
                <w:sz w:val="18"/>
                <w:szCs w:val="18"/>
                <w:lang w:val="ro-RO"/>
              </w:rPr>
            </w:pPr>
            <w:r w:rsidRPr="005C27BB">
              <w:rPr>
                <w:rFonts w:ascii="Times New Roman" w:hAnsi="Times New Roman"/>
                <w:b/>
                <w:sz w:val="18"/>
                <w:szCs w:val="18"/>
                <w:lang w:val="ro-RO"/>
              </w:rPr>
              <w:t>13341,2</w:t>
            </w:r>
          </w:p>
        </w:tc>
        <w:tc>
          <w:tcPr>
            <w:tcW w:w="701" w:type="dxa"/>
            <w:shd w:val="clear" w:color="auto" w:fill="EEECE1"/>
            <w:vAlign w:val="center"/>
          </w:tcPr>
          <w:p w:rsidR="006E4771" w:rsidRPr="005C27BB" w:rsidRDefault="006E4771" w:rsidP="00DB2609">
            <w:pPr>
              <w:spacing w:after="0"/>
              <w:jc w:val="center"/>
              <w:rPr>
                <w:rFonts w:ascii="Times New Roman" w:hAnsi="Times New Roman"/>
                <w:b/>
                <w:sz w:val="18"/>
                <w:szCs w:val="18"/>
                <w:lang w:val="ro-RO"/>
              </w:rPr>
            </w:pPr>
            <w:r w:rsidRPr="005C27BB">
              <w:rPr>
                <w:rFonts w:ascii="Times New Roman" w:hAnsi="Times New Roman"/>
                <w:b/>
                <w:sz w:val="18"/>
                <w:szCs w:val="18"/>
                <w:lang w:val="ro-RO"/>
              </w:rPr>
              <w:t>80,7</w:t>
            </w:r>
          </w:p>
        </w:tc>
        <w:tc>
          <w:tcPr>
            <w:tcW w:w="805" w:type="dxa"/>
            <w:shd w:val="clear" w:color="auto" w:fill="EEECE1"/>
            <w:vAlign w:val="center"/>
          </w:tcPr>
          <w:p w:rsidR="006E4771" w:rsidRPr="005C27BB" w:rsidRDefault="006E4771" w:rsidP="00DB2609">
            <w:pPr>
              <w:spacing w:after="0"/>
              <w:jc w:val="center"/>
              <w:rPr>
                <w:rFonts w:ascii="Times New Roman" w:hAnsi="Times New Roman"/>
                <w:b/>
                <w:sz w:val="18"/>
                <w:szCs w:val="18"/>
                <w:lang w:val="ro-RO"/>
              </w:rPr>
            </w:pPr>
            <w:r w:rsidRPr="005C27BB">
              <w:rPr>
                <w:rFonts w:ascii="Times New Roman" w:hAnsi="Times New Roman"/>
                <w:b/>
                <w:sz w:val="18"/>
                <w:szCs w:val="18"/>
                <w:lang w:val="ro-RO"/>
              </w:rPr>
              <w:t>13260,5</w:t>
            </w:r>
          </w:p>
        </w:tc>
        <w:tc>
          <w:tcPr>
            <w:tcW w:w="686" w:type="dxa"/>
            <w:shd w:val="clear" w:color="auto" w:fill="EEECE1"/>
          </w:tcPr>
          <w:p w:rsidR="006E4771" w:rsidRPr="005C27BB"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209,9</w:t>
            </w:r>
          </w:p>
        </w:tc>
        <w:tc>
          <w:tcPr>
            <w:tcW w:w="839" w:type="dxa"/>
            <w:shd w:val="clear" w:color="auto" w:fill="EEECE1"/>
            <w:vAlign w:val="center"/>
          </w:tcPr>
          <w:p w:rsidR="006E477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13050,6</w:t>
            </w:r>
          </w:p>
        </w:tc>
      </w:tr>
    </w:tbl>
    <w:p w:rsidR="006E4771" w:rsidRPr="005C27BB" w:rsidRDefault="006E4771" w:rsidP="006E4771">
      <w:pPr>
        <w:pStyle w:val="a4"/>
        <w:ind w:left="0"/>
        <w:jc w:val="both"/>
        <w:rPr>
          <w:rFonts w:ascii="Times New Roman" w:hAnsi="Times New Roman"/>
          <w:sz w:val="20"/>
          <w:szCs w:val="20"/>
          <w:lang w:val="ro-RO"/>
        </w:rPr>
      </w:pPr>
      <w:r w:rsidRPr="005C27BB">
        <w:rPr>
          <w:rFonts w:ascii="Times New Roman" w:hAnsi="Times New Roman"/>
          <w:b/>
          <w:i/>
          <w:sz w:val="20"/>
          <w:szCs w:val="20"/>
          <w:lang w:val="ro-RO"/>
        </w:rPr>
        <w:t xml:space="preserve"> Sursă: </w:t>
      </w:r>
      <w:r w:rsidR="0040251A" w:rsidRPr="0040251A">
        <w:rPr>
          <w:rFonts w:ascii="Times New Roman" w:hAnsi="Times New Roman"/>
          <w:sz w:val="20"/>
          <w:szCs w:val="20"/>
          <w:lang w:val="ro-RO"/>
        </w:rPr>
        <w:t>Elaborat de</w:t>
      </w:r>
      <w:r w:rsidR="00E36530">
        <w:rPr>
          <w:rFonts w:ascii="Times New Roman" w:hAnsi="Times New Roman"/>
          <w:sz w:val="20"/>
          <w:szCs w:val="20"/>
          <w:lang w:val="ro-RO"/>
        </w:rPr>
        <w:t xml:space="preserve"> către</w:t>
      </w:r>
      <w:r w:rsidR="0040251A" w:rsidRPr="0040251A">
        <w:rPr>
          <w:rFonts w:ascii="Times New Roman" w:hAnsi="Times New Roman"/>
          <w:sz w:val="20"/>
          <w:szCs w:val="20"/>
          <w:lang w:val="ro-RO"/>
        </w:rPr>
        <w:t xml:space="preserve"> echipa de audit în baza</w:t>
      </w:r>
      <w:r w:rsidR="00856879">
        <w:rPr>
          <w:rFonts w:ascii="Times New Roman" w:hAnsi="Times New Roman"/>
          <w:sz w:val="20"/>
          <w:szCs w:val="20"/>
          <w:lang w:val="ro-RO"/>
        </w:rPr>
        <w:t xml:space="preserve"> analizei</w:t>
      </w:r>
      <w:r w:rsidR="0040251A" w:rsidRPr="0040251A">
        <w:rPr>
          <w:rFonts w:ascii="Times New Roman" w:hAnsi="Times New Roman"/>
          <w:sz w:val="20"/>
          <w:szCs w:val="20"/>
          <w:lang w:val="ro-RO"/>
        </w:rPr>
        <w:t xml:space="preserve"> informațiilor</w:t>
      </w:r>
      <w:r w:rsidR="00856879">
        <w:rPr>
          <w:rFonts w:ascii="Times New Roman" w:hAnsi="Times New Roman"/>
          <w:sz w:val="20"/>
          <w:szCs w:val="20"/>
          <w:lang w:val="ro-RO"/>
        </w:rPr>
        <w:t>/datelor</w:t>
      </w:r>
      <w:r w:rsidRPr="0040251A">
        <w:rPr>
          <w:rFonts w:ascii="Times New Roman" w:hAnsi="Times New Roman"/>
          <w:sz w:val="20"/>
          <w:szCs w:val="20"/>
          <w:lang w:val="ro-RO"/>
        </w:rPr>
        <w:t xml:space="preserve"> prezentate de MF.</w:t>
      </w:r>
    </w:p>
    <w:p w:rsidR="006E4771" w:rsidRPr="00957516" w:rsidRDefault="009C60AA" w:rsidP="00957516">
      <w:pPr>
        <w:pStyle w:val="a6"/>
        <w:tabs>
          <w:tab w:val="left" w:pos="284"/>
          <w:tab w:val="left" w:pos="851"/>
        </w:tabs>
        <w:spacing w:line="276"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sidRPr="008B303B">
        <w:rPr>
          <w:rFonts w:ascii="Times New Roman" w:hAnsi="Times New Roman"/>
          <w:sz w:val="28"/>
          <w:szCs w:val="28"/>
          <w:lang w:val="ro-RO"/>
        </w:rPr>
        <w:t xml:space="preserve">Totodată, auditul atestă că, </w:t>
      </w:r>
      <w:r>
        <w:rPr>
          <w:rFonts w:ascii="Times New Roman" w:hAnsi="Times New Roman"/>
          <w:sz w:val="28"/>
          <w:szCs w:val="28"/>
          <w:lang w:val="ro-RO"/>
        </w:rPr>
        <w:t>la 04.10.</w:t>
      </w:r>
      <w:r w:rsidRPr="008D7C36">
        <w:rPr>
          <w:rFonts w:ascii="Times New Roman" w:hAnsi="Times New Roman"/>
          <w:sz w:val="28"/>
          <w:szCs w:val="28"/>
          <w:lang w:val="ro-RO"/>
        </w:rPr>
        <w:t>2017</w:t>
      </w:r>
      <w:r w:rsidR="00E36530">
        <w:rPr>
          <w:rFonts w:ascii="Times New Roman" w:hAnsi="Times New Roman"/>
          <w:sz w:val="28"/>
          <w:szCs w:val="28"/>
          <w:lang w:val="ro-RO"/>
        </w:rPr>
        <w:t>,</w:t>
      </w:r>
      <w:r w:rsidRPr="008D7C36">
        <w:rPr>
          <w:rFonts w:ascii="Times New Roman" w:hAnsi="Times New Roman"/>
          <w:sz w:val="28"/>
          <w:szCs w:val="28"/>
          <w:lang w:val="ro-RO"/>
        </w:rPr>
        <w:t xml:space="preserve"> </w:t>
      </w:r>
      <w:r>
        <w:rPr>
          <w:rFonts w:ascii="Times New Roman" w:hAnsi="Times New Roman"/>
          <w:sz w:val="28"/>
          <w:szCs w:val="28"/>
          <w:lang w:val="ro-RO"/>
        </w:rPr>
        <w:t>MF a răscumpărat o</w:t>
      </w:r>
      <w:r w:rsidRPr="008D7C36">
        <w:rPr>
          <w:rFonts w:ascii="Times New Roman" w:hAnsi="Times New Roman"/>
          <w:sz w:val="28"/>
          <w:szCs w:val="28"/>
          <w:lang w:val="ro-RO"/>
        </w:rPr>
        <w:t xml:space="preserve">bligațiunile de stat cu termenul de circulație </w:t>
      </w:r>
      <w:r w:rsidR="00E36530">
        <w:rPr>
          <w:rFonts w:ascii="Times New Roman" w:hAnsi="Times New Roman"/>
          <w:sz w:val="28"/>
          <w:szCs w:val="28"/>
          <w:lang w:val="ro-RO"/>
        </w:rPr>
        <w:t xml:space="preserve">de </w:t>
      </w:r>
      <w:r w:rsidRPr="008D7C36">
        <w:rPr>
          <w:rFonts w:ascii="Times New Roman" w:hAnsi="Times New Roman"/>
          <w:sz w:val="28"/>
          <w:szCs w:val="28"/>
          <w:lang w:val="ro-RO"/>
        </w:rPr>
        <w:t>1 an în sumă de 50,0 mil. lei</w:t>
      </w:r>
      <w:r>
        <w:rPr>
          <w:rFonts w:ascii="Times New Roman" w:hAnsi="Times New Roman"/>
          <w:sz w:val="28"/>
          <w:szCs w:val="28"/>
          <w:lang w:val="ro-RO"/>
        </w:rPr>
        <w:t xml:space="preserve"> din portofoliul deținut de BNM, </w:t>
      </w:r>
      <w:r w:rsidRPr="008B303B">
        <w:rPr>
          <w:rFonts w:ascii="Times New Roman" w:hAnsi="Times New Roman"/>
          <w:sz w:val="28"/>
          <w:szCs w:val="28"/>
          <w:lang w:val="ro-RO"/>
        </w:rPr>
        <w:t xml:space="preserve">datoria MF față de BNM </w:t>
      </w:r>
      <w:r w:rsidR="00E36530">
        <w:rPr>
          <w:rFonts w:ascii="Times New Roman" w:hAnsi="Times New Roman"/>
          <w:sz w:val="28"/>
          <w:szCs w:val="28"/>
          <w:lang w:val="ro-RO"/>
        </w:rPr>
        <w:t>la situația din 31.12.2017</w:t>
      </w:r>
      <w:r w:rsidR="0014746D">
        <w:rPr>
          <w:rFonts w:ascii="Times New Roman" w:hAnsi="Times New Roman"/>
          <w:sz w:val="28"/>
          <w:szCs w:val="28"/>
          <w:lang w:val="ro-RO"/>
        </w:rPr>
        <w:t xml:space="preserve"> </w:t>
      </w:r>
      <w:r w:rsidRPr="008B303B">
        <w:rPr>
          <w:rFonts w:ascii="Times New Roman" w:hAnsi="Times New Roman"/>
          <w:sz w:val="28"/>
          <w:szCs w:val="28"/>
          <w:lang w:val="ro-RO"/>
        </w:rPr>
        <w:t>constitui</w:t>
      </w:r>
      <w:r>
        <w:rPr>
          <w:rFonts w:ascii="Times New Roman" w:hAnsi="Times New Roman"/>
          <w:sz w:val="28"/>
          <w:szCs w:val="28"/>
          <w:lang w:val="ro-RO"/>
        </w:rPr>
        <w:t>nd</w:t>
      </w:r>
      <w:r w:rsidR="00332999">
        <w:rPr>
          <w:rFonts w:ascii="Times New Roman" w:hAnsi="Times New Roman"/>
          <w:sz w:val="28"/>
          <w:szCs w:val="28"/>
          <w:lang w:val="ro-RO"/>
        </w:rPr>
        <w:t xml:space="preserve"> 13291,2</w:t>
      </w:r>
      <w:r w:rsidRPr="008B303B">
        <w:rPr>
          <w:rFonts w:ascii="Times New Roman" w:hAnsi="Times New Roman"/>
          <w:sz w:val="28"/>
          <w:szCs w:val="28"/>
          <w:lang w:val="ro-RO"/>
        </w:rPr>
        <w:t xml:space="preserve"> mil.lei</w:t>
      </w:r>
      <w:r>
        <w:rPr>
          <w:rFonts w:ascii="Times New Roman" w:hAnsi="Times New Roman"/>
          <w:sz w:val="28"/>
          <w:szCs w:val="28"/>
          <w:lang w:val="ro-RO"/>
        </w:rPr>
        <w:t>.</w:t>
      </w:r>
      <w:r w:rsidR="004A181B">
        <w:rPr>
          <w:rFonts w:ascii="Times New Roman" w:hAnsi="Times New Roman"/>
          <w:sz w:val="28"/>
          <w:szCs w:val="28"/>
          <w:lang w:val="ro-RO"/>
        </w:rPr>
        <w:tab/>
      </w:r>
      <w:r w:rsidR="00856879">
        <w:rPr>
          <w:rFonts w:ascii="Times New Roman" w:hAnsi="Times New Roman"/>
          <w:sz w:val="28"/>
          <w:szCs w:val="28"/>
          <w:lang w:val="ro-RO"/>
        </w:rPr>
        <w:t xml:space="preserve">Examinările </w:t>
      </w:r>
      <w:r w:rsidR="0014746D">
        <w:rPr>
          <w:rFonts w:ascii="Times New Roman" w:hAnsi="Times New Roman"/>
          <w:sz w:val="28"/>
          <w:szCs w:val="28"/>
          <w:lang w:val="ro-RO"/>
        </w:rPr>
        <w:t xml:space="preserve">efectuate de </w:t>
      </w:r>
      <w:r w:rsidR="003A4CF5">
        <w:rPr>
          <w:rFonts w:ascii="Times New Roman" w:hAnsi="Times New Roman"/>
          <w:sz w:val="28"/>
          <w:szCs w:val="28"/>
          <w:lang w:val="ro-RO"/>
        </w:rPr>
        <w:t>audit</w:t>
      </w:r>
      <w:r w:rsidR="00856879">
        <w:rPr>
          <w:rFonts w:ascii="Times New Roman" w:hAnsi="Times New Roman"/>
          <w:sz w:val="28"/>
          <w:szCs w:val="28"/>
          <w:lang w:val="ro-RO"/>
        </w:rPr>
        <w:t xml:space="preserve"> au</w:t>
      </w:r>
      <w:r w:rsidR="003A4CF5">
        <w:rPr>
          <w:rFonts w:ascii="Times New Roman" w:hAnsi="Times New Roman"/>
          <w:sz w:val="28"/>
          <w:szCs w:val="28"/>
          <w:lang w:val="ro-RO"/>
        </w:rPr>
        <w:t xml:space="preserve"> </w:t>
      </w:r>
      <w:r w:rsidR="00856879">
        <w:rPr>
          <w:rFonts w:ascii="Times New Roman" w:hAnsi="Times New Roman"/>
          <w:sz w:val="28"/>
          <w:szCs w:val="28"/>
          <w:lang w:val="ro-RO"/>
        </w:rPr>
        <w:t>atestat</w:t>
      </w:r>
      <w:r w:rsidR="003A4CF5">
        <w:rPr>
          <w:rFonts w:ascii="Times New Roman" w:hAnsi="Times New Roman"/>
          <w:sz w:val="28"/>
          <w:szCs w:val="28"/>
          <w:lang w:val="ro-RO"/>
        </w:rPr>
        <w:t xml:space="preserve"> </w:t>
      </w:r>
      <w:r w:rsidR="004A181B">
        <w:rPr>
          <w:rFonts w:ascii="Times New Roman" w:hAnsi="Times New Roman"/>
          <w:sz w:val="28"/>
          <w:szCs w:val="28"/>
          <w:lang w:val="ro-RO"/>
        </w:rPr>
        <w:t xml:space="preserve">lipsa unui grafic </w:t>
      </w:r>
      <w:r w:rsidR="00BC5D4B">
        <w:rPr>
          <w:rFonts w:ascii="Times New Roman" w:hAnsi="Times New Roman"/>
          <w:sz w:val="28"/>
          <w:szCs w:val="28"/>
          <w:lang w:val="ro-RO"/>
        </w:rPr>
        <w:t xml:space="preserve">aprobat de MF </w:t>
      </w:r>
      <w:r w:rsidR="0014746D">
        <w:rPr>
          <w:rFonts w:ascii="Times New Roman" w:hAnsi="Times New Roman"/>
          <w:sz w:val="28"/>
          <w:szCs w:val="28"/>
          <w:lang w:val="ro-RO"/>
        </w:rPr>
        <w:t xml:space="preserve">în </w:t>
      </w:r>
      <w:r w:rsidR="00BC5D4B">
        <w:rPr>
          <w:rFonts w:ascii="Times New Roman" w:hAnsi="Times New Roman"/>
          <w:sz w:val="28"/>
          <w:szCs w:val="28"/>
          <w:lang w:val="ro-RO"/>
        </w:rPr>
        <w:t>comun cu lichi</w:t>
      </w:r>
      <w:r w:rsidR="00F06BEB">
        <w:rPr>
          <w:rFonts w:ascii="Times New Roman" w:hAnsi="Times New Roman"/>
          <w:sz w:val="28"/>
          <w:szCs w:val="28"/>
          <w:lang w:val="ro-RO"/>
        </w:rPr>
        <w:t>datorii acestor bănci referitor</w:t>
      </w:r>
      <w:r w:rsidR="00BC5D4B">
        <w:rPr>
          <w:rFonts w:ascii="Times New Roman" w:hAnsi="Times New Roman"/>
          <w:sz w:val="28"/>
          <w:szCs w:val="28"/>
          <w:lang w:val="ro-RO"/>
        </w:rPr>
        <w:t xml:space="preserve"> la încasare</w:t>
      </w:r>
      <w:r w:rsidR="004A181B">
        <w:rPr>
          <w:rFonts w:ascii="Times New Roman" w:hAnsi="Times New Roman"/>
          <w:sz w:val="28"/>
          <w:szCs w:val="28"/>
          <w:lang w:val="ro-RO"/>
        </w:rPr>
        <w:t xml:space="preserve">a mijloacelor din valorificarea activelor </w:t>
      </w:r>
      <w:r w:rsidR="002D4E5B">
        <w:rPr>
          <w:rFonts w:ascii="Times New Roman" w:hAnsi="Times New Roman"/>
          <w:sz w:val="28"/>
          <w:szCs w:val="28"/>
          <w:lang w:val="ro-RO"/>
        </w:rPr>
        <w:t xml:space="preserve">băncilor </w:t>
      </w:r>
      <w:r w:rsidR="004A181B">
        <w:rPr>
          <w:rFonts w:ascii="Times New Roman" w:hAnsi="Times New Roman"/>
          <w:sz w:val="28"/>
          <w:szCs w:val="28"/>
          <w:lang w:val="ro-RO"/>
        </w:rPr>
        <w:t>supuse lichidării. Potrivit explicațiilor MF</w:t>
      </w:r>
      <w:r w:rsidR="0014746D">
        <w:rPr>
          <w:rFonts w:ascii="Times New Roman" w:hAnsi="Times New Roman"/>
          <w:sz w:val="28"/>
          <w:szCs w:val="28"/>
          <w:lang w:val="ro-RO"/>
        </w:rPr>
        <w:t>,</w:t>
      </w:r>
      <w:r w:rsidR="004A181B">
        <w:rPr>
          <w:rFonts w:ascii="Times New Roman" w:hAnsi="Times New Roman"/>
          <w:sz w:val="28"/>
          <w:szCs w:val="28"/>
          <w:lang w:val="ro-RO"/>
        </w:rPr>
        <w:t xml:space="preserve"> un astfel  de grafic nu a fost aprobat</w:t>
      </w:r>
      <w:r w:rsidR="00BC5D4B">
        <w:rPr>
          <w:rFonts w:ascii="Times New Roman" w:hAnsi="Times New Roman"/>
          <w:sz w:val="28"/>
          <w:szCs w:val="28"/>
          <w:lang w:val="ro-RO"/>
        </w:rPr>
        <w:t>, deși MF a solicitat de la lichidatori</w:t>
      </w:r>
      <w:r w:rsidR="0014746D">
        <w:rPr>
          <w:rFonts w:ascii="Times New Roman" w:hAnsi="Times New Roman"/>
          <w:sz w:val="28"/>
          <w:szCs w:val="28"/>
          <w:lang w:val="ro-RO"/>
        </w:rPr>
        <w:t>,</w:t>
      </w:r>
      <w:r w:rsidR="00BC5D4B">
        <w:rPr>
          <w:rFonts w:ascii="Times New Roman" w:hAnsi="Times New Roman"/>
          <w:sz w:val="28"/>
          <w:szCs w:val="28"/>
          <w:lang w:val="ro-RO"/>
        </w:rPr>
        <w:t xml:space="preserve"> la etapa de elaborare a proiectului Legii bugetului de stat pe anul 2017, prezentarea informației privind sumele </w:t>
      </w:r>
      <w:r w:rsidR="00790E0A">
        <w:rPr>
          <w:rFonts w:ascii="Times New Roman" w:hAnsi="Times New Roman"/>
          <w:sz w:val="28"/>
          <w:szCs w:val="28"/>
          <w:lang w:val="ro-RO"/>
        </w:rPr>
        <w:t>pe care le prognozează a fi obținute din valorificarea activelor pentru a fi transferate bugetului de stat în anul 2017 în</w:t>
      </w:r>
      <w:r w:rsidR="0014746D">
        <w:rPr>
          <w:rFonts w:ascii="Times New Roman" w:hAnsi="Times New Roman"/>
          <w:sz w:val="28"/>
          <w:szCs w:val="28"/>
          <w:lang w:val="ro-RO"/>
        </w:rPr>
        <w:t xml:space="preserve"> scopul</w:t>
      </w:r>
      <w:r w:rsidR="00790E0A">
        <w:rPr>
          <w:rFonts w:ascii="Times New Roman" w:hAnsi="Times New Roman"/>
          <w:sz w:val="28"/>
          <w:szCs w:val="28"/>
          <w:lang w:val="ro-RO"/>
        </w:rPr>
        <w:t xml:space="preserve"> diminu</w:t>
      </w:r>
      <w:r w:rsidR="0014746D">
        <w:rPr>
          <w:rFonts w:ascii="Times New Roman" w:hAnsi="Times New Roman"/>
          <w:sz w:val="28"/>
          <w:szCs w:val="28"/>
          <w:lang w:val="ro-RO"/>
        </w:rPr>
        <w:t>ării</w:t>
      </w:r>
      <w:r w:rsidR="00790E0A">
        <w:rPr>
          <w:rFonts w:ascii="Times New Roman" w:hAnsi="Times New Roman"/>
          <w:sz w:val="28"/>
          <w:szCs w:val="28"/>
          <w:lang w:val="ro-RO"/>
        </w:rPr>
        <w:t xml:space="preserve"> datoriei, rezultat</w:t>
      </w:r>
      <w:r w:rsidR="0014746D">
        <w:rPr>
          <w:rFonts w:ascii="Times New Roman" w:hAnsi="Times New Roman"/>
          <w:sz w:val="28"/>
          <w:szCs w:val="28"/>
          <w:lang w:val="ro-RO"/>
        </w:rPr>
        <w:t>ă</w:t>
      </w:r>
      <w:r w:rsidR="00790E0A">
        <w:rPr>
          <w:rFonts w:ascii="Times New Roman" w:hAnsi="Times New Roman"/>
          <w:sz w:val="28"/>
          <w:szCs w:val="28"/>
          <w:lang w:val="ro-RO"/>
        </w:rPr>
        <w:t xml:space="preserve"> din emisiunea VMS pentru executarea garanțiilor de stat. Auditul relevă că lichidatorii</w:t>
      </w:r>
      <w:r w:rsidR="0014746D">
        <w:rPr>
          <w:rFonts w:ascii="Times New Roman" w:hAnsi="Times New Roman"/>
          <w:sz w:val="28"/>
          <w:szCs w:val="28"/>
          <w:lang w:val="ro-RO"/>
        </w:rPr>
        <w:t>,</w:t>
      </w:r>
      <w:r w:rsidR="00790E0A">
        <w:rPr>
          <w:rFonts w:ascii="Times New Roman" w:hAnsi="Times New Roman"/>
          <w:sz w:val="28"/>
          <w:szCs w:val="28"/>
          <w:lang w:val="ro-RO"/>
        </w:rPr>
        <w:t xml:space="preserve"> în răspunsurile la solicitarea MF, au argumentat că este dificilă estimarea sumelor c</w:t>
      </w:r>
      <w:r w:rsidR="0014746D">
        <w:rPr>
          <w:rFonts w:ascii="Times New Roman" w:hAnsi="Times New Roman"/>
          <w:sz w:val="28"/>
          <w:szCs w:val="28"/>
          <w:lang w:val="ro-RO"/>
        </w:rPr>
        <w:t>ar</w:t>
      </w:r>
      <w:r w:rsidR="00790E0A">
        <w:rPr>
          <w:rFonts w:ascii="Times New Roman" w:hAnsi="Times New Roman"/>
          <w:sz w:val="28"/>
          <w:szCs w:val="28"/>
          <w:lang w:val="ro-RO"/>
        </w:rPr>
        <w:t>e vor fi obținute</w:t>
      </w:r>
      <w:r w:rsidR="00D20D98">
        <w:rPr>
          <w:rFonts w:ascii="Times New Roman" w:hAnsi="Times New Roman"/>
          <w:sz w:val="28"/>
          <w:szCs w:val="28"/>
          <w:lang w:val="ro-RO"/>
        </w:rPr>
        <w:t xml:space="preserve"> din active.</w:t>
      </w:r>
      <w:r w:rsidR="004A181B">
        <w:rPr>
          <w:rFonts w:ascii="Times New Roman" w:hAnsi="Times New Roman"/>
          <w:sz w:val="28"/>
          <w:szCs w:val="28"/>
          <w:lang w:val="ro-RO"/>
        </w:rPr>
        <w:t xml:space="preserve"> </w:t>
      </w:r>
      <w:r w:rsidR="003A4CF5">
        <w:rPr>
          <w:rFonts w:ascii="Times New Roman" w:hAnsi="Times New Roman"/>
          <w:sz w:val="28"/>
          <w:szCs w:val="28"/>
          <w:lang w:val="ro-RO"/>
        </w:rPr>
        <w:t xml:space="preserve"> </w:t>
      </w:r>
      <w:r w:rsidR="006E4771">
        <w:rPr>
          <w:rFonts w:ascii="Times New Roman" w:hAnsi="Times New Roman"/>
          <w:sz w:val="28"/>
          <w:szCs w:val="28"/>
          <w:lang w:val="ro-RO"/>
        </w:rPr>
        <w:tab/>
      </w:r>
    </w:p>
    <w:p w:rsidR="006E4771" w:rsidRPr="00C60DF5" w:rsidRDefault="00C60DF5" w:rsidP="00CD7A91">
      <w:pPr>
        <w:pStyle w:val="a8"/>
        <w:tabs>
          <w:tab w:val="left" w:pos="284"/>
        </w:tabs>
        <w:spacing w:line="276" w:lineRule="auto"/>
        <w:rPr>
          <w:lang w:val="ro-RO"/>
        </w:rPr>
      </w:pPr>
      <w:r>
        <w:rPr>
          <w:sz w:val="28"/>
          <w:szCs w:val="28"/>
          <w:lang w:val="ro-RO"/>
        </w:rPr>
        <w:t>A</w:t>
      </w:r>
      <w:r w:rsidR="006E4771" w:rsidRPr="00C60DF5">
        <w:rPr>
          <w:sz w:val="28"/>
          <w:szCs w:val="28"/>
          <w:lang w:val="ro-RO"/>
        </w:rPr>
        <w:t xml:space="preserve">uditul </w:t>
      </w:r>
      <w:r w:rsidR="0014746D">
        <w:rPr>
          <w:sz w:val="28"/>
          <w:szCs w:val="28"/>
          <w:lang w:val="ro-RO"/>
        </w:rPr>
        <w:t xml:space="preserve">a </w:t>
      </w:r>
      <w:r w:rsidR="00957516">
        <w:rPr>
          <w:sz w:val="28"/>
          <w:szCs w:val="28"/>
          <w:lang w:val="ro-RO"/>
        </w:rPr>
        <w:t>constat</w:t>
      </w:r>
      <w:r w:rsidR="0014746D">
        <w:rPr>
          <w:sz w:val="28"/>
          <w:szCs w:val="28"/>
          <w:lang w:val="ro-RO"/>
        </w:rPr>
        <w:t>at</w:t>
      </w:r>
      <w:r w:rsidR="006E4771" w:rsidRPr="00C60DF5">
        <w:rPr>
          <w:sz w:val="28"/>
          <w:szCs w:val="28"/>
          <w:lang w:val="ro-RO"/>
        </w:rPr>
        <w:t xml:space="preserve"> că</w:t>
      </w:r>
      <w:r w:rsidR="001059C8" w:rsidRPr="00C60DF5">
        <w:rPr>
          <w:sz w:val="28"/>
          <w:szCs w:val="28"/>
          <w:lang w:val="ro-RO"/>
        </w:rPr>
        <w:t xml:space="preserve"> </w:t>
      </w:r>
      <w:r w:rsidR="006E4771" w:rsidRPr="00C60DF5">
        <w:rPr>
          <w:sz w:val="28"/>
          <w:szCs w:val="28"/>
          <w:lang w:val="ro-RO"/>
        </w:rPr>
        <w:t>prevederile art.2 alin.(11) din Legea nr.235 din 03.10.2016, care stipulează că „</w:t>
      </w:r>
      <w:r w:rsidR="00CD7A91">
        <w:rPr>
          <w:i/>
          <w:sz w:val="28"/>
          <w:szCs w:val="28"/>
          <w:lang w:val="ro-RO"/>
        </w:rPr>
        <w:t>p</w:t>
      </w:r>
      <w:r w:rsidR="006E4771" w:rsidRPr="00C60DF5">
        <w:rPr>
          <w:i/>
          <w:sz w:val="28"/>
          <w:szCs w:val="28"/>
          <w:lang w:val="ro-RO"/>
        </w:rPr>
        <w:t>e durata termenului obligațiunilor de stat emise, soldul profitului BNM disponibil</w:t>
      </w:r>
      <w:r w:rsidR="006E4771" w:rsidRPr="00C60DF5">
        <w:rPr>
          <w:i/>
          <w:lang w:val="ro-RO"/>
        </w:rPr>
        <w:t xml:space="preserve"> </w:t>
      </w:r>
      <w:r w:rsidR="006E4771" w:rsidRPr="00C60DF5">
        <w:rPr>
          <w:i/>
          <w:sz w:val="28"/>
          <w:szCs w:val="28"/>
          <w:lang w:val="ro-RO"/>
        </w:rPr>
        <w:t>pentru distribuire, transferat</w:t>
      </w:r>
      <w:r w:rsidR="006E4771" w:rsidRPr="00C60DF5">
        <w:rPr>
          <w:i/>
          <w:lang w:val="ro-RO"/>
        </w:rPr>
        <w:t xml:space="preserve"> </w:t>
      </w:r>
      <w:r w:rsidR="006E4771" w:rsidRPr="00C60DF5">
        <w:rPr>
          <w:i/>
          <w:sz w:val="28"/>
          <w:szCs w:val="28"/>
          <w:lang w:val="ro-RO"/>
        </w:rPr>
        <w:t>de BNM la venitul bugetului de stat conform prevederilor art.20 alin.(6) din Legea nr.548-XIII din 21.07.1995 cu privire la Banca Națională a Moldovei, va fi îndreptat de către MF în același an pentru răscumpărarea, înainte de data scadenței, a obligațiunilor de stat emise conform legii și aflate în proprietatea BNM”</w:t>
      </w:r>
      <w:r w:rsidR="006E4771" w:rsidRPr="00C60DF5">
        <w:rPr>
          <w:rStyle w:val="ae"/>
          <w:sz w:val="28"/>
          <w:szCs w:val="28"/>
          <w:lang w:val="ro-RO"/>
        </w:rPr>
        <w:footnoteReference w:id="25"/>
      </w:r>
      <w:r w:rsidR="006E4771" w:rsidRPr="00C60DF5">
        <w:rPr>
          <w:sz w:val="28"/>
          <w:szCs w:val="28"/>
          <w:lang w:val="ro-RO"/>
        </w:rPr>
        <w:t xml:space="preserve">, nu </w:t>
      </w:r>
      <w:r w:rsidR="001059C8" w:rsidRPr="00C60DF5">
        <w:rPr>
          <w:sz w:val="28"/>
          <w:szCs w:val="28"/>
          <w:lang w:val="ro-RO"/>
        </w:rPr>
        <w:t>au fost</w:t>
      </w:r>
      <w:r w:rsidR="00CD7A91">
        <w:rPr>
          <w:sz w:val="28"/>
          <w:szCs w:val="28"/>
          <w:lang w:val="ro-RO"/>
        </w:rPr>
        <w:t xml:space="preserve"> aplicate</w:t>
      </w:r>
      <w:r w:rsidR="0014746D">
        <w:rPr>
          <w:sz w:val="28"/>
          <w:szCs w:val="28"/>
          <w:lang w:val="ro-RO"/>
        </w:rPr>
        <w:t>,</w:t>
      </w:r>
      <w:r w:rsidR="00CD7A91">
        <w:rPr>
          <w:sz w:val="28"/>
          <w:szCs w:val="28"/>
          <w:lang w:val="ro-RO"/>
        </w:rPr>
        <w:t xml:space="preserve"> deoarece</w:t>
      </w:r>
      <w:r w:rsidR="0014746D">
        <w:rPr>
          <w:sz w:val="28"/>
          <w:szCs w:val="28"/>
          <w:lang w:val="ro-RO"/>
        </w:rPr>
        <w:t xml:space="preserve"> </w:t>
      </w:r>
      <w:r w:rsidR="006E4771" w:rsidRPr="00C60DF5">
        <w:rPr>
          <w:sz w:val="28"/>
          <w:szCs w:val="28"/>
          <w:lang w:val="ro-RO"/>
        </w:rPr>
        <w:t xml:space="preserve"> bugetul de stat va putea beneficia de defalcări din soldul profitului net al BNM doar în condițiile îndeplinirii prevederilor art.20 alin.(5) din legea menționată, care stipulează: „</w:t>
      </w:r>
      <w:r w:rsidR="006E4771" w:rsidRPr="00C60DF5">
        <w:rPr>
          <w:i/>
          <w:sz w:val="28"/>
          <w:szCs w:val="28"/>
          <w:lang w:val="ro-RO"/>
        </w:rPr>
        <w:t xml:space="preserve">La finele anului financiar, profitul disponibil pentru distribuire va </w:t>
      </w:r>
      <w:r w:rsidR="006E4771" w:rsidRPr="00C60DF5">
        <w:rPr>
          <w:i/>
          <w:sz w:val="28"/>
          <w:szCs w:val="28"/>
          <w:lang w:val="ro-RO"/>
        </w:rPr>
        <w:lastRenderedPageBreak/>
        <w:t>fi alocat pentru majorarea capitalului statutar în limitele prevăzute la art.19 alin.(3) din aceeași lege”</w:t>
      </w:r>
      <w:r w:rsidR="006E4771" w:rsidRPr="00C60DF5">
        <w:rPr>
          <w:sz w:val="28"/>
          <w:szCs w:val="28"/>
          <w:lang w:val="ro-RO"/>
        </w:rPr>
        <w:t>, care</w:t>
      </w:r>
      <w:r w:rsidR="0014746D">
        <w:rPr>
          <w:sz w:val="28"/>
          <w:szCs w:val="28"/>
          <w:lang w:val="ro-RO"/>
        </w:rPr>
        <w:t>,</w:t>
      </w:r>
      <w:r w:rsidR="006E4771" w:rsidRPr="00C60DF5">
        <w:rPr>
          <w:sz w:val="28"/>
          <w:szCs w:val="28"/>
          <w:lang w:val="ro-RO"/>
        </w:rPr>
        <w:t xml:space="preserve"> la rândul său</w:t>
      </w:r>
      <w:r w:rsidR="0014746D">
        <w:rPr>
          <w:sz w:val="28"/>
          <w:szCs w:val="28"/>
          <w:lang w:val="ro-RO"/>
        </w:rPr>
        <w:t>,</w:t>
      </w:r>
      <w:r w:rsidR="006E4771" w:rsidRPr="00C60DF5">
        <w:rPr>
          <w:sz w:val="28"/>
          <w:szCs w:val="28"/>
          <w:lang w:val="ro-RO"/>
        </w:rPr>
        <w:t xml:space="preserve"> prevede că „</w:t>
      </w:r>
      <w:r w:rsidR="006E4771" w:rsidRPr="00C60DF5">
        <w:rPr>
          <w:i/>
          <w:sz w:val="28"/>
          <w:szCs w:val="28"/>
          <w:lang w:val="ro-RO"/>
        </w:rPr>
        <w:t>Capitalul statutar este dinamic și se formează din profitul anului disponibil pentru distribuire, din veniturile obținute conform art.64 alin.(3) și/sau din contribuțiile Guvernului, până când mărimea acestuia va atinge 10% din totalul obligațiunilor monetare ale BNM”.</w:t>
      </w:r>
      <w:r w:rsidR="006E4771" w:rsidRPr="00C60DF5">
        <w:rPr>
          <w:sz w:val="28"/>
          <w:szCs w:val="28"/>
          <w:lang w:val="ro-RO"/>
        </w:rPr>
        <w:t xml:space="preserve"> </w:t>
      </w:r>
      <w:r w:rsidR="001059C8" w:rsidRPr="00C60DF5">
        <w:rPr>
          <w:sz w:val="28"/>
          <w:szCs w:val="28"/>
          <w:lang w:val="ro-RO"/>
        </w:rPr>
        <w:t xml:space="preserve">Astfel, examinările </w:t>
      </w:r>
      <w:r w:rsidR="00975C5A">
        <w:rPr>
          <w:sz w:val="28"/>
          <w:szCs w:val="28"/>
          <w:lang w:val="ro-RO"/>
        </w:rPr>
        <w:t xml:space="preserve">efectuate de </w:t>
      </w:r>
      <w:r w:rsidR="001059C8" w:rsidRPr="00C60DF5">
        <w:rPr>
          <w:sz w:val="28"/>
          <w:szCs w:val="28"/>
          <w:lang w:val="ro-RO"/>
        </w:rPr>
        <w:t>audit</w:t>
      </w:r>
      <w:r w:rsidR="00975C5A">
        <w:rPr>
          <w:sz w:val="28"/>
          <w:szCs w:val="28"/>
          <w:lang w:val="ro-RO"/>
        </w:rPr>
        <w:t xml:space="preserve"> denotă</w:t>
      </w:r>
      <w:r w:rsidR="001059C8" w:rsidRPr="00C60DF5">
        <w:rPr>
          <w:sz w:val="28"/>
          <w:szCs w:val="28"/>
          <w:lang w:val="ro-RO"/>
        </w:rPr>
        <w:t xml:space="preserve"> că</w:t>
      </w:r>
      <w:r w:rsidR="00975C5A">
        <w:rPr>
          <w:sz w:val="28"/>
          <w:szCs w:val="28"/>
          <w:lang w:val="ro-RO"/>
        </w:rPr>
        <w:t>,</w:t>
      </w:r>
      <w:r w:rsidR="001059C8" w:rsidRPr="00C60DF5">
        <w:rPr>
          <w:sz w:val="28"/>
          <w:szCs w:val="28"/>
          <w:lang w:val="ro-RO"/>
        </w:rPr>
        <w:t xml:space="preserve"> în anul 2017</w:t>
      </w:r>
      <w:r w:rsidR="00156E8F">
        <w:rPr>
          <w:sz w:val="28"/>
          <w:szCs w:val="28"/>
          <w:lang w:val="ro-RO"/>
        </w:rPr>
        <w:t>,</w:t>
      </w:r>
      <w:r w:rsidR="001059C8" w:rsidRPr="00C60DF5">
        <w:rPr>
          <w:sz w:val="28"/>
          <w:szCs w:val="28"/>
          <w:lang w:val="ro-RO"/>
        </w:rPr>
        <w:t xml:space="preserve"> </w:t>
      </w:r>
      <w:r w:rsidRPr="00C60DF5">
        <w:rPr>
          <w:sz w:val="28"/>
          <w:szCs w:val="28"/>
          <w:lang w:val="ro-RO"/>
        </w:rPr>
        <w:t xml:space="preserve">BNM nu a transferat la bugetul de stat careva mijloace financiare. </w:t>
      </w:r>
      <w:r w:rsidR="00CD7A91" w:rsidRPr="00C60DF5">
        <w:rPr>
          <w:sz w:val="28"/>
          <w:szCs w:val="28"/>
          <w:lang w:val="ro-RO"/>
        </w:rPr>
        <w:t xml:space="preserve">Această situație </w:t>
      </w:r>
      <w:r w:rsidR="00156E8F">
        <w:rPr>
          <w:sz w:val="28"/>
          <w:szCs w:val="28"/>
          <w:lang w:val="ro-RO"/>
        </w:rPr>
        <w:t xml:space="preserve">similară se va atesta și </w:t>
      </w:r>
      <w:r w:rsidR="00CD7A91" w:rsidRPr="00C60DF5">
        <w:rPr>
          <w:sz w:val="28"/>
          <w:szCs w:val="28"/>
          <w:lang w:val="ro-RO"/>
        </w:rPr>
        <w:t xml:space="preserve"> pe parcursul următorilor ani bugetari, povara de răscumpărare a VMS emise pentru executarea obligațiilor de plată derivate din garanțiile de stat revenind</w:t>
      </w:r>
      <w:r w:rsidR="00975C5A">
        <w:rPr>
          <w:sz w:val="28"/>
          <w:szCs w:val="28"/>
          <w:lang w:val="ro-RO"/>
        </w:rPr>
        <w:t>,</w:t>
      </w:r>
      <w:r w:rsidR="00CD7A91" w:rsidRPr="00C60DF5">
        <w:rPr>
          <w:sz w:val="28"/>
          <w:szCs w:val="28"/>
          <w:lang w:val="ro-RO"/>
        </w:rPr>
        <w:t xml:space="preserve"> în mare parte</w:t>
      </w:r>
      <w:r w:rsidR="00975C5A">
        <w:rPr>
          <w:sz w:val="28"/>
          <w:szCs w:val="28"/>
          <w:lang w:val="ro-RO"/>
        </w:rPr>
        <w:t>,</w:t>
      </w:r>
      <w:r w:rsidR="00CD7A91" w:rsidRPr="00C60DF5">
        <w:rPr>
          <w:sz w:val="28"/>
          <w:szCs w:val="28"/>
          <w:lang w:val="ro-RO"/>
        </w:rPr>
        <w:t xml:space="preserve"> altor resurse interne ale bugetului de stat.</w:t>
      </w:r>
    </w:p>
    <w:p w:rsidR="00C60DF5" w:rsidRPr="00C60DF5" w:rsidRDefault="00C60DF5" w:rsidP="00C60DF5">
      <w:pPr>
        <w:pStyle w:val="a8"/>
        <w:tabs>
          <w:tab w:val="left" w:pos="284"/>
        </w:tabs>
        <w:ind w:left="567" w:firstLine="0"/>
        <w:rPr>
          <w:highlight w:val="yellow"/>
          <w:lang w:val="ro-RO"/>
        </w:rPr>
      </w:pPr>
    </w:p>
    <w:p w:rsidR="00C27783" w:rsidRPr="00067564" w:rsidRDefault="00C83D03" w:rsidP="00CB305A">
      <w:pPr>
        <w:pStyle w:val="2"/>
        <w:jc w:val="both"/>
        <w:rPr>
          <w:rFonts w:ascii="Times New Roman" w:hAnsi="Times New Roman"/>
          <w:b/>
          <w:color w:val="auto"/>
          <w:sz w:val="28"/>
          <w:szCs w:val="28"/>
          <w:lang w:val="ro-RO"/>
        </w:rPr>
      </w:pPr>
      <w:bookmarkStart w:id="47" w:name="_Toc482639119"/>
      <w:bookmarkStart w:id="48" w:name="_Toc484003911"/>
      <w:bookmarkStart w:id="49" w:name="_Toc515442969"/>
      <w:r w:rsidRPr="00067564">
        <w:rPr>
          <w:rFonts w:ascii="Times New Roman" w:hAnsi="Times New Roman"/>
          <w:b/>
          <w:color w:val="auto"/>
          <w:sz w:val="28"/>
          <w:szCs w:val="28"/>
          <w:lang w:val="ro-RO"/>
        </w:rPr>
        <w:t>3.2</w:t>
      </w:r>
      <w:r w:rsidR="00C27783" w:rsidRPr="00067564">
        <w:rPr>
          <w:rFonts w:ascii="Times New Roman" w:hAnsi="Times New Roman"/>
          <w:b/>
          <w:color w:val="auto"/>
          <w:sz w:val="28"/>
          <w:szCs w:val="28"/>
          <w:lang w:val="ro-RO"/>
        </w:rPr>
        <w:t>.</w:t>
      </w:r>
      <w:r w:rsidRPr="00067564">
        <w:rPr>
          <w:rFonts w:ascii="Times New Roman" w:hAnsi="Times New Roman"/>
          <w:b/>
          <w:color w:val="auto"/>
          <w:sz w:val="28"/>
          <w:szCs w:val="28"/>
          <w:lang w:val="ro-RO"/>
        </w:rPr>
        <w:t>1</w:t>
      </w:r>
      <w:r w:rsidR="008D5D54" w:rsidRPr="00067564">
        <w:rPr>
          <w:rFonts w:ascii="Times New Roman" w:hAnsi="Times New Roman"/>
          <w:b/>
          <w:color w:val="auto"/>
          <w:sz w:val="28"/>
          <w:szCs w:val="28"/>
          <w:lang w:val="ro-RO"/>
        </w:rPr>
        <w:t>1</w:t>
      </w:r>
      <w:r w:rsidR="00C27783" w:rsidRPr="00067564">
        <w:rPr>
          <w:rFonts w:ascii="Times New Roman" w:hAnsi="Times New Roman"/>
          <w:b/>
          <w:color w:val="auto"/>
          <w:sz w:val="28"/>
          <w:szCs w:val="28"/>
          <w:lang w:val="ro-RO"/>
        </w:rPr>
        <w:t xml:space="preserve">. Soldul VMS convertite în portofoliul BNM a rămas la nivelul </w:t>
      </w:r>
      <w:r w:rsidR="00975C5A">
        <w:rPr>
          <w:rFonts w:ascii="Times New Roman" w:hAnsi="Times New Roman"/>
          <w:b/>
          <w:color w:val="auto"/>
          <w:sz w:val="28"/>
          <w:szCs w:val="28"/>
          <w:lang w:val="ro-RO"/>
        </w:rPr>
        <w:t xml:space="preserve">din </w:t>
      </w:r>
      <w:r w:rsidR="00C27783" w:rsidRPr="00067564">
        <w:rPr>
          <w:rFonts w:ascii="Times New Roman" w:hAnsi="Times New Roman"/>
          <w:b/>
          <w:color w:val="auto"/>
          <w:sz w:val="28"/>
          <w:szCs w:val="28"/>
          <w:lang w:val="ro-RO"/>
        </w:rPr>
        <w:t>ani</w:t>
      </w:r>
      <w:r w:rsidR="00975C5A">
        <w:rPr>
          <w:rFonts w:ascii="Times New Roman" w:hAnsi="Times New Roman"/>
          <w:b/>
          <w:color w:val="auto"/>
          <w:sz w:val="28"/>
          <w:szCs w:val="28"/>
          <w:lang w:val="ro-RO"/>
        </w:rPr>
        <w:t xml:space="preserve">i </w:t>
      </w:r>
      <w:r w:rsidR="00C27783" w:rsidRPr="00067564">
        <w:rPr>
          <w:rFonts w:ascii="Times New Roman" w:hAnsi="Times New Roman"/>
          <w:b/>
          <w:color w:val="auto"/>
          <w:sz w:val="28"/>
          <w:szCs w:val="28"/>
          <w:lang w:val="ro-RO"/>
        </w:rPr>
        <w:t xml:space="preserve"> precedenți</w:t>
      </w:r>
      <w:bookmarkEnd w:id="47"/>
      <w:bookmarkEnd w:id="48"/>
      <w:bookmarkEnd w:id="49"/>
    </w:p>
    <w:p w:rsidR="00C27783" w:rsidRDefault="00C27783" w:rsidP="00C27783">
      <w:pPr>
        <w:spacing w:after="0" w:line="276" w:lineRule="auto"/>
        <w:ind w:firstLine="720"/>
        <w:jc w:val="both"/>
        <w:rPr>
          <w:rFonts w:ascii="Times New Roman" w:hAnsi="Times New Roman"/>
          <w:sz w:val="28"/>
          <w:szCs w:val="28"/>
          <w:highlight w:val="yellow"/>
          <w:lang w:val="ro-RO"/>
        </w:rPr>
      </w:pPr>
      <w:r w:rsidRPr="00F4698E">
        <w:rPr>
          <w:rFonts w:ascii="Times New Roman" w:hAnsi="Times New Roman"/>
          <w:sz w:val="28"/>
          <w:szCs w:val="28"/>
          <w:lang w:val="ro-RO"/>
        </w:rPr>
        <w:t xml:space="preserve">Auditul relevă că la 31.12.2017 soldul VMS convertite a constituit 2063,4 mil.lei, rămânând la nivelul </w:t>
      </w:r>
      <w:r w:rsidR="00975C5A">
        <w:rPr>
          <w:rFonts w:ascii="Times New Roman" w:hAnsi="Times New Roman"/>
          <w:sz w:val="28"/>
          <w:szCs w:val="28"/>
          <w:lang w:val="ro-RO"/>
        </w:rPr>
        <w:t xml:space="preserve">din </w:t>
      </w:r>
      <w:r w:rsidRPr="00F4698E">
        <w:rPr>
          <w:rFonts w:ascii="Times New Roman" w:hAnsi="Times New Roman"/>
          <w:sz w:val="28"/>
          <w:szCs w:val="28"/>
          <w:lang w:val="ro-RO"/>
        </w:rPr>
        <w:t>ani</w:t>
      </w:r>
      <w:r w:rsidR="00975C5A">
        <w:rPr>
          <w:rFonts w:ascii="Times New Roman" w:hAnsi="Times New Roman"/>
          <w:sz w:val="28"/>
          <w:szCs w:val="28"/>
          <w:lang w:val="ro-RO"/>
        </w:rPr>
        <w:t>i</w:t>
      </w:r>
      <w:r w:rsidRPr="00F4698E">
        <w:rPr>
          <w:rFonts w:ascii="Times New Roman" w:hAnsi="Times New Roman"/>
          <w:sz w:val="28"/>
          <w:szCs w:val="28"/>
          <w:lang w:val="ro-RO"/>
        </w:rPr>
        <w:t xml:space="preserve"> precedenți. </w:t>
      </w:r>
      <w:r w:rsidRPr="00E83BBC">
        <w:rPr>
          <w:rFonts w:ascii="Times New Roman" w:hAnsi="Times New Roman"/>
          <w:sz w:val="28"/>
          <w:szCs w:val="28"/>
          <w:lang w:val="ro-RO"/>
        </w:rPr>
        <w:t xml:space="preserve">Ponderea serviciului VMS convertite în totalul serviciului datoriei de stat interne s-a diminuat față de anul </w:t>
      </w:r>
      <w:r w:rsidR="009C60AA">
        <w:rPr>
          <w:rFonts w:ascii="Times New Roman" w:hAnsi="Times New Roman"/>
          <w:sz w:val="28"/>
          <w:szCs w:val="28"/>
          <w:lang w:val="ro-RO"/>
        </w:rPr>
        <w:t>2016</w:t>
      </w:r>
      <w:r w:rsidRPr="00E83BBC">
        <w:rPr>
          <w:rFonts w:ascii="Times New Roman" w:hAnsi="Times New Roman"/>
          <w:sz w:val="28"/>
          <w:szCs w:val="28"/>
          <w:lang w:val="ro-RO"/>
        </w:rPr>
        <w:t xml:space="preserve"> cu 16,5 </w:t>
      </w:r>
      <w:proofErr w:type="spellStart"/>
      <w:r w:rsidRPr="00E83BBC">
        <w:rPr>
          <w:rFonts w:ascii="Times New Roman" w:hAnsi="Times New Roman"/>
          <w:sz w:val="28"/>
          <w:szCs w:val="28"/>
          <w:lang w:val="ro-RO"/>
        </w:rPr>
        <w:t>p.p.</w:t>
      </w:r>
      <w:proofErr w:type="spellEnd"/>
      <w:r w:rsidRPr="00E83BBC">
        <w:rPr>
          <w:rFonts w:ascii="Times New Roman" w:hAnsi="Times New Roman"/>
          <w:sz w:val="28"/>
          <w:szCs w:val="28"/>
          <w:lang w:val="ro-RO"/>
        </w:rPr>
        <w:t xml:space="preserve">, constituind 9,2%, diminuarea ponderii fiind influențată de cheltuielile pentru VMS emise pentru executarea obligațiilor de pată derivate din garanțiile de stat (34,9%). </w:t>
      </w:r>
    </w:p>
    <w:p w:rsidR="00C27783" w:rsidRDefault="00C27783" w:rsidP="00C27783">
      <w:pPr>
        <w:spacing w:after="0" w:line="276" w:lineRule="auto"/>
        <w:ind w:firstLine="720"/>
        <w:jc w:val="both"/>
        <w:rPr>
          <w:rFonts w:ascii="Times New Roman" w:hAnsi="Times New Roman"/>
          <w:sz w:val="28"/>
          <w:szCs w:val="28"/>
          <w:lang w:val="ro-RO"/>
        </w:rPr>
      </w:pPr>
      <w:r w:rsidRPr="001E5113">
        <w:rPr>
          <w:rFonts w:ascii="Times New Roman" w:hAnsi="Times New Roman"/>
          <w:sz w:val="28"/>
          <w:szCs w:val="28"/>
          <w:lang w:val="ro-RO"/>
        </w:rPr>
        <w:t>Anual, în baza acordurilor între MF și BNM</w:t>
      </w:r>
      <w:r w:rsidR="00975C5A">
        <w:rPr>
          <w:rFonts w:ascii="Times New Roman" w:hAnsi="Times New Roman"/>
          <w:sz w:val="28"/>
          <w:szCs w:val="28"/>
          <w:lang w:val="ro-RO"/>
        </w:rPr>
        <w:t>,</w:t>
      </w:r>
      <w:r w:rsidRPr="001E5113">
        <w:rPr>
          <w:rFonts w:ascii="Times New Roman" w:hAnsi="Times New Roman"/>
          <w:sz w:val="28"/>
          <w:szCs w:val="28"/>
          <w:lang w:val="ro-RO"/>
        </w:rPr>
        <w:t xml:space="preserve"> se efectuează</w:t>
      </w:r>
      <w:r w:rsidRPr="001E5113">
        <w:rPr>
          <w:rFonts w:ascii="Times New Roman" w:hAnsi="Times New Roman"/>
          <w:i/>
          <w:sz w:val="28"/>
          <w:szCs w:val="28"/>
          <w:lang w:val="ro-RO"/>
        </w:rPr>
        <w:t xml:space="preserve"> </w:t>
      </w:r>
      <w:proofErr w:type="spellStart"/>
      <w:r w:rsidRPr="001E5113">
        <w:rPr>
          <w:rFonts w:ascii="Times New Roman" w:hAnsi="Times New Roman"/>
          <w:sz w:val="28"/>
          <w:szCs w:val="28"/>
          <w:lang w:val="ro-RO"/>
        </w:rPr>
        <w:t>reemisiunea</w:t>
      </w:r>
      <w:proofErr w:type="spellEnd"/>
      <w:r w:rsidRPr="001E5113">
        <w:rPr>
          <w:rFonts w:ascii="Times New Roman" w:hAnsi="Times New Roman"/>
          <w:sz w:val="28"/>
          <w:szCs w:val="28"/>
          <w:lang w:val="ro-RO"/>
        </w:rPr>
        <w:t xml:space="preserve"> VMS convertite</w:t>
      </w:r>
      <w:r w:rsidRPr="001E5113">
        <w:rPr>
          <w:rStyle w:val="HTML"/>
          <w:rFonts w:ascii="Times New Roman" w:hAnsi="Times New Roman" w:cs="Times New Roman"/>
          <w:sz w:val="28"/>
          <w:szCs w:val="28"/>
          <w:vertAlign w:val="superscript"/>
          <w:lang w:val="ro-RO"/>
        </w:rPr>
        <w:footnoteReference w:id="26"/>
      </w:r>
      <w:r w:rsidRPr="001E5113">
        <w:rPr>
          <w:rFonts w:ascii="Times New Roman" w:hAnsi="Times New Roman"/>
          <w:sz w:val="28"/>
          <w:szCs w:val="28"/>
          <w:lang w:val="ro-RO"/>
        </w:rPr>
        <w:t>. Pe parcursul anului 2017</w:t>
      </w:r>
      <w:r w:rsidR="00975C5A">
        <w:rPr>
          <w:rFonts w:ascii="Times New Roman" w:hAnsi="Times New Roman"/>
          <w:sz w:val="28"/>
          <w:szCs w:val="28"/>
          <w:lang w:val="ro-RO"/>
        </w:rPr>
        <w:t>,</w:t>
      </w:r>
      <w:r w:rsidRPr="001E5113">
        <w:rPr>
          <w:rFonts w:ascii="Times New Roman" w:hAnsi="Times New Roman"/>
          <w:sz w:val="28"/>
          <w:szCs w:val="28"/>
          <w:lang w:val="ro-RO"/>
        </w:rPr>
        <w:t xml:space="preserve"> </w:t>
      </w:r>
      <w:r w:rsidR="00975C5A">
        <w:rPr>
          <w:rFonts w:ascii="Times New Roman" w:hAnsi="Times New Roman"/>
          <w:sz w:val="28"/>
          <w:szCs w:val="28"/>
          <w:lang w:val="ro-RO"/>
        </w:rPr>
        <w:t>s-</w:t>
      </w:r>
      <w:r w:rsidRPr="001E5113">
        <w:rPr>
          <w:rFonts w:ascii="Times New Roman" w:hAnsi="Times New Roman"/>
          <w:sz w:val="28"/>
          <w:szCs w:val="28"/>
          <w:lang w:val="ro-RO"/>
        </w:rPr>
        <w:t xml:space="preserve">au </w:t>
      </w:r>
      <w:proofErr w:type="spellStart"/>
      <w:r w:rsidRPr="001E5113">
        <w:rPr>
          <w:rFonts w:ascii="Times New Roman" w:hAnsi="Times New Roman"/>
          <w:sz w:val="28"/>
          <w:szCs w:val="28"/>
          <w:lang w:val="ro-RO"/>
        </w:rPr>
        <w:t>reemis</w:t>
      </w:r>
      <w:proofErr w:type="spellEnd"/>
      <w:r w:rsidRPr="001E5113">
        <w:rPr>
          <w:rFonts w:ascii="Times New Roman" w:hAnsi="Times New Roman"/>
          <w:sz w:val="28"/>
          <w:szCs w:val="28"/>
          <w:lang w:val="ro-RO"/>
        </w:rPr>
        <w:t xml:space="preserve"> și răscumpărat VMS convertite în sumă totală de 8253,6 mil.lei, fiind achitate dobânzi în valoare de 144,7 mil.lei. Termenul mediu de circulație a VMS convertite a constituit 91 de zile.</w:t>
      </w:r>
    </w:p>
    <w:p w:rsidR="00C27783" w:rsidRDefault="00C27783" w:rsidP="00425587">
      <w:pPr>
        <w:spacing w:after="0" w:line="276" w:lineRule="auto"/>
        <w:ind w:firstLine="720"/>
        <w:jc w:val="both"/>
        <w:rPr>
          <w:rFonts w:ascii="Times New Roman" w:hAnsi="Times New Roman"/>
          <w:sz w:val="28"/>
          <w:szCs w:val="28"/>
          <w:highlight w:val="yellow"/>
          <w:shd w:val="clear" w:color="auto" w:fill="FFFFFF"/>
          <w:lang w:val="ro-RO"/>
        </w:rPr>
      </w:pPr>
      <w:r>
        <w:rPr>
          <w:rFonts w:ascii="Times New Roman" w:hAnsi="Times New Roman"/>
          <w:sz w:val="28"/>
          <w:szCs w:val="28"/>
          <w:lang w:val="ro-RO"/>
        </w:rPr>
        <w:t xml:space="preserve">Analiza </w:t>
      </w:r>
      <w:r w:rsidR="00975C5A">
        <w:rPr>
          <w:rFonts w:ascii="Times New Roman" w:hAnsi="Times New Roman"/>
          <w:sz w:val="28"/>
          <w:szCs w:val="28"/>
          <w:lang w:val="ro-RO"/>
        </w:rPr>
        <w:t xml:space="preserve">efectuată de </w:t>
      </w:r>
      <w:r>
        <w:rPr>
          <w:rFonts w:ascii="Times New Roman" w:hAnsi="Times New Roman"/>
          <w:sz w:val="28"/>
          <w:szCs w:val="28"/>
          <w:lang w:val="ro-RO"/>
        </w:rPr>
        <w:t xml:space="preserve">audit atestă o scădere semnificativă </w:t>
      </w:r>
      <w:r w:rsidRPr="00A02EA3">
        <w:rPr>
          <w:rFonts w:ascii="Times New Roman" w:hAnsi="Times New Roman"/>
          <w:sz w:val="28"/>
          <w:szCs w:val="28"/>
          <w:lang w:val="ro-RO"/>
        </w:rPr>
        <w:t>a ratelor medii ponderate ale dobânzii la VMS convertite în anul 2017</w:t>
      </w:r>
      <w:r>
        <w:rPr>
          <w:rFonts w:ascii="Times New Roman" w:hAnsi="Times New Roman"/>
          <w:sz w:val="28"/>
          <w:szCs w:val="28"/>
          <w:lang w:val="ro-RO"/>
        </w:rPr>
        <w:t xml:space="preserve"> (6,8%)</w:t>
      </w:r>
      <w:r w:rsidR="00975C5A">
        <w:rPr>
          <w:rFonts w:ascii="Times New Roman" w:hAnsi="Times New Roman"/>
          <w:sz w:val="28"/>
          <w:szCs w:val="28"/>
          <w:lang w:val="ro-RO"/>
        </w:rPr>
        <w:t>,</w:t>
      </w:r>
      <w:r w:rsidRPr="00A02EA3">
        <w:rPr>
          <w:rFonts w:ascii="Times New Roman" w:hAnsi="Times New Roman"/>
          <w:sz w:val="28"/>
          <w:szCs w:val="28"/>
          <w:lang w:val="ro-RO"/>
        </w:rPr>
        <w:t xml:space="preserve"> comparativ cu anul 2016</w:t>
      </w:r>
      <w:r>
        <w:rPr>
          <w:rFonts w:ascii="Times New Roman" w:hAnsi="Times New Roman"/>
          <w:sz w:val="28"/>
          <w:szCs w:val="28"/>
          <w:lang w:val="ro-RO"/>
        </w:rPr>
        <w:t xml:space="preserve"> (18,7%)</w:t>
      </w:r>
      <w:r w:rsidR="00975C5A">
        <w:rPr>
          <w:rFonts w:ascii="Times New Roman" w:hAnsi="Times New Roman"/>
          <w:sz w:val="28"/>
          <w:szCs w:val="28"/>
          <w:lang w:val="ro-RO"/>
        </w:rPr>
        <w:t>,</w:t>
      </w:r>
      <w:r>
        <w:rPr>
          <w:rFonts w:ascii="Times New Roman" w:hAnsi="Times New Roman"/>
          <w:sz w:val="28"/>
          <w:szCs w:val="28"/>
          <w:lang w:val="ro-RO"/>
        </w:rPr>
        <w:t xml:space="preserve"> cu 11,9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Astfel, reducerea ratelor dobânzii la VMS convertite </w:t>
      </w:r>
      <w:r w:rsidRPr="00A02EA3">
        <w:rPr>
          <w:rFonts w:ascii="Times New Roman" w:hAnsi="Times New Roman"/>
          <w:sz w:val="28"/>
          <w:szCs w:val="28"/>
          <w:lang w:val="ro-RO"/>
        </w:rPr>
        <w:t xml:space="preserve"> </w:t>
      </w:r>
      <w:r w:rsidRPr="00904AA8">
        <w:rPr>
          <w:rFonts w:ascii="Times New Roman" w:hAnsi="Times New Roman"/>
          <w:sz w:val="28"/>
          <w:szCs w:val="28"/>
          <w:lang w:val="ro-RO"/>
        </w:rPr>
        <w:t xml:space="preserve">a avut drept impact reducerea cheltuielilor pentru serviciul VMS convertite cu 231,7 </w:t>
      </w:r>
      <w:r w:rsidRPr="00904AA8">
        <w:rPr>
          <w:rFonts w:ascii="Times New Roman" w:hAnsi="Times New Roman"/>
          <w:sz w:val="28"/>
          <w:szCs w:val="28"/>
          <w:shd w:val="clear" w:color="auto" w:fill="FFFFFF"/>
          <w:lang w:val="ro-RO"/>
        </w:rPr>
        <w:t xml:space="preserve">mil.lei. </w:t>
      </w:r>
      <w:r w:rsidRPr="00904AA8">
        <w:rPr>
          <w:rFonts w:ascii="Times New Roman" w:hAnsi="Times New Roman"/>
          <w:i/>
          <w:sz w:val="28"/>
          <w:szCs w:val="28"/>
          <w:lang w:val="ro-RO"/>
        </w:rPr>
        <w:t xml:space="preserve">Situațiile descrise sunt prezentate în </w:t>
      </w:r>
      <w:r>
        <w:rPr>
          <w:rFonts w:ascii="Times New Roman" w:hAnsi="Times New Roman"/>
          <w:i/>
          <w:sz w:val="28"/>
          <w:szCs w:val="28"/>
          <w:lang w:val="ro-RO"/>
        </w:rPr>
        <w:t>Diagrama</w:t>
      </w:r>
      <w:r w:rsidR="003D6636">
        <w:rPr>
          <w:rFonts w:ascii="Times New Roman" w:hAnsi="Times New Roman"/>
          <w:i/>
          <w:sz w:val="28"/>
          <w:szCs w:val="28"/>
          <w:lang w:val="ro-RO"/>
        </w:rPr>
        <w:t xml:space="preserve"> nr.4</w:t>
      </w:r>
      <w:r w:rsidRPr="00904AA8">
        <w:rPr>
          <w:rFonts w:ascii="Times New Roman" w:hAnsi="Times New Roman"/>
          <w:i/>
          <w:sz w:val="28"/>
          <w:szCs w:val="28"/>
          <w:lang w:val="ro-RO"/>
        </w:rPr>
        <w:t xml:space="preserve"> din Anexa nr.3 la prezentul Raport de audit.</w:t>
      </w:r>
    </w:p>
    <w:p w:rsidR="00425587" w:rsidRPr="00425587" w:rsidRDefault="00425587" w:rsidP="00425587">
      <w:pPr>
        <w:spacing w:after="0" w:line="276" w:lineRule="auto"/>
        <w:ind w:firstLine="720"/>
        <w:jc w:val="both"/>
        <w:rPr>
          <w:rFonts w:ascii="Times New Roman" w:hAnsi="Times New Roman"/>
          <w:sz w:val="28"/>
          <w:szCs w:val="28"/>
          <w:highlight w:val="yellow"/>
          <w:shd w:val="clear" w:color="auto" w:fill="FFFFFF"/>
          <w:lang w:val="ro-RO"/>
        </w:rPr>
      </w:pPr>
    </w:p>
    <w:p w:rsidR="006E4771" w:rsidRPr="00474F91" w:rsidRDefault="00C83D03" w:rsidP="00CB305A">
      <w:pPr>
        <w:pStyle w:val="2"/>
        <w:jc w:val="both"/>
        <w:rPr>
          <w:rFonts w:ascii="Times New Roman" w:hAnsi="Times New Roman"/>
          <w:b/>
          <w:color w:val="auto"/>
          <w:sz w:val="28"/>
          <w:szCs w:val="28"/>
          <w:lang w:val="ro-RO"/>
        </w:rPr>
      </w:pPr>
      <w:bookmarkStart w:id="50" w:name="_Toc484003904"/>
      <w:bookmarkStart w:id="51" w:name="_Toc515442970"/>
      <w:r>
        <w:rPr>
          <w:rFonts w:ascii="Times New Roman" w:hAnsi="Times New Roman"/>
          <w:b/>
          <w:color w:val="auto"/>
          <w:sz w:val="28"/>
          <w:szCs w:val="28"/>
          <w:lang w:val="ro-RO"/>
        </w:rPr>
        <w:t>3.2</w:t>
      </w:r>
      <w:r w:rsidR="006E4771" w:rsidRPr="00474F91">
        <w:rPr>
          <w:rFonts w:ascii="Times New Roman" w:hAnsi="Times New Roman"/>
          <w:b/>
          <w:color w:val="auto"/>
          <w:sz w:val="28"/>
          <w:szCs w:val="28"/>
          <w:lang w:val="ro-RO"/>
        </w:rPr>
        <w:t>.1</w:t>
      </w:r>
      <w:r w:rsidR="008D5D54">
        <w:rPr>
          <w:rFonts w:ascii="Times New Roman" w:hAnsi="Times New Roman"/>
          <w:b/>
          <w:color w:val="auto"/>
          <w:sz w:val="28"/>
          <w:szCs w:val="28"/>
          <w:lang w:val="ro-RO"/>
        </w:rPr>
        <w:t>2</w:t>
      </w:r>
      <w:r w:rsidR="006E4771" w:rsidRPr="00474F91">
        <w:rPr>
          <w:rFonts w:ascii="Times New Roman" w:hAnsi="Times New Roman"/>
          <w:b/>
          <w:color w:val="auto"/>
          <w:sz w:val="28"/>
          <w:szCs w:val="28"/>
          <w:lang w:val="ro-RO"/>
        </w:rPr>
        <w:t xml:space="preserve">. </w:t>
      </w:r>
      <w:bookmarkEnd w:id="50"/>
      <w:r w:rsidR="006E4771" w:rsidRPr="00474F91">
        <w:rPr>
          <w:rFonts w:ascii="Times New Roman" w:hAnsi="Times New Roman"/>
          <w:b/>
          <w:color w:val="auto"/>
          <w:sz w:val="28"/>
          <w:szCs w:val="28"/>
          <w:lang w:val="ro-RO"/>
        </w:rPr>
        <w:t>Soldul datoriei de stat externe a înregistrat un trend ascendent.</w:t>
      </w:r>
      <w:bookmarkEnd w:id="51"/>
      <w:r w:rsidR="006E4771" w:rsidRPr="00474F91">
        <w:rPr>
          <w:rFonts w:ascii="Times New Roman" w:hAnsi="Times New Roman"/>
          <w:b/>
          <w:color w:val="auto"/>
          <w:sz w:val="28"/>
          <w:szCs w:val="28"/>
          <w:lang w:val="ro-RO"/>
        </w:rPr>
        <w:t xml:space="preserve"> </w:t>
      </w:r>
    </w:p>
    <w:p w:rsidR="006E4771" w:rsidRPr="002C73DD" w:rsidRDefault="006E4771" w:rsidP="006E4771">
      <w:pPr>
        <w:spacing w:after="0" w:line="240" w:lineRule="auto"/>
        <w:jc w:val="both"/>
        <w:rPr>
          <w:rFonts w:ascii="Times New Roman" w:hAnsi="Times New Roman"/>
          <w:sz w:val="28"/>
          <w:szCs w:val="28"/>
          <w:highlight w:val="yellow"/>
          <w:lang w:val="ro-RO"/>
        </w:rPr>
      </w:pPr>
    </w:p>
    <w:p w:rsidR="006E4771" w:rsidRPr="002322E5" w:rsidRDefault="006E4771" w:rsidP="006E4771">
      <w:pPr>
        <w:spacing w:after="0" w:line="276" w:lineRule="auto"/>
        <w:ind w:firstLine="720"/>
        <w:jc w:val="both"/>
        <w:rPr>
          <w:rFonts w:ascii="Times New Roman" w:hAnsi="Times New Roman"/>
          <w:sz w:val="20"/>
          <w:szCs w:val="20"/>
          <w:highlight w:val="yellow"/>
          <w:lang w:val="ro-MD"/>
        </w:rPr>
      </w:pPr>
      <w:r w:rsidRPr="002322E5">
        <w:rPr>
          <w:rFonts w:ascii="Times New Roman" w:hAnsi="Times New Roman"/>
          <w:sz w:val="28"/>
          <w:szCs w:val="28"/>
          <w:lang w:val="ro-MD"/>
        </w:rPr>
        <w:t>Potrivit Legii bugetului de stat pe anul 2017</w:t>
      </w:r>
      <w:r w:rsidRPr="002322E5">
        <w:rPr>
          <w:rFonts w:ascii="Times New Roman" w:hAnsi="Times New Roman"/>
          <w:sz w:val="28"/>
          <w:szCs w:val="28"/>
          <w:vertAlign w:val="superscript"/>
          <w:lang w:val="ro-MD"/>
        </w:rPr>
        <w:footnoteReference w:id="27"/>
      </w:r>
      <w:r w:rsidR="00975C5A">
        <w:rPr>
          <w:rFonts w:ascii="Times New Roman" w:hAnsi="Times New Roman"/>
          <w:sz w:val="28"/>
          <w:szCs w:val="28"/>
          <w:lang w:val="ro-MD"/>
        </w:rPr>
        <w:t>,</w:t>
      </w:r>
      <w:r w:rsidRPr="002322E5">
        <w:rPr>
          <w:rFonts w:ascii="Times New Roman" w:hAnsi="Times New Roman"/>
          <w:sz w:val="28"/>
          <w:szCs w:val="28"/>
          <w:lang w:val="ro-MD"/>
        </w:rPr>
        <w:t xml:space="preserve"> datoria de stat externă a fost aprobată în sumă de 33294,0 mil.lei (echivalentul a 1790,0 </w:t>
      </w:r>
      <w:proofErr w:type="spellStart"/>
      <w:r w:rsidRPr="002322E5">
        <w:rPr>
          <w:rFonts w:ascii="Times New Roman" w:hAnsi="Times New Roman"/>
          <w:sz w:val="28"/>
          <w:szCs w:val="28"/>
          <w:lang w:val="ro-MD"/>
        </w:rPr>
        <w:t>mil.dol.SUA</w:t>
      </w:r>
      <w:proofErr w:type="spellEnd"/>
      <w:r w:rsidRPr="002322E5">
        <w:rPr>
          <w:rFonts w:ascii="Times New Roman" w:hAnsi="Times New Roman"/>
          <w:sz w:val="28"/>
          <w:szCs w:val="28"/>
          <w:lang w:val="ro-MD"/>
        </w:rPr>
        <w:t>), acest plafon nefiind depășit.</w:t>
      </w:r>
      <w:r w:rsidRPr="002322E5">
        <w:rPr>
          <w:rFonts w:ascii="Times New Roman" w:hAnsi="Times New Roman"/>
          <w:sz w:val="20"/>
          <w:szCs w:val="20"/>
          <w:lang w:val="ro-MD"/>
        </w:rPr>
        <w:t xml:space="preserve"> </w:t>
      </w:r>
      <w:r w:rsidRPr="002322E5">
        <w:rPr>
          <w:rFonts w:ascii="Times New Roman" w:hAnsi="Times New Roman"/>
          <w:sz w:val="28"/>
          <w:szCs w:val="28"/>
          <w:lang w:val="ro-MD"/>
        </w:rPr>
        <w:t>Astfel,</w:t>
      </w:r>
      <w:r w:rsidRPr="002322E5">
        <w:rPr>
          <w:rFonts w:ascii="Times New Roman" w:hAnsi="Times New Roman"/>
          <w:sz w:val="20"/>
          <w:szCs w:val="20"/>
          <w:lang w:val="ro-MD"/>
        </w:rPr>
        <w:t xml:space="preserve"> </w:t>
      </w:r>
      <w:r w:rsidRPr="002322E5">
        <w:rPr>
          <w:rFonts w:ascii="Times New Roman" w:hAnsi="Times New Roman"/>
          <w:sz w:val="28"/>
          <w:szCs w:val="28"/>
          <w:lang w:val="ro-MD"/>
        </w:rPr>
        <w:t xml:space="preserve">soldul datoriei de stat externe la finele anului 2017 a constituit 1700,7 </w:t>
      </w:r>
      <w:proofErr w:type="spellStart"/>
      <w:r w:rsidRPr="002322E5">
        <w:rPr>
          <w:rFonts w:ascii="Times New Roman" w:hAnsi="Times New Roman"/>
          <w:sz w:val="28"/>
          <w:szCs w:val="28"/>
          <w:lang w:val="ro-MD"/>
        </w:rPr>
        <w:t>mil.dol.SUA</w:t>
      </w:r>
      <w:proofErr w:type="spellEnd"/>
      <w:r w:rsidRPr="002322E5">
        <w:rPr>
          <w:rFonts w:ascii="Times New Roman" w:hAnsi="Times New Roman"/>
          <w:sz w:val="28"/>
          <w:szCs w:val="28"/>
          <w:lang w:val="ro-MD"/>
        </w:rPr>
        <w:t xml:space="preserve">, sau cu 236,0 </w:t>
      </w:r>
      <w:proofErr w:type="spellStart"/>
      <w:r w:rsidRPr="002322E5">
        <w:rPr>
          <w:rFonts w:ascii="Times New Roman" w:hAnsi="Times New Roman"/>
          <w:sz w:val="28"/>
          <w:szCs w:val="28"/>
          <w:lang w:val="ro-MD"/>
        </w:rPr>
        <w:t>mil.dol.SUA</w:t>
      </w:r>
      <w:proofErr w:type="spellEnd"/>
      <w:r w:rsidRPr="002322E5">
        <w:rPr>
          <w:rFonts w:ascii="Times New Roman" w:hAnsi="Times New Roman"/>
          <w:sz w:val="28"/>
          <w:szCs w:val="28"/>
          <w:lang w:val="ro-MD"/>
        </w:rPr>
        <w:t xml:space="preserve"> (+16,1%) mai mult față de </w:t>
      </w:r>
      <w:r w:rsidRPr="002322E5">
        <w:rPr>
          <w:rFonts w:ascii="Times New Roman" w:hAnsi="Times New Roman"/>
          <w:sz w:val="28"/>
          <w:szCs w:val="28"/>
          <w:lang w:val="ro-MD"/>
        </w:rPr>
        <w:lastRenderedPageBreak/>
        <w:t>soldul î</w:t>
      </w:r>
      <w:r w:rsidR="00DF03A3">
        <w:rPr>
          <w:rFonts w:ascii="Times New Roman" w:hAnsi="Times New Roman"/>
          <w:sz w:val="28"/>
          <w:szCs w:val="28"/>
          <w:lang w:val="ro-MD"/>
        </w:rPr>
        <w:t>nregistrat la finele anului 2016</w:t>
      </w:r>
      <w:r w:rsidRPr="002322E5">
        <w:rPr>
          <w:rFonts w:ascii="Times New Roman" w:hAnsi="Times New Roman"/>
          <w:sz w:val="28"/>
          <w:szCs w:val="28"/>
          <w:lang w:val="ro-MD"/>
        </w:rPr>
        <w:t xml:space="preserve"> (1464,7 </w:t>
      </w:r>
      <w:proofErr w:type="spellStart"/>
      <w:r w:rsidRPr="002322E5">
        <w:rPr>
          <w:rFonts w:ascii="Times New Roman" w:hAnsi="Times New Roman"/>
          <w:sz w:val="28"/>
          <w:szCs w:val="28"/>
          <w:lang w:val="ro-MD"/>
        </w:rPr>
        <w:t>mil.dol.SUA</w:t>
      </w:r>
      <w:proofErr w:type="spellEnd"/>
      <w:r w:rsidRPr="002322E5">
        <w:rPr>
          <w:rFonts w:ascii="Times New Roman" w:hAnsi="Times New Roman"/>
          <w:sz w:val="28"/>
          <w:szCs w:val="28"/>
          <w:lang w:val="ro-MD"/>
        </w:rPr>
        <w:t xml:space="preserve">). </w:t>
      </w:r>
      <w:r>
        <w:rPr>
          <w:rFonts w:ascii="Times New Roman" w:hAnsi="Times New Roman"/>
          <w:sz w:val="28"/>
          <w:szCs w:val="28"/>
          <w:lang w:val="ro-MD"/>
        </w:rPr>
        <w:t xml:space="preserve">Această majorare este motivată de finanțarea externă netă pozitivă în valoare de 123,9 </w:t>
      </w:r>
      <w:proofErr w:type="spellStart"/>
      <w:r>
        <w:rPr>
          <w:rFonts w:ascii="Times New Roman" w:hAnsi="Times New Roman"/>
          <w:sz w:val="28"/>
          <w:szCs w:val="28"/>
          <w:lang w:val="ro-MD"/>
        </w:rPr>
        <w:t>mil.dol.SUA</w:t>
      </w:r>
      <w:proofErr w:type="spellEnd"/>
      <w:r>
        <w:rPr>
          <w:rFonts w:ascii="Times New Roman" w:hAnsi="Times New Roman"/>
          <w:sz w:val="28"/>
          <w:szCs w:val="28"/>
          <w:lang w:val="ro-MD"/>
        </w:rPr>
        <w:t xml:space="preserve"> </w:t>
      </w:r>
      <w:r w:rsidRPr="00DA69C9">
        <w:rPr>
          <w:rFonts w:ascii="Times New Roman" w:hAnsi="Times New Roman"/>
          <w:sz w:val="28"/>
          <w:szCs w:val="28"/>
          <w:lang w:val="ro-RO"/>
        </w:rPr>
        <w:t xml:space="preserve">și </w:t>
      </w:r>
      <w:r w:rsidR="00975C5A">
        <w:rPr>
          <w:rFonts w:ascii="Times New Roman" w:hAnsi="Times New Roman"/>
          <w:sz w:val="28"/>
          <w:szCs w:val="28"/>
          <w:lang w:val="ro-RO"/>
        </w:rPr>
        <w:t xml:space="preserve">de </w:t>
      </w:r>
      <w:r w:rsidRPr="00DA69C9">
        <w:rPr>
          <w:rFonts w:ascii="Times New Roman" w:hAnsi="Times New Roman"/>
          <w:sz w:val="28"/>
          <w:szCs w:val="28"/>
          <w:lang w:val="ro-RO"/>
        </w:rPr>
        <w:t xml:space="preserve">fluctuația </w:t>
      </w:r>
      <w:r w:rsidR="00610DDB">
        <w:rPr>
          <w:rFonts w:ascii="Times New Roman" w:hAnsi="Times New Roman"/>
          <w:sz w:val="28"/>
          <w:szCs w:val="28"/>
          <w:lang w:val="ro-RO"/>
        </w:rPr>
        <w:t xml:space="preserve">pozitivă a </w:t>
      </w:r>
      <w:r w:rsidRPr="00DA69C9">
        <w:rPr>
          <w:rFonts w:ascii="Times New Roman" w:hAnsi="Times New Roman"/>
          <w:sz w:val="28"/>
          <w:szCs w:val="28"/>
          <w:lang w:val="ro-RO"/>
        </w:rPr>
        <w:t>cursului de schimb valutar a</w:t>
      </w:r>
      <w:r w:rsidR="00975C5A">
        <w:rPr>
          <w:rFonts w:ascii="Times New Roman" w:hAnsi="Times New Roman"/>
          <w:sz w:val="28"/>
          <w:szCs w:val="28"/>
          <w:lang w:val="ro-RO"/>
        </w:rPr>
        <w:t>l</w:t>
      </w:r>
      <w:r w:rsidRPr="00DA69C9">
        <w:rPr>
          <w:rFonts w:ascii="Times New Roman" w:hAnsi="Times New Roman"/>
          <w:sz w:val="28"/>
          <w:szCs w:val="28"/>
          <w:lang w:val="ro-RO"/>
        </w:rPr>
        <w:t xml:space="preserve"> valutelor străine în raport cu </w:t>
      </w:r>
      <w:proofErr w:type="spellStart"/>
      <w:r w:rsidRPr="00DA69C9">
        <w:rPr>
          <w:rFonts w:ascii="Times New Roman" w:hAnsi="Times New Roman"/>
          <w:sz w:val="28"/>
          <w:szCs w:val="28"/>
          <w:lang w:val="ro-RO"/>
        </w:rPr>
        <w:t>dol.SUA</w:t>
      </w:r>
      <w:proofErr w:type="spellEnd"/>
      <w:r w:rsidRPr="00DA69C9">
        <w:rPr>
          <w:rFonts w:ascii="Times New Roman" w:hAnsi="Times New Roman"/>
          <w:sz w:val="28"/>
          <w:szCs w:val="28"/>
          <w:lang w:val="ro-RO"/>
        </w:rPr>
        <w:t>, care a determinat m</w:t>
      </w:r>
      <w:r w:rsidR="009C60AA">
        <w:rPr>
          <w:rFonts w:ascii="Times New Roman" w:hAnsi="Times New Roman"/>
          <w:sz w:val="28"/>
          <w:szCs w:val="28"/>
          <w:lang w:val="ro-RO"/>
        </w:rPr>
        <w:t>ajorarea</w:t>
      </w:r>
      <w:r w:rsidRPr="00DA69C9">
        <w:rPr>
          <w:rFonts w:ascii="Times New Roman" w:hAnsi="Times New Roman"/>
          <w:sz w:val="28"/>
          <w:szCs w:val="28"/>
          <w:lang w:val="ro-RO"/>
        </w:rPr>
        <w:t xml:space="preserve"> soldului datoriei de stat externe exprimat în dolari SUA cu </w:t>
      </w:r>
      <w:r>
        <w:rPr>
          <w:rFonts w:ascii="Times New Roman" w:hAnsi="Times New Roman"/>
          <w:sz w:val="28"/>
          <w:szCs w:val="28"/>
          <w:lang w:val="ro-RO"/>
        </w:rPr>
        <w:t>112,1</w:t>
      </w:r>
      <w:r w:rsidRPr="00DA69C9">
        <w:rPr>
          <w:rFonts w:ascii="Times New Roman" w:hAnsi="Times New Roman"/>
          <w:sz w:val="28"/>
          <w:szCs w:val="28"/>
          <w:lang w:val="ro-RO"/>
        </w:rPr>
        <w:t xml:space="preserve"> </w:t>
      </w:r>
      <w:proofErr w:type="spellStart"/>
      <w:r w:rsidRPr="00DA69C9">
        <w:rPr>
          <w:rFonts w:ascii="Times New Roman" w:hAnsi="Times New Roman"/>
          <w:sz w:val="28"/>
          <w:szCs w:val="28"/>
          <w:lang w:val="ro-RO"/>
        </w:rPr>
        <w:t>mil.dol.SUA</w:t>
      </w:r>
      <w:proofErr w:type="spellEnd"/>
      <w:r w:rsidRPr="00DA69C9">
        <w:rPr>
          <w:rFonts w:ascii="Times New Roman" w:hAnsi="Times New Roman"/>
          <w:sz w:val="28"/>
          <w:szCs w:val="28"/>
          <w:lang w:val="ro-RO"/>
        </w:rPr>
        <w:t xml:space="preserve">. </w:t>
      </w:r>
      <w:r w:rsidRPr="00DA69C9">
        <w:rPr>
          <w:rFonts w:ascii="Times New Roman" w:hAnsi="Times New Roman"/>
          <w:i/>
          <w:sz w:val="28"/>
          <w:szCs w:val="28"/>
          <w:lang w:val="ro-RO"/>
        </w:rPr>
        <w:t xml:space="preserve">Evoluția soldului datoriei de stat externe </w:t>
      </w:r>
      <w:r w:rsidR="00975C5A">
        <w:rPr>
          <w:rFonts w:ascii="Times New Roman" w:hAnsi="Times New Roman"/>
          <w:i/>
          <w:sz w:val="28"/>
          <w:szCs w:val="28"/>
          <w:lang w:val="ro-RO"/>
        </w:rPr>
        <w:t>este</w:t>
      </w:r>
      <w:r w:rsidRPr="00DA69C9">
        <w:rPr>
          <w:rFonts w:ascii="Times New Roman" w:hAnsi="Times New Roman"/>
          <w:i/>
          <w:sz w:val="28"/>
          <w:szCs w:val="28"/>
          <w:lang w:val="ro-RO"/>
        </w:rPr>
        <w:t xml:space="preserve"> prez</w:t>
      </w:r>
      <w:r w:rsidR="00975C5A">
        <w:rPr>
          <w:rFonts w:ascii="Times New Roman" w:hAnsi="Times New Roman"/>
          <w:i/>
          <w:sz w:val="28"/>
          <w:szCs w:val="28"/>
          <w:lang w:val="ro-RO"/>
        </w:rPr>
        <w:t>enta</w:t>
      </w:r>
      <w:r w:rsidRPr="00DA69C9">
        <w:rPr>
          <w:rFonts w:ascii="Times New Roman" w:hAnsi="Times New Roman"/>
          <w:i/>
          <w:sz w:val="28"/>
          <w:szCs w:val="28"/>
          <w:lang w:val="ro-RO"/>
        </w:rPr>
        <w:t>tă în Tabelul nr.11.</w:t>
      </w:r>
    </w:p>
    <w:p w:rsidR="006E4771" w:rsidRPr="005D5CC1" w:rsidRDefault="006E4771" w:rsidP="006E4771">
      <w:pPr>
        <w:spacing w:after="0"/>
        <w:jc w:val="right"/>
        <w:rPr>
          <w:rFonts w:ascii="Times New Roman" w:hAnsi="Times New Roman"/>
          <w:b/>
          <w:sz w:val="24"/>
          <w:szCs w:val="24"/>
          <w:lang w:val="ro-RO"/>
        </w:rPr>
      </w:pPr>
      <w:r w:rsidRPr="005D5CC1">
        <w:rPr>
          <w:rFonts w:ascii="Times New Roman" w:hAnsi="Times New Roman"/>
          <w:b/>
          <w:sz w:val="24"/>
          <w:szCs w:val="24"/>
          <w:lang w:val="ro-RO"/>
        </w:rPr>
        <w:t xml:space="preserve">Tabelul nr.11 </w:t>
      </w:r>
    </w:p>
    <w:p w:rsidR="006E4771" w:rsidRPr="005D5CC1" w:rsidRDefault="006E4771" w:rsidP="006E4771">
      <w:pPr>
        <w:spacing w:after="0"/>
        <w:jc w:val="center"/>
        <w:rPr>
          <w:rFonts w:ascii="Times New Roman" w:hAnsi="Times New Roman"/>
          <w:b/>
          <w:sz w:val="24"/>
          <w:szCs w:val="24"/>
          <w:lang w:val="ro-RO"/>
        </w:rPr>
      </w:pPr>
      <w:r w:rsidRPr="005D5CC1">
        <w:rPr>
          <w:rFonts w:ascii="Times New Roman" w:hAnsi="Times New Roman"/>
          <w:b/>
          <w:sz w:val="24"/>
          <w:szCs w:val="24"/>
          <w:lang w:val="ro-RO"/>
        </w:rPr>
        <w:t xml:space="preserve">Evoluția soldului datoriei de stat externe exprimat în dolari SUA pe anii 2015-2017, </w:t>
      </w:r>
      <w:proofErr w:type="spellStart"/>
      <w:r w:rsidRPr="005D5CC1">
        <w:rPr>
          <w:rFonts w:ascii="Times New Roman" w:hAnsi="Times New Roman"/>
          <w:b/>
          <w:sz w:val="24"/>
          <w:szCs w:val="24"/>
          <w:lang w:val="ro-RO"/>
        </w:rPr>
        <w:t>mil.dol.SUA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605"/>
        <w:gridCol w:w="1578"/>
        <w:gridCol w:w="1633"/>
        <w:gridCol w:w="1580"/>
        <w:gridCol w:w="1600"/>
      </w:tblGrid>
      <w:tr w:rsidR="006E4771" w:rsidRPr="005D5CC1" w:rsidTr="00DB2609">
        <w:tc>
          <w:tcPr>
            <w:tcW w:w="1348" w:type="dxa"/>
            <w:shd w:val="clear" w:color="auto" w:fill="E7E6E6"/>
          </w:tcPr>
          <w:p w:rsidR="006E4771" w:rsidRPr="005D5CC1" w:rsidRDefault="006E4771" w:rsidP="00DB2609">
            <w:pPr>
              <w:spacing w:after="0"/>
              <w:jc w:val="both"/>
              <w:rPr>
                <w:rFonts w:ascii="Times New Roman" w:hAnsi="Times New Roman"/>
                <w:b/>
                <w:sz w:val="20"/>
                <w:szCs w:val="20"/>
                <w:lang w:val="ro-RO"/>
              </w:rPr>
            </w:pPr>
            <w:r w:rsidRPr="005D5CC1">
              <w:rPr>
                <w:rFonts w:ascii="Times New Roman" w:hAnsi="Times New Roman"/>
                <w:b/>
                <w:sz w:val="20"/>
                <w:szCs w:val="20"/>
                <w:lang w:val="ro-RO"/>
              </w:rPr>
              <w:t>Anul</w:t>
            </w:r>
          </w:p>
        </w:tc>
        <w:tc>
          <w:tcPr>
            <w:tcW w:w="1605" w:type="dxa"/>
            <w:shd w:val="clear" w:color="auto" w:fill="E7E6E6"/>
            <w:vAlign w:val="center"/>
          </w:tcPr>
          <w:p w:rsidR="006E4771" w:rsidRPr="005D5CC1" w:rsidRDefault="006E4771" w:rsidP="00DB2609">
            <w:pPr>
              <w:spacing w:after="0"/>
              <w:jc w:val="both"/>
              <w:rPr>
                <w:rFonts w:ascii="Times New Roman" w:hAnsi="Times New Roman"/>
                <w:b/>
                <w:sz w:val="20"/>
                <w:szCs w:val="20"/>
                <w:lang w:val="ro-RO"/>
              </w:rPr>
            </w:pPr>
            <w:r w:rsidRPr="005D5CC1">
              <w:rPr>
                <w:rFonts w:ascii="Times New Roman" w:hAnsi="Times New Roman"/>
                <w:b/>
                <w:sz w:val="20"/>
                <w:szCs w:val="20"/>
                <w:lang w:val="ro-RO"/>
              </w:rPr>
              <w:t>Soldul datoriei de stat externe la începutul anului</w:t>
            </w:r>
          </w:p>
        </w:tc>
        <w:tc>
          <w:tcPr>
            <w:tcW w:w="1578" w:type="dxa"/>
            <w:shd w:val="clear" w:color="auto" w:fill="E7E6E6"/>
            <w:vAlign w:val="center"/>
          </w:tcPr>
          <w:p w:rsidR="006E4771" w:rsidRPr="005D5CC1" w:rsidRDefault="006E4771" w:rsidP="00DB2609">
            <w:pPr>
              <w:spacing w:after="0"/>
              <w:jc w:val="both"/>
              <w:rPr>
                <w:rFonts w:ascii="Times New Roman" w:hAnsi="Times New Roman"/>
                <w:b/>
                <w:sz w:val="20"/>
                <w:szCs w:val="20"/>
                <w:lang w:val="ro-RO"/>
              </w:rPr>
            </w:pPr>
            <w:r w:rsidRPr="005D5CC1">
              <w:rPr>
                <w:rFonts w:ascii="Times New Roman" w:hAnsi="Times New Roman"/>
                <w:b/>
                <w:sz w:val="20"/>
                <w:szCs w:val="20"/>
                <w:lang w:val="ro-RO"/>
              </w:rPr>
              <w:t>Debursat pe parcursul anului</w:t>
            </w:r>
          </w:p>
        </w:tc>
        <w:tc>
          <w:tcPr>
            <w:tcW w:w="1633" w:type="dxa"/>
            <w:shd w:val="clear" w:color="auto" w:fill="E7E6E6"/>
            <w:vAlign w:val="center"/>
          </w:tcPr>
          <w:p w:rsidR="006E4771" w:rsidRPr="005D5CC1" w:rsidRDefault="006E4771" w:rsidP="00DB2609">
            <w:pPr>
              <w:spacing w:after="0"/>
              <w:jc w:val="both"/>
              <w:rPr>
                <w:rFonts w:ascii="Times New Roman" w:hAnsi="Times New Roman"/>
                <w:b/>
                <w:sz w:val="20"/>
                <w:szCs w:val="20"/>
                <w:lang w:val="ro-RO"/>
              </w:rPr>
            </w:pPr>
            <w:r w:rsidRPr="005D5CC1">
              <w:rPr>
                <w:rFonts w:ascii="Times New Roman" w:hAnsi="Times New Roman"/>
                <w:b/>
                <w:sz w:val="20"/>
                <w:szCs w:val="20"/>
                <w:lang w:val="ro-RO"/>
              </w:rPr>
              <w:t xml:space="preserve">Rambursat </w:t>
            </w:r>
            <w:r w:rsidRPr="00A36B0B">
              <w:rPr>
                <w:rFonts w:ascii="Times New Roman" w:hAnsi="Times New Roman"/>
                <w:b/>
                <w:sz w:val="20"/>
                <w:szCs w:val="20"/>
                <w:lang w:val="ro-RO"/>
              </w:rPr>
              <w:t>principal</w:t>
            </w:r>
            <w:r w:rsidRPr="005D5CC1">
              <w:rPr>
                <w:rFonts w:ascii="Times New Roman" w:hAnsi="Times New Roman"/>
                <w:b/>
                <w:sz w:val="20"/>
                <w:szCs w:val="20"/>
                <w:lang w:val="ro-RO"/>
              </w:rPr>
              <w:t xml:space="preserve"> pe parcursul anului</w:t>
            </w:r>
          </w:p>
        </w:tc>
        <w:tc>
          <w:tcPr>
            <w:tcW w:w="1580" w:type="dxa"/>
            <w:shd w:val="clear" w:color="auto" w:fill="E7E6E6"/>
            <w:vAlign w:val="center"/>
          </w:tcPr>
          <w:p w:rsidR="006E4771" w:rsidRPr="005D5CC1" w:rsidRDefault="006E4771" w:rsidP="00DB2609">
            <w:pPr>
              <w:spacing w:after="0"/>
              <w:jc w:val="both"/>
              <w:rPr>
                <w:rFonts w:ascii="Times New Roman" w:hAnsi="Times New Roman"/>
                <w:b/>
                <w:sz w:val="20"/>
                <w:szCs w:val="20"/>
                <w:lang w:val="ro-RO"/>
              </w:rPr>
            </w:pPr>
            <w:r w:rsidRPr="005D5CC1">
              <w:rPr>
                <w:rFonts w:ascii="Times New Roman" w:hAnsi="Times New Roman"/>
                <w:b/>
                <w:sz w:val="20"/>
                <w:szCs w:val="20"/>
                <w:lang w:val="ro-RO"/>
              </w:rPr>
              <w:t>Diferențe de curs valutar</w:t>
            </w:r>
          </w:p>
        </w:tc>
        <w:tc>
          <w:tcPr>
            <w:tcW w:w="1600" w:type="dxa"/>
            <w:shd w:val="clear" w:color="auto" w:fill="E7E6E6"/>
            <w:vAlign w:val="center"/>
          </w:tcPr>
          <w:p w:rsidR="006E4771" w:rsidRPr="005D5CC1" w:rsidRDefault="006E4771" w:rsidP="00DB2609">
            <w:pPr>
              <w:spacing w:after="0"/>
              <w:jc w:val="both"/>
              <w:rPr>
                <w:rFonts w:ascii="Times New Roman" w:hAnsi="Times New Roman"/>
                <w:b/>
                <w:sz w:val="20"/>
                <w:szCs w:val="20"/>
                <w:lang w:val="ro-RO"/>
              </w:rPr>
            </w:pPr>
            <w:r w:rsidRPr="005D5CC1">
              <w:rPr>
                <w:rFonts w:ascii="Times New Roman" w:hAnsi="Times New Roman"/>
                <w:b/>
                <w:sz w:val="20"/>
                <w:szCs w:val="20"/>
                <w:lang w:val="ro-RO"/>
              </w:rPr>
              <w:t>Soldul datoriei de stat externe la sfârșitul anului</w:t>
            </w:r>
          </w:p>
        </w:tc>
      </w:tr>
      <w:tr w:rsidR="006E4771" w:rsidRPr="005D5CC1" w:rsidTr="00DB2609">
        <w:tc>
          <w:tcPr>
            <w:tcW w:w="1348"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2017</w:t>
            </w:r>
          </w:p>
        </w:tc>
        <w:tc>
          <w:tcPr>
            <w:tcW w:w="1605" w:type="dxa"/>
            <w:vAlign w:val="center"/>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1464,7</w:t>
            </w:r>
          </w:p>
        </w:tc>
        <w:tc>
          <w:tcPr>
            <w:tcW w:w="1578" w:type="dxa"/>
            <w:vAlign w:val="center"/>
          </w:tcPr>
          <w:p w:rsidR="006E4771" w:rsidRPr="005D5CC1" w:rsidRDefault="006E4771" w:rsidP="00DB2609">
            <w:pPr>
              <w:spacing w:after="0"/>
              <w:jc w:val="center"/>
              <w:rPr>
                <w:rFonts w:ascii="Times New Roman" w:hAnsi="Times New Roman"/>
                <w:sz w:val="20"/>
                <w:szCs w:val="20"/>
                <w:lang w:val="ro-RO"/>
              </w:rPr>
            </w:pPr>
            <w:r>
              <w:rPr>
                <w:rFonts w:ascii="Times New Roman" w:hAnsi="Times New Roman"/>
                <w:sz w:val="20"/>
                <w:szCs w:val="20"/>
                <w:lang w:val="ro-RO"/>
              </w:rPr>
              <w:t>195,6</w:t>
            </w:r>
          </w:p>
        </w:tc>
        <w:tc>
          <w:tcPr>
            <w:tcW w:w="1633" w:type="dxa"/>
            <w:vAlign w:val="center"/>
          </w:tcPr>
          <w:p w:rsidR="006E4771" w:rsidRPr="005D5CC1" w:rsidRDefault="006E4771" w:rsidP="00DB2609">
            <w:pPr>
              <w:spacing w:after="0"/>
              <w:jc w:val="center"/>
              <w:rPr>
                <w:rFonts w:ascii="Times New Roman" w:hAnsi="Times New Roman"/>
                <w:sz w:val="20"/>
                <w:szCs w:val="20"/>
                <w:lang w:val="ro-RO"/>
              </w:rPr>
            </w:pPr>
            <w:r>
              <w:rPr>
                <w:rFonts w:ascii="Times New Roman" w:hAnsi="Times New Roman"/>
                <w:sz w:val="20"/>
                <w:szCs w:val="20"/>
                <w:lang w:val="ro-RO"/>
              </w:rPr>
              <w:t>71,7</w:t>
            </w:r>
          </w:p>
        </w:tc>
        <w:tc>
          <w:tcPr>
            <w:tcW w:w="1580" w:type="dxa"/>
            <w:vAlign w:val="center"/>
          </w:tcPr>
          <w:p w:rsidR="006E4771" w:rsidRPr="005D5CC1" w:rsidRDefault="006E4771" w:rsidP="00DB2609">
            <w:pPr>
              <w:spacing w:after="0"/>
              <w:jc w:val="center"/>
              <w:rPr>
                <w:rFonts w:ascii="Times New Roman" w:hAnsi="Times New Roman"/>
                <w:sz w:val="20"/>
                <w:szCs w:val="20"/>
                <w:lang w:val="ro-RO"/>
              </w:rPr>
            </w:pPr>
            <w:r>
              <w:rPr>
                <w:rFonts w:ascii="Times New Roman" w:hAnsi="Times New Roman"/>
                <w:sz w:val="20"/>
                <w:szCs w:val="20"/>
                <w:lang w:val="ro-RO"/>
              </w:rPr>
              <w:t>+</w:t>
            </w:r>
            <w:r w:rsidRPr="005D5CC1">
              <w:rPr>
                <w:rFonts w:ascii="Times New Roman" w:hAnsi="Times New Roman"/>
                <w:sz w:val="20"/>
                <w:szCs w:val="20"/>
                <w:lang w:val="ro-RO"/>
              </w:rPr>
              <w:t>112,1</w:t>
            </w:r>
          </w:p>
        </w:tc>
        <w:tc>
          <w:tcPr>
            <w:tcW w:w="1600" w:type="dxa"/>
            <w:vAlign w:val="center"/>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1700,7</w:t>
            </w:r>
          </w:p>
        </w:tc>
      </w:tr>
      <w:tr w:rsidR="006E4771" w:rsidRPr="005D5CC1" w:rsidTr="00DB2609">
        <w:tc>
          <w:tcPr>
            <w:tcW w:w="1348"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2016</w:t>
            </w:r>
          </w:p>
        </w:tc>
        <w:tc>
          <w:tcPr>
            <w:tcW w:w="1605" w:type="dxa"/>
            <w:vAlign w:val="center"/>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1337,0</w:t>
            </w:r>
          </w:p>
        </w:tc>
        <w:tc>
          <w:tcPr>
            <w:tcW w:w="1578" w:type="dxa"/>
            <w:vAlign w:val="center"/>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230,3</w:t>
            </w:r>
          </w:p>
        </w:tc>
        <w:tc>
          <w:tcPr>
            <w:tcW w:w="1633" w:type="dxa"/>
            <w:vAlign w:val="center"/>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55,3</w:t>
            </w:r>
          </w:p>
        </w:tc>
        <w:tc>
          <w:tcPr>
            <w:tcW w:w="1580" w:type="dxa"/>
            <w:vAlign w:val="center"/>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-47,4</w:t>
            </w:r>
          </w:p>
        </w:tc>
        <w:tc>
          <w:tcPr>
            <w:tcW w:w="1600" w:type="dxa"/>
            <w:vAlign w:val="center"/>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1464,7</w:t>
            </w:r>
          </w:p>
        </w:tc>
      </w:tr>
      <w:tr w:rsidR="006E4771" w:rsidRPr="005D5CC1" w:rsidTr="00DB2609">
        <w:tc>
          <w:tcPr>
            <w:tcW w:w="1348"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2015</w:t>
            </w:r>
          </w:p>
        </w:tc>
        <w:tc>
          <w:tcPr>
            <w:tcW w:w="1605"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1306,1</w:t>
            </w:r>
          </w:p>
        </w:tc>
        <w:tc>
          <w:tcPr>
            <w:tcW w:w="1578"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133,6</w:t>
            </w:r>
          </w:p>
        </w:tc>
        <w:tc>
          <w:tcPr>
            <w:tcW w:w="1633"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38,5</w:t>
            </w:r>
          </w:p>
        </w:tc>
        <w:tc>
          <w:tcPr>
            <w:tcW w:w="1580"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-64,2</w:t>
            </w:r>
          </w:p>
        </w:tc>
        <w:tc>
          <w:tcPr>
            <w:tcW w:w="1600" w:type="dxa"/>
          </w:tcPr>
          <w:p w:rsidR="006E4771" w:rsidRPr="005D5CC1" w:rsidRDefault="006E4771" w:rsidP="00DB2609">
            <w:pPr>
              <w:spacing w:after="0"/>
              <w:jc w:val="center"/>
              <w:rPr>
                <w:rFonts w:ascii="Times New Roman" w:hAnsi="Times New Roman"/>
                <w:sz w:val="20"/>
                <w:szCs w:val="20"/>
                <w:lang w:val="ro-RO"/>
              </w:rPr>
            </w:pPr>
            <w:r w:rsidRPr="005D5CC1">
              <w:rPr>
                <w:rFonts w:ascii="Times New Roman" w:hAnsi="Times New Roman"/>
                <w:sz w:val="20"/>
                <w:szCs w:val="20"/>
                <w:lang w:val="ro-RO"/>
              </w:rPr>
              <w:t>1337,0</w:t>
            </w:r>
          </w:p>
        </w:tc>
      </w:tr>
    </w:tbl>
    <w:p w:rsidR="006E4771" w:rsidRPr="005D5CC1" w:rsidRDefault="006E4771" w:rsidP="006E4771">
      <w:pPr>
        <w:jc w:val="both"/>
        <w:rPr>
          <w:rFonts w:ascii="Times New Roman" w:hAnsi="Times New Roman"/>
          <w:sz w:val="20"/>
          <w:szCs w:val="20"/>
          <w:lang w:val="ro-RO"/>
        </w:rPr>
      </w:pPr>
      <w:r w:rsidRPr="005D5CC1">
        <w:rPr>
          <w:rFonts w:ascii="Times New Roman" w:hAnsi="Times New Roman"/>
          <w:b/>
          <w:i/>
          <w:sz w:val="20"/>
          <w:szCs w:val="20"/>
          <w:lang w:val="ro-RO"/>
        </w:rPr>
        <w:t xml:space="preserve"> Sursă:</w:t>
      </w:r>
      <w:r w:rsidRPr="005D5CC1">
        <w:rPr>
          <w:rFonts w:ascii="Times New Roman" w:hAnsi="Times New Roman"/>
          <w:i/>
          <w:sz w:val="20"/>
          <w:szCs w:val="20"/>
          <w:lang w:val="ro-RO"/>
        </w:rPr>
        <w:t xml:space="preserve"> </w:t>
      </w:r>
      <w:r w:rsidR="00943350">
        <w:rPr>
          <w:rFonts w:ascii="Times New Roman" w:hAnsi="Times New Roman"/>
          <w:sz w:val="20"/>
          <w:szCs w:val="20"/>
          <w:lang w:val="ro-RO"/>
        </w:rPr>
        <w:t xml:space="preserve">Elaborat de </w:t>
      </w:r>
      <w:r w:rsidR="00975C5A">
        <w:rPr>
          <w:rFonts w:ascii="Times New Roman" w:hAnsi="Times New Roman"/>
          <w:sz w:val="20"/>
          <w:szCs w:val="20"/>
          <w:lang w:val="ro-RO"/>
        </w:rPr>
        <w:t xml:space="preserve">către </w:t>
      </w:r>
      <w:r w:rsidR="00943350">
        <w:rPr>
          <w:rFonts w:ascii="Times New Roman" w:hAnsi="Times New Roman"/>
          <w:sz w:val="20"/>
          <w:szCs w:val="20"/>
          <w:lang w:val="ro-RO"/>
        </w:rPr>
        <w:t>echipa de audit în baza Raportului privind datoria de stat externă la situația din 31.12.2017.</w:t>
      </w:r>
    </w:p>
    <w:p w:rsidR="006E4771" w:rsidRPr="00243090" w:rsidRDefault="006E4771" w:rsidP="00AC5160">
      <w:pPr>
        <w:spacing w:after="0" w:line="276" w:lineRule="auto"/>
        <w:ind w:firstLine="720"/>
        <w:jc w:val="both"/>
        <w:rPr>
          <w:rFonts w:ascii="Times New Roman" w:hAnsi="Times New Roman"/>
          <w:sz w:val="28"/>
          <w:szCs w:val="28"/>
          <w:lang w:val="ro-RO"/>
        </w:rPr>
      </w:pPr>
      <w:r w:rsidRPr="00243090">
        <w:rPr>
          <w:rFonts w:ascii="Times New Roman" w:hAnsi="Times New Roman"/>
          <w:sz w:val="28"/>
          <w:szCs w:val="28"/>
          <w:lang w:val="ro-RO"/>
        </w:rPr>
        <w:t>Auditul relevă că datoria de stat externă</w:t>
      </w:r>
      <w:r w:rsidR="00975C5A">
        <w:rPr>
          <w:rFonts w:ascii="Times New Roman" w:hAnsi="Times New Roman"/>
          <w:sz w:val="28"/>
          <w:szCs w:val="28"/>
          <w:lang w:val="ro-RO"/>
        </w:rPr>
        <w:t>,</w:t>
      </w:r>
      <w:r w:rsidRPr="00243090">
        <w:rPr>
          <w:rFonts w:ascii="Times New Roman" w:hAnsi="Times New Roman"/>
          <w:sz w:val="28"/>
          <w:szCs w:val="28"/>
          <w:lang w:val="ro-RO"/>
        </w:rPr>
        <w:t xml:space="preserve"> </w:t>
      </w:r>
      <w:r w:rsidR="00D72E32">
        <w:rPr>
          <w:rFonts w:ascii="Times New Roman" w:hAnsi="Times New Roman"/>
          <w:sz w:val="28"/>
          <w:szCs w:val="28"/>
          <w:lang w:val="ro-RO"/>
        </w:rPr>
        <w:t xml:space="preserve">în aspectul </w:t>
      </w:r>
      <w:r w:rsidRPr="00243090">
        <w:rPr>
          <w:rFonts w:ascii="Times New Roman" w:hAnsi="Times New Roman"/>
          <w:sz w:val="28"/>
          <w:szCs w:val="28"/>
          <w:lang w:val="ro-RO"/>
        </w:rPr>
        <w:t>creditori</w:t>
      </w:r>
      <w:r w:rsidR="00D72E32">
        <w:rPr>
          <w:rFonts w:ascii="Times New Roman" w:hAnsi="Times New Roman"/>
          <w:sz w:val="28"/>
          <w:szCs w:val="28"/>
          <w:lang w:val="ro-RO"/>
        </w:rPr>
        <w:t>lor</w:t>
      </w:r>
      <w:r w:rsidR="00975C5A">
        <w:rPr>
          <w:rFonts w:ascii="Times New Roman" w:hAnsi="Times New Roman"/>
          <w:sz w:val="28"/>
          <w:szCs w:val="28"/>
          <w:lang w:val="ro-RO"/>
        </w:rPr>
        <w:t>,</w:t>
      </w:r>
      <w:r w:rsidRPr="00243090">
        <w:rPr>
          <w:rFonts w:ascii="Times New Roman" w:hAnsi="Times New Roman"/>
          <w:sz w:val="28"/>
          <w:szCs w:val="28"/>
          <w:lang w:val="ro-RO"/>
        </w:rPr>
        <w:t xml:space="preserve"> include datoriile față de creditorii multilaterali – 1345,8 </w:t>
      </w:r>
      <w:proofErr w:type="spellStart"/>
      <w:r w:rsidRPr="00243090">
        <w:rPr>
          <w:rFonts w:ascii="Times New Roman" w:hAnsi="Times New Roman"/>
          <w:sz w:val="28"/>
          <w:szCs w:val="28"/>
          <w:lang w:val="ro-RO"/>
        </w:rPr>
        <w:t>mil.dol.SUA</w:t>
      </w:r>
      <w:proofErr w:type="spellEnd"/>
      <w:r w:rsidRPr="00243090">
        <w:rPr>
          <w:rFonts w:ascii="Times New Roman" w:hAnsi="Times New Roman"/>
          <w:sz w:val="28"/>
          <w:szCs w:val="28"/>
          <w:lang w:val="ro-RO"/>
        </w:rPr>
        <w:t xml:space="preserve"> (79,1%)</w:t>
      </w:r>
      <w:r w:rsidR="00975C5A">
        <w:rPr>
          <w:rFonts w:ascii="Times New Roman" w:hAnsi="Times New Roman"/>
          <w:sz w:val="28"/>
          <w:szCs w:val="28"/>
          <w:lang w:val="ro-RO"/>
        </w:rPr>
        <w:t>, sau</w:t>
      </w:r>
      <w:r>
        <w:rPr>
          <w:rFonts w:ascii="Times New Roman" w:hAnsi="Times New Roman"/>
          <w:sz w:val="28"/>
          <w:szCs w:val="28"/>
          <w:lang w:val="ro-RO"/>
        </w:rPr>
        <w:t xml:space="preserve"> cu 3,8 </w:t>
      </w:r>
      <w:proofErr w:type="spellStart"/>
      <w:r>
        <w:rPr>
          <w:rFonts w:ascii="Times New Roman" w:hAnsi="Times New Roman"/>
          <w:sz w:val="28"/>
          <w:szCs w:val="28"/>
          <w:lang w:val="ro-RO"/>
        </w:rPr>
        <w:t>p.p.</w:t>
      </w:r>
      <w:proofErr w:type="spellEnd"/>
      <w:r>
        <w:rPr>
          <w:rFonts w:ascii="Times New Roman" w:hAnsi="Times New Roman"/>
          <w:sz w:val="28"/>
          <w:szCs w:val="28"/>
          <w:lang w:val="ro-RO"/>
        </w:rPr>
        <w:t xml:space="preserve"> mai puțin față de sfârșitul anului 2016</w:t>
      </w:r>
      <w:r w:rsidRPr="00243090">
        <w:rPr>
          <w:rFonts w:ascii="Times New Roman" w:hAnsi="Times New Roman"/>
          <w:sz w:val="28"/>
          <w:szCs w:val="28"/>
          <w:lang w:val="ro-RO"/>
        </w:rPr>
        <w:t xml:space="preserve">, și față de creditorii bilaterali – 354,9 </w:t>
      </w:r>
      <w:proofErr w:type="spellStart"/>
      <w:r w:rsidRPr="00243090">
        <w:rPr>
          <w:rFonts w:ascii="Times New Roman" w:hAnsi="Times New Roman"/>
          <w:sz w:val="28"/>
          <w:szCs w:val="28"/>
          <w:lang w:val="ro-RO"/>
        </w:rPr>
        <w:t>mil.dol.SUA</w:t>
      </w:r>
      <w:proofErr w:type="spellEnd"/>
      <w:r w:rsidRPr="00243090">
        <w:rPr>
          <w:rFonts w:ascii="Times New Roman" w:hAnsi="Times New Roman"/>
          <w:sz w:val="28"/>
          <w:szCs w:val="28"/>
          <w:lang w:val="ro-RO"/>
        </w:rPr>
        <w:t xml:space="preserve"> (20,9%). </w:t>
      </w:r>
    </w:p>
    <w:p w:rsidR="006E4771" w:rsidRPr="00FA1A61" w:rsidRDefault="006E4771" w:rsidP="00FA1A61">
      <w:pPr>
        <w:tabs>
          <w:tab w:val="left" w:pos="7938"/>
          <w:tab w:val="left" w:pos="9639"/>
        </w:tabs>
        <w:spacing w:after="0" w:line="276" w:lineRule="auto"/>
        <w:jc w:val="both"/>
        <w:rPr>
          <w:rFonts w:ascii="Times New Roman" w:hAnsi="Times New Roman"/>
          <w:sz w:val="28"/>
          <w:szCs w:val="28"/>
          <w:lang w:val="ro-RO"/>
        </w:rPr>
      </w:pPr>
      <w:r w:rsidRPr="00077B51">
        <w:rPr>
          <w:rFonts w:ascii="Times New Roman" w:hAnsi="Times New Roman"/>
          <w:i/>
          <w:sz w:val="28"/>
          <w:szCs w:val="28"/>
          <w:lang w:val="ro-RO"/>
        </w:rPr>
        <w:t>Structura datoriei de stat externe în anii 2015-2017, pe tipul de creditori, este redată în Tabelul nr.12</w:t>
      </w:r>
      <w:r w:rsidRPr="00077B51">
        <w:rPr>
          <w:rFonts w:ascii="Times New Roman" w:hAnsi="Times New Roman"/>
          <w:sz w:val="28"/>
          <w:szCs w:val="28"/>
          <w:lang w:val="ro-RO"/>
        </w:rPr>
        <w:t>.</w:t>
      </w:r>
    </w:p>
    <w:p w:rsidR="006E4771" w:rsidRPr="00077B51" w:rsidRDefault="006E4771" w:rsidP="006E4771">
      <w:pPr>
        <w:spacing w:after="0"/>
        <w:ind w:firstLine="142"/>
        <w:jc w:val="right"/>
        <w:rPr>
          <w:rFonts w:ascii="Times New Roman" w:hAnsi="Times New Roman"/>
          <w:b/>
          <w:sz w:val="24"/>
          <w:szCs w:val="24"/>
          <w:lang w:val="ro-RO"/>
        </w:rPr>
      </w:pPr>
      <w:r w:rsidRPr="00077B51">
        <w:rPr>
          <w:rFonts w:ascii="Times New Roman" w:hAnsi="Times New Roman"/>
          <w:b/>
          <w:sz w:val="24"/>
          <w:szCs w:val="24"/>
          <w:lang w:val="ro-RO"/>
        </w:rPr>
        <w:t>Tabelul nr.12</w:t>
      </w:r>
    </w:p>
    <w:p w:rsidR="006E4771" w:rsidRPr="00077B51" w:rsidRDefault="006E4771" w:rsidP="006E4771">
      <w:pPr>
        <w:spacing w:after="0"/>
        <w:jc w:val="both"/>
        <w:rPr>
          <w:rFonts w:ascii="Times New Roman" w:hAnsi="Times New Roman"/>
          <w:b/>
          <w:sz w:val="24"/>
          <w:szCs w:val="24"/>
          <w:lang w:val="ro-RO"/>
        </w:rPr>
      </w:pPr>
      <w:r w:rsidRPr="00077B51">
        <w:rPr>
          <w:rFonts w:ascii="Times New Roman" w:hAnsi="Times New Roman"/>
          <w:b/>
          <w:sz w:val="24"/>
          <w:szCs w:val="24"/>
          <w:lang w:val="ro-RO"/>
        </w:rPr>
        <w:t xml:space="preserve">Structura datoriei de stat externe în anii 2015-2017, în aspectul creditorilor, </w:t>
      </w:r>
      <w:proofErr w:type="spellStart"/>
      <w:r w:rsidRPr="00077B51">
        <w:rPr>
          <w:rFonts w:ascii="Times New Roman" w:hAnsi="Times New Roman"/>
          <w:b/>
          <w:sz w:val="24"/>
          <w:szCs w:val="24"/>
          <w:lang w:val="ro-RO"/>
        </w:rPr>
        <w:t>mil.dol.SUA</w:t>
      </w:r>
      <w:proofErr w:type="spellEnd"/>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23"/>
        <w:gridCol w:w="1823"/>
        <w:gridCol w:w="1823"/>
        <w:gridCol w:w="2058"/>
      </w:tblGrid>
      <w:tr w:rsidR="006E4771" w:rsidRPr="00077B51" w:rsidTr="00DB2609">
        <w:trPr>
          <w:trHeight w:val="233"/>
        </w:trPr>
        <w:tc>
          <w:tcPr>
            <w:tcW w:w="1995" w:type="dxa"/>
            <w:shd w:val="clear" w:color="auto" w:fill="E7E6E6"/>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Tipul de creditori</w:t>
            </w:r>
          </w:p>
        </w:tc>
        <w:tc>
          <w:tcPr>
            <w:tcW w:w="1823" w:type="dxa"/>
            <w:shd w:val="clear" w:color="auto" w:fill="E7E6E6"/>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Anul 2015</w:t>
            </w:r>
          </w:p>
        </w:tc>
        <w:tc>
          <w:tcPr>
            <w:tcW w:w="1823" w:type="dxa"/>
            <w:shd w:val="clear" w:color="auto" w:fill="E7E6E6"/>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Anul 2016</w:t>
            </w:r>
          </w:p>
        </w:tc>
        <w:tc>
          <w:tcPr>
            <w:tcW w:w="1823" w:type="dxa"/>
            <w:shd w:val="clear" w:color="auto" w:fill="E7E6E6"/>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Anul 2017</w:t>
            </w:r>
          </w:p>
        </w:tc>
        <w:tc>
          <w:tcPr>
            <w:tcW w:w="2058" w:type="dxa"/>
            <w:shd w:val="clear" w:color="auto" w:fill="E7E6E6"/>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Ponderea în total, %</w:t>
            </w:r>
          </w:p>
        </w:tc>
      </w:tr>
      <w:tr w:rsidR="006E4771" w:rsidRPr="00077B51" w:rsidTr="00DB2609">
        <w:trPr>
          <w:trHeight w:val="226"/>
        </w:trPr>
        <w:tc>
          <w:tcPr>
            <w:tcW w:w="1995" w:type="dxa"/>
            <w:shd w:val="clear" w:color="auto" w:fill="E7E6E6"/>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1</w:t>
            </w:r>
          </w:p>
        </w:tc>
        <w:tc>
          <w:tcPr>
            <w:tcW w:w="1823" w:type="dxa"/>
            <w:shd w:val="clear" w:color="auto" w:fill="E7E6E6"/>
          </w:tcPr>
          <w:p w:rsidR="006E4771" w:rsidRPr="00077B5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2</w:t>
            </w:r>
          </w:p>
        </w:tc>
        <w:tc>
          <w:tcPr>
            <w:tcW w:w="1823" w:type="dxa"/>
            <w:shd w:val="clear" w:color="auto" w:fill="E7E6E6"/>
          </w:tcPr>
          <w:p w:rsidR="006E4771" w:rsidRPr="00077B5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3</w:t>
            </w:r>
          </w:p>
        </w:tc>
        <w:tc>
          <w:tcPr>
            <w:tcW w:w="1823" w:type="dxa"/>
            <w:shd w:val="clear" w:color="auto" w:fill="E7E6E6"/>
          </w:tcPr>
          <w:p w:rsidR="006E4771" w:rsidRPr="00077B5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4</w:t>
            </w:r>
          </w:p>
        </w:tc>
        <w:tc>
          <w:tcPr>
            <w:tcW w:w="2058" w:type="dxa"/>
            <w:shd w:val="clear" w:color="auto" w:fill="E7E6E6"/>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5=4/total</w:t>
            </w:r>
          </w:p>
        </w:tc>
      </w:tr>
      <w:tr w:rsidR="006E4771" w:rsidRPr="00077B51" w:rsidTr="00DB2609">
        <w:trPr>
          <w:trHeight w:val="226"/>
        </w:trPr>
        <w:tc>
          <w:tcPr>
            <w:tcW w:w="1995" w:type="dxa"/>
          </w:tcPr>
          <w:p w:rsidR="006E4771" w:rsidRPr="00077B51" w:rsidRDefault="006E4771" w:rsidP="00DB2609">
            <w:pPr>
              <w:spacing w:after="0"/>
              <w:jc w:val="both"/>
              <w:rPr>
                <w:rFonts w:ascii="Times New Roman" w:hAnsi="Times New Roman"/>
                <w:sz w:val="18"/>
                <w:szCs w:val="18"/>
                <w:lang w:val="ro-RO"/>
              </w:rPr>
            </w:pPr>
            <w:r w:rsidRPr="00077B51">
              <w:rPr>
                <w:rFonts w:ascii="Times New Roman" w:hAnsi="Times New Roman"/>
                <w:sz w:val="18"/>
                <w:szCs w:val="18"/>
                <w:lang w:val="ro-RO"/>
              </w:rPr>
              <w:t>Multilaterali</w:t>
            </w:r>
          </w:p>
        </w:tc>
        <w:tc>
          <w:tcPr>
            <w:tcW w:w="1823" w:type="dxa"/>
          </w:tcPr>
          <w:p w:rsidR="006E4771" w:rsidRPr="00077B51" w:rsidRDefault="006E4771" w:rsidP="00DB2609">
            <w:pPr>
              <w:spacing w:after="0"/>
              <w:jc w:val="center"/>
              <w:rPr>
                <w:rFonts w:ascii="Times New Roman" w:hAnsi="Times New Roman"/>
                <w:sz w:val="18"/>
                <w:szCs w:val="18"/>
                <w:lang w:val="ro-RO"/>
              </w:rPr>
            </w:pPr>
            <w:r w:rsidRPr="00077B51">
              <w:rPr>
                <w:rFonts w:ascii="Times New Roman" w:hAnsi="Times New Roman"/>
                <w:sz w:val="18"/>
                <w:szCs w:val="18"/>
                <w:lang w:val="ro-RO"/>
              </w:rPr>
              <w:t>1144,8</w:t>
            </w:r>
          </w:p>
        </w:tc>
        <w:tc>
          <w:tcPr>
            <w:tcW w:w="1823" w:type="dxa"/>
          </w:tcPr>
          <w:p w:rsidR="006E4771" w:rsidRPr="00077B51" w:rsidRDefault="006E4771" w:rsidP="00DB2609">
            <w:pPr>
              <w:spacing w:after="0"/>
              <w:jc w:val="center"/>
              <w:rPr>
                <w:rFonts w:ascii="Times New Roman" w:hAnsi="Times New Roman"/>
                <w:sz w:val="18"/>
                <w:szCs w:val="18"/>
                <w:lang w:val="ro-RO"/>
              </w:rPr>
            </w:pPr>
            <w:r w:rsidRPr="00077B51">
              <w:rPr>
                <w:rFonts w:ascii="Times New Roman" w:hAnsi="Times New Roman"/>
                <w:sz w:val="18"/>
                <w:szCs w:val="18"/>
                <w:lang w:val="ro-RO"/>
              </w:rPr>
              <w:t>1214,3</w:t>
            </w:r>
          </w:p>
        </w:tc>
        <w:tc>
          <w:tcPr>
            <w:tcW w:w="1823" w:type="dxa"/>
          </w:tcPr>
          <w:p w:rsidR="006E4771" w:rsidRPr="00077B51"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1345,8</w:t>
            </w:r>
          </w:p>
        </w:tc>
        <w:tc>
          <w:tcPr>
            <w:tcW w:w="2058" w:type="dxa"/>
          </w:tcPr>
          <w:p w:rsidR="006E4771" w:rsidRPr="00077B51"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79,1</w:t>
            </w:r>
          </w:p>
        </w:tc>
      </w:tr>
      <w:tr w:rsidR="006E4771" w:rsidRPr="00077B51" w:rsidTr="00DB2609">
        <w:trPr>
          <w:trHeight w:val="239"/>
        </w:trPr>
        <w:tc>
          <w:tcPr>
            <w:tcW w:w="1995" w:type="dxa"/>
          </w:tcPr>
          <w:p w:rsidR="006E4771" w:rsidRPr="00077B51" w:rsidRDefault="006E4771" w:rsidP="00DB2609">
            <w:pPr>
              <w:spacing w:after="0"/>
              <w:jc w:val="both"/>
              <w:rPr>
                <w:rFonts w:ascii="Times New Roman" w:hAnsi="Times New Roman"/>
                <w:sz w:val="18"/>
                <w:szCs w:val="18"/>
                <w:lang w:val="ro-RO"/>
              </w:rPr>
            </w:pPr>
            <w:r w:rsidRPr="00077B51">
              <w:rPr>
                <w:rFonts w:ascii="Times New Roman" w:hAnsi="Times New Roman"/>
                <w:sz w:val="18"/>
                <w:szCs w:val="18"/>
                <w:lang w:val="ro-RO"/>
              </w:rPr>
              <w:t>Bilaterali</w:t>
            </w:r>
          </w:p>
        </w:tc>
        <w:tc>
          <w:tcPr>
            <w:tcW w:w="1823" w:type="dxa"/>
          </w:tcPr>
          <w:p w:rsidR="006E4771" w:rsidRPr="00077B51" w:rsidRDefault="006E4771" w:rsidP="00DB2609">
            <w:pPr>
              <w:spacing w:after="0"/>
              <w:jc w:val="center"/>
              <w:rPr>
                <w:rFonts w:ascii="Times New Roman" w:hAnsi="Times New Roman"/>
                <w:sz w:val="18"/>
                <w:szCs w:val="18"/>
                <w:lang w:val="ro-RO"/>
              </w:rPr>
            </w:pPr>
            <w:r w:rsidRPr="00077B51">
              <w:rPr>
                <w:rFonts w:ascii="Times New Roman" w:hAnsi="Times New Roman"/>
                <w:sz w:val="18"/>
                <w:szCs w:val="18"/>
                <w:lang w:val="ro-RO"/>
              </w:rPr>
              <w:t>192,2</w:t>
            </w:r>
          </w:p>
        </w:tc>
        <w:tc>
          <w:tcPr>
            <w:tcW w:w="1823" w:type="dxa"/>
          </w:tcPr>
          <w:p w:rsidR="006E4771" w:rsidRPr="00077B51" w:rsidRDefault="006E4771" w:rsidP="00DB2609">
            <w:pPr>
              <w:spacing w:after="0"/>
              <w:jc w:val="center"/>
              <w:rPr>
                <w:rFonts w:ascii="Times New Roman" w:hAnsi="Times New Roman"/>
                <w:sz w:val="18"/>
                <w:szCs w:val="18"/>
                <w:lang w:val="ro-RO"/>
              </w:rPr>
            </w:pPr>
            <w:r w:rsidRPr="00077B51">
              <w:rPr>
                <w:rFonts w:ascii="Times New Roman" w:hAnsi="Times New Roman"/>
                <w:sz w:val="18"/>
                <w:szCs w:val="18"/>
                <w:lang w:val="ro-RO"/>
              </w:rPr>
              <w:t>250,4</w:t>
            </w:r>
          </w:p>
        </w:tc>
        <w:tc>
          <w:tcPr>
            <w:tcW w:w="1823" w:type="dxa"/>
          </w:tcPr>
          <w:p w:rsidR="006E4771" w:rsidRPr="00077B51"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354,9</w:t>
            </w:r>
          </w:p>
        </w:tc>
        <w:tc>
          <w:tcPr>
            <w:tcW w:w="2058" w:type="dxa"/>
          </w:tcPr>
          <w:p w:rsidR="006E4771" w:rsidRPr="00077B51" w:rsidRDefault="006E4771" w:rsidP="00DB2609">
            <w:pPr>
              <w:spacing w:after="0"/>
              <w:jc w:val="center"/>
              <w:rPr>
                <w:rFonts w:ascii="Times New Roman" w:hAnsi="Times New Roman"/>
                <w:sz w:val="18"/>
                <w:szCs w:val="18"/>
                <w:lang w:val="ro-RO"/>
              </w:rPr>
            </w:pPr>
            <w:r>
              <w:rPr>
                <w:rFonts w:ascii="Times New Roman" w:hAnsi="Times New Roman"/>
                <w:sz w:val="18"/>
                <w:szCs w:val="18"/>
                <w:lang w:val="ro-RO"/>
              </w:rPr>
              <w:t>20,9</w:t>
            </w:r>
          </w:p>
        </w:tc>
      </w:tr>
      <w:tr w:rsidR="006E4771" w:rsidRPr="00077B51" w:rsidTr="00DB2609">
        <w:trPr>
          <w:trHeight w:val="226"/>
        </w:trPr>
        <w:tc>
          <w:tcPr>
            <w:tcW w:w="1995" w:type="dxa"/>
          </w:tcPr>
          <w:p w:rsidR="006E4771" w:rsidRPr="00077B51" w:rsidRDefault="006E4771" w:rsidP="00DB2609">
            <w:pPr>
              <w:spacing w:after="0"/>
              <w:jc w:val="both"/>
              <w:rPr>
                <w:rFonts w:ascii="Times New Roman" w:hAnsi="Times New Roman"/>
                <w:b/>
                <w:sz w:val="18"/>
                <w:szCs w:val="18"/>
                <w:lang w:val="ro-RO"/>
              </w:rPr>
            </w:pPr>
            <w:r w:rsidRPr="00077B51">
              <w:rPr>
                <w:rFonts w:ascii="Times New Roman" w:hAnsi="Times New Roman"/>
                <w:b/>
                <w:sz w:val="18"/>
                <w:szCs w:val="18"/>
                <w:lang w:val="ro-RO"/>
              </w:rPr>
              <w:t>Total</w:t>
            </w:r>
          </w:p>
        </w:tc>
        <w:tc>
          <w:tcPr>
            <w:tcW w:w="1823" w:type="dxa"/>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1337,0</w:t>
            </w:r>
          </w:p>
        </w:tc>
        <w:tc>
          <w:tcPr>
            <w:tcW w:w="1823" w:type="dxa"/>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1464,7</w:t>
            </w:r>
          </w:p>
        </w:tc>
        <w:tc>
          <w:tcPr>
            <w:tcW w:w="1823" w:type="dxa"/>
          </w:tcPr>
          <w:p w:rsidR="006E4771" w:rsidRPr="00077B51" w:rsidRDefault="006E4771" w:rsidP="00DB2609">
            <w:pPr>
              <w:spacing w:after="0"/>
              <w:jc w:val="center"/>
              <w:rPr>
                <w:rFonts w:ascii="Times New Roman" w:hAnsi="Times New Roman"/>
                <w:b/>
                <w:sz w:val="18"/>
                <w:szCs w:val="18"/>
                <w:lang w:val="ro-RO"/>
              </w:rPr>
            </w:pPr>
            <w:r>
              <w:rPr>
                <w:rFonts w:ascii="Times New Roman" w:hAnsi="Times New Roman"/>
                <w:b/>
                <w:sz w:val="18"/>
                <w:szCs w:val="18"/>
                <w:lang w:val="ro-RO"/>
              </w:rPr>
              <w:t>1700,7</w:t>
            </w:r>
          </w:p>
        </w:tc>
        <w:tc>
          <w:tcPr>
            <w:tcW w:w="2058" w:type="dxa"/>
          </w:tcPr>
          <w:p w:rsidR="006E4771" w:rsidRPr="00077B51" w:rsidRDefault="006E4771" w:rsidP="00DB2609">
            <w:pPr>
              <w:spacing w:after="0"/>
              <w:jc w:val="center"/>
              <w:rPr>
                <w:rFonts w:ascii="Times New Roman" w:hAnsi="Times New Roman"/>
                <w:b/>
                <w:sz w:val="18"/>
                <w:szCs w:val="18"/>
                <w:lang w:val="ro-RO"/>
              </w:rPr>
            </w:pPr>
            <w:r w:rsidRPr="00077B51">
              <w:rPr>
                <w:rFonts w:ascii="Times New Roman" w:hAnsi="Times New Roman"/>
                <w:b/>
                <w:sz w:val="18"/>
                <w:szCs w:val="18"/>
                <w:lang w:val="ro-RO"/>
              </w:rPr>
              <w:t>100,0</w:t>
            </w:r>
          </w:p>
        </w:tc>
      </w:tr>
    </w:tbl>
    <w:p w:rsidR="006E4771" w:rsidRPr="00077B51" w:rsidRDefault="006E4771" w:rsidP="006E4771">
      <w:pPr>
        <w:jc w:val="both"/>
        <w:rPr>
          <w:rFonts w:ascii="Times New Roman" w:hAnsi="Times New Roman"/>
          <w:sz w:val="20"/>
          <w:szCs w:val="20"/>
          <w:lang w:val="ro-RO"/>
        </w:rPr>
      </w:pPr>
      <w:r w:rsidRPr="00077B51">
        <w:rPr>
          <w:rFonts w:ascii="Times New Roman" w:hAnsi="Times New Roman"/>
          <w:b/>
          <w:i/>
          <w:sz w:val="20"/>
          <w:szCs w:val="20"/>
          <w:lang w:val="ro-RO"/>
        </w:rPr>
        <w:t xml:space="preserve"> Sursă:</w:t>
      </w:r>
      <w:r w:rsidRPr="00077B51">
        <w:rPr>
          <w:rFonts w:ascii="Times New Roman" w:hAnsi="Times New Roman"/>
          <w:i/>
          <w:sz w:val="20"/>
          <w:szCs w:val="20"/>
          <w:lang w:val="ro-RO"/>
        </w:rPr>
        <w:t xml:space="preserve"> </w:t>
      </w:r>
      <w:r w:rsidR="00943350">
        <w:rPr>
          <w:rFonts w:ascii="Times New Roman" w:hAnsi="Times New Roman"/>
          <w:sz w:val="20"/>
          <w:szCs w:val="20"/>
          <w:lang w:val="ro-RO"/>
        </w:rPr>
        <w:t>Elaborat de</w:t>
      </w:r>
      <w:r w:rsidR="00D72E32">
        <w:rPr>
          <w:rFonts w:ascii="Times New Roman" w:hAnsi="Times New Roman"/>
          <w:sz w:val="20"/>
          <w:szCs w:val="20"/>
          <w:lang w:val="ro-RO"/>
        </w:rPr>
        <w:t xml:space="preserve"> către</w:t>
      </w:r>
      <w:r w:rsidR="00943350">
        <w:rPr>
          <w:rFonts w:ascii="Times New Roman" w:hAnsi="Times New Roman"/>
          <w:sz w:val="20"/>
          <w:szCs w:val="20"/>
          <w:lang w:val="ro-RO"/>
        </w:rPr>
        <w:t xml:space="preserve"> echipa de audit în baza Raportului privind datoria de stat externă la situația din 31.12.2017.</w:t>
      </w:r>
    </w:p>
    <w:p w:rsidR="006E4771" w:rsidRDefault="006E4771" w:rsidP="00CC0FF0">
      <w:pPr>
        <w:spacing w:after="0" w:line="276" w:lineRule="auto"/>
        <w:ind w:firstLine="720"/>
        <w:jc w:val="both"/>
        <w:rPr>
          <w:rFonts w:ascii="Times New Roman" w:hAnsi="Times New Roman"/>
          <w:sz w:val="28"/>
          <w:szCs w:val="28"/>
          <w:lang w:val="ro-RO"/>
        </w:rPr>
      </w:pPr>
      <w:r w:rsidRPr="00362FBC">
        <w:rPr>
          <w:rFonts w:ascii="Times New Roman" w:hAnsi="Times New Roman"/>
          <w:sz w:val="28"/>
          <w:szCs w:val="28"/>
          <w:lang w:val="ro-RO"/>
        </w:rPr>
        <w:t xml:space="preserve">Ponderea majoră în totalul soldului datoriei de stat externe față de creditorii multilaterali revine AID </w:t>
      </w:r>
      <w:r w:rsidRPr="00915074">
        <w:rPr>
          <w:rFonts w:ascii="Times New Roman" w:hAnsi="Times New Roman"/>
          <w:sz w:val="28"/>
          <w:szCs w:val="28"/>
          <w:lang w:val="ro-RO"/>
        </w:rPr>
        <w:t xml:space="preserve">– 45,4% (611,0 </w:t>
      </w:r>
      <w:proofErr w:type="spellStart"/>
      <w:r w:rsidRPr="00915074">
        <w:rPr>
          <w:rFonts w:ascii="Times New Roman" w:hAnsi="Times New Roman"/>
          <w:sz w:val="28"/>
          <w:szCs w:val="28"/>
          <w:lang w:val="ro-RO"/>
        </w:rPr>
        <w:t>mil.dol.SUA</w:t>
      </w:r>
      <w:proofErr w:type="spellEnd"/>
      <w:r w:rsidRPr="00915074">
        <w:rPr>
          <w:rFonts w:ascii="Times New Roman" w:hAnsi="Times New Roman"/>
          <w:sz w:val="28"/>
          <w:szCs w:val="28"/>
          <w:lang w:val="ro-RO"/>
        </w:rPr>
        <w:t xml:space="preserve">), </w:t>
      </w:r>
      <w:r w:rsidR="00D72E32">
        <w:rPr>
          <w:rFonts w:ascii="Times New Roman" w:hAnsi="Times New Roman"/>
          <w:sz w:val="28"/>
          <w:szCs w:val="28"/>
          <w:lang w:val="ro-RO"/>
        </w:rPr>
        <w:t xml:space="preserve">fiind </w:t>
      </w:r>
      <w:r w:rsidRPr="00915074">
        <w:rPr>
          <w:rFonts w:ascii="Times New Roman" w:hAnsi="Times New Roman"/>
          <w:sz w:val="28"/>
          <w:szCs w:val="28"/>
          <w:lang w:val="ro-RO"/>
        </w:rPr>
        <w:t xml:space="preserve">urmată de FMI – 22,0% (296,5 </w:t>
      </w:r>
      <w:proofErr w:type="spellStart"/>
      <w:r w:rsidRPr="00915074">
        <w:rPr>
          <w:rFonts w:ascii="Times New Roman" w:hAnsi="Times New Roman"/>
          <w:sz w:val="28"/>
          <w:szCs w:val="28"/>
          <w:lang w:val="ro-RO"/>
        </w:rPr>
        <w:t>mil.dol.SUA</w:t>
      </w:r>
      <w:proofErr w:type="spellEnd"/>
      <w:r w:rsidRPr="00915074">
        <w:rPr>
          <w:rFonts w:ascii="Times New Roman" w:hAnsi="Times New Roman"/>
          <w:sz w:val="28"/>
          <w:szCs w:val="28"/>
          <w:lang w:val="ro-RO"/>
        </w:rPr>
        <w:t xml:space="preserve">), BEI – 14,0% (188,0 </w:t>
      </w:r>
      <w:proofErr w:type="spellStart"/>
      <w:r w:rsidRPr="00915074">
        <w:rPr>
          <w:rFonts w:ascii="Times New Roman" w:hAnsi="Times New Roman"/>
          <w:sz w:val="28"/>
          <w:szCs w:val="28"/>
          <w:lang w:val="ro-RO"/>
        </w:rPr>
        <w:t>mil.dol.SUA</w:t>
      </w:r>
      <w:proofErr w:type="spellEnd"/>
      <w:r w:rsidRPr="00915074">
        <w:rPr>
          <w:rFonts w:ascii="Times New Roman" w:hAnsi="Times New Roman"/>
          <w:sz w:val="28"/>
          <w:szCs w:val="28"/>
          <w:lang w:val="ro-RO"/>
        </w:rPr>
        <w:t xml:space="preserve">), și BIRD – 6,3% (84,1 </w:t>
      </w:r>
      <w:proofErr w:type="spellStart"/>
      <w:r w:rsidRPr="00915074">
        <w:rPr>
          <w:rFonts w:ascii="Times New Roman" w:hAnsi="Times New Roman"/>
          <w:sz w:val="28"/>
          <w:szCs w:val="28"/>
          <w:lang w:val="ro-RO"/>
        </w:rPr>
        <w:t>mil.dol.SUA</w:t>
      </w:r>
      <w:proofErr w:type="spellEnd"/>
      <w:r w:rsidRPr="00915074">
        <w:rPr>
          <w:rFonts w:ascii="Times New Roman" w:hAnsi="Times New Roman"/>
          <w:sz w:val="28"/>
          <w:szCs w:val="28"/>
          <w:lang w:val="ro-RO"/>
        </w:rPr>
        <w:t xml:space="preserve">), alți creditori deținând o pondere cumulativă de circa 12,3% (166,2 </w:t>
      </w:r>
      <w:proofErr w:type="spellStart"/>
      <w:r w:rsidRPr="00915074">
        <w:rPr>
          <w:rFonts w:ascii="Times New Roman" w:hAnsi="Times New Roman"/>
          <w:sz w:val="28"/>
          <w:szCs w:val="28"/>
          <w:lang w:val="ro-RO"/>
        </w:rPr>
        <w:t>mil.dol.SUA</w:t>
      </w:r>
      <w:proofErr w:type="spellEnd"/>
      <w:r w:rsidRPr="00915074">
        <w:rPr>
          <w:rFonts w:ascii="Times New Roman" w:hAnsi="Times New Roman"/>
          <w:sz w:val="28"/>
          <w:szCs w:val="28"/>
          <w:lang w:val="ro-RO"/>
        </w:rPr>
        <w:t xml:space="preserve">). </w:t>
      </w:r>
      <w:r w:rsidRPr="00EB39E0">
        <w:rPr>
          <w:rFonts w:ascii="Times New Roman" w:hAnsi="Times New Roman"/>
          <w:sz w:val="28"/>
          <w:szCs w:val="28"/>
          <w:lang w:val="ro-RO"/>
        </w:rPr>
        <w:t xml:space="preserve">În totalul datoriei de stat externe față de creditorii bilaterali, o pondere semnificativă revine Guvernului României (48,3%/171,4 </w:t>
      </w:r>
      <w:proofErr w:type="spellStart"/>
      <w:r w:rsidRPr="00EB39E0">
        <w:rPr>
          <w:rFonts w:ascii="Times New Roman" w:hAnsi="Times New Roman"/>
          <w:sz w:val="28"/>
          <w:szCs w:val="28"/>
          <w:lang w:val="ro-RO"/>
        </w:rPr>
        <w:t>mil.dol.SUA</w:t>
      </w:r>
      <w:proofErr w:type="spellEnd"/>
      <w:r w:rsidRPr="00EB39E0">
        <w:rPr>
          <w:rFonts w:ascii="Times New Roman" w:hAnsi="Times New Roman"/>
          <w:sz w:val="28"/>
          <w:szCs w:val="28"/>
          <w:lang w:val="ro-RO"/>
        </w:rPr>
        <w:t xml:space="preserve">), JICA (14,2%/50,4 </w:t>
      </w:r>
      <w:proofErr w:type="spellStart"/>
      <w:r w:rsidRPr="00EB39E0">
        <w:rPr>
          <w:rFonts w:ascii="Times New Roman" w:hAnsi="Times New Roman"/>
          <w:sz w:val="28"/>
          <w:szCs w:val="28"/>
          <w:lang w:val="ro-RO"/>
        </w:rPr>
        <w:t>mil.dol.SUA</w:t>
      </w:r>
      <w:proofErr w:type="spellEnd"/>
      <w:r w:rsidRPr="00EB39E0">
        <w:rPr>
          <w:rFonts w:ascii="Times New Roman" w:hAnsi="Times New Roman"/>
          <w:sz w:val="28"/>
          <w:szCs w:val="28"/>
          <w:lang w:val="ro-RO"/>
        </w:rPr>
        <w:t xml:space="preserve">) și Guvernului Rusiei (13,1%/46,3 </w:t>
      </w:r>
      <w:proofErr w:type="spellStart"/>
      <w:r w:rsidRPr="00EB39E0">
        <w:rPr>
          <w:rFonts w:ascii="Times New Roman" w:hAnsi="Times New Roman"/>
          <w:sz w:val="28"/>
          <w:szCs w:val="28"/>
          <w:lang w:val="ro-RO"/>
        </w:rPr>
        <w:t>mil.dol.SUA</w:t>
      </w:r>
      <w:proofErr w:type="spellEnd"/>
      <w:r w:rsidRPr="00EB39E0">
        <w:rPr>
          <w:rFonts w:ascii="Times New Roman" w:hAnsi="Times New Roman"/>
          <w:sz w:val="28"/>
          <w:szCs w:val="28"/>
          <w:lang w:val="ro-RO"/>
        </w:rPr>
        <w:t>).</w:t>
      </w:r>
    </w:p>
    <w:p w:rsidR="006E4771" w:rsidRDefault="006E4771" w:rsidP="00CC0FF0">
      <w:pPr>
        <w:spacing w:after="0" w:line="276" w:lineRule="auto"/>
        <w:ind w:firstLine="720"/>
        <w:jc w:val="both"/>
        <w:rPr>
          <w:rFonts w:ascii="Times New Roman" w:hAnsi="Times New Roman"/>
          <w:sz w:val="28"/>
          <w:szCs w:val="28"/>
          <w:highlight w:val="yellow"/>
          <w:lang w:val="ro-RO"/>
        </w:rPr>
      </w:pPr>
      <w:r>
        <w:rPr>
          <w:rFonts w:ascii="Times New Roman" w:hAnsi="Times New Roman"/>
          <w:sz w:val="28"/>
          <w:szCs w:val="28"/>
          <w:lang w:val="ro-RO"/>
        </w:rPr>
        <w:t>În</w:t>
      </w:r>
      <w:r w:rsidRPr="00925555">
        <w:rPr>
          <w:rFonts w:ascii="Times New Roman" w:hAnsi="Times New Roman"/>
          <w:sz w:val="28"/>
          <w:szCs w:val="28"/>
          <w:lang w:val="ro-RO"/>
        </w:rPr>
        <w:t xml:space="preserve"> totalul datoriei de stat externe, 1279,0 </w:t>
      </w:r>
      <w:proofErr w:type="spellStart"/>
      <w:r w:rsidRPr="00925555">
        <w:rPr>
          <w:rFonts w:ascii="Times New Roman" w:hAnsi="Times New Roman"/>
          <w:sz w:val="28"/>
          <w:szCs w:val="28"/>
          <w:lang w:val="ro-RO"/>
        </w:rPr>
        <w:t>mil.dol.SUA</w:t>
      </w:r>
      <w:proofErr w:type="spellEnd"/>
      <w:r w:rsidRPr="00925555">
        <w:rPr>
          <w:rFonts w:ascii="Times New Roman" w:hAnsi="Times New Roman"/>
          <w:sz w:val="28"/>
          <w:szCs w:val="28"/>
          <w:lang w:val="ro-RO"/>
        </w:rPr>
        <w:t xml:space="preserve"> (75,2%) reprezintă datoria cu rata fixă</w:t>
      </w:r>
      <w:r w:rsidR="00D72E32">
        <w:rPr>
          <w:rFonts w:ascii="Times New Roman" w:hAnsi="Times New Roman"/>
          <w:sz w:val="28"/>
          <w:szCs w:val="28"/>
          <w:lang w:val="ro-RO"/>
        </w:rPr>
        <w:t>,</w:t>
      </w:r>
      <w:r w:rsidRPr="00925555">
        <w:rPr>
          <w:rFonts w:ascii="Times New Roman" w:hAnsi="Times New Roman"/>
          <w:sz w:val="28"/>
          <w:szCs w:val="28"/>
          <w:lang w:val="ro-RO"/>
        </w:rPr>
        <w:t xml:space="preserve"> și 421,6 </w:t>
      </w:r>
      <w:proofErr w:type="spellStart"/>
      <w:r w:rsidRPr="00925555">
        <w:rPr>
          <w:rFonts w:ascii="Times New Roman" w:hAnsi="Times New Roman"/>
          <w:sz w:val="28"/>
          <w:szCs w:val="28"/>
          <w:lang w:val="ro-RO"/>
        </w:rPr>
        <w:t>mil.dol.SUA</w:t>
      </w:r>
      <w:proofErr w:type="spellEnd"/>
      <w:r w:rsidRPr="00925555">
        <w:rPr>
          <w:rFonts w:ascii="Times New Roman" w:hAnsi="Times New Roman"/>
          <w:sz w:val="28"/>
          <w:szCs w:val="28"/>
          <w:lang w:val="ro-RO"/>
        </w:rPr>
        <w:t xml:space="preserve"> (24,8%) – </w:t>
      </w:r>
      <w:r w:rsidR="00D72E32">
        <w:rPr>
          <w:rFonts w:ascii="Times New Roman" w:hAnsi="Times New Roman"/>
          <w:sz w:val="28"/>
          <w:szCs w:val="28"/>
          <w:lang w:val="ro-RO"/>
        </w:rPr>
        <w:t xml:space="preserve">datoria </w:t>
      </w:r>
      <w:r w:rsidRPr="00925555">
        <w:rPr>
          <w:rFonts w:ascii="Times New Roman" w:hAnsi="Times New Roman"/>
          <w:sz w:val="28"/>
          <w:szCs w:val="28"/>
          <w:lang w:val="ro-RO"/>
        </w:rPr>
        <w:t xml:space="preserve">cu rata flotantă. Analiza </w:t>
      </w:r>
      <w:r w:rsidR="00D72E32">
        <w:rPr>
          <w:rFonts w:ascii="Times New Roman" w:hAnsi="Times New Roman"/>
          <w:sz w:val="28"/>
          <w:szCs w:val="28"/>
          <w:lang w:val="ro-RO"/>
        </w:rPr>
        <w:t xml:space="preserve">efectuată de </w:t>
      </w:r>
      <w:r w:rsidRPr="00925555">
        <w:rPr>
          <w:rFonts w:ascii="Times New Roman" w:hAnsi="Times New Roman"/>
          <w:sz w:val="28"/>
          <w:szCs w:val="28"/>
          <w:lang w:val="ro-RO"/>
        </w:rPr>
        <w:t>audit relevă că ponderea datoriei externe cu rata dobânzii fixă</w:t>
      </w:r>
      <w:r>
        <w:rPr>
          <w:rFonts w:ascii="Times New Roman" w:hAnsi="Times New Roman"/>
          <w:sz w:val="28"/>
          <w:szCs w:val="28"/>
          <w:lang w:val="ro-RO"/>
        </w:rPr>
        <w:t>,</w:t>
      </w:r>
      <w:r w:rsidRPr="00925555">
        <w:rPr>
          <w:rFonts w:ascii="Times New Roman" w:hAnsi="Times New Roman"/>
          <w:sz w:val="28"/>
          <w:szCs w:val="28"/>
          <w:lang w:val="ro-RO"/>
        </w:rPr>
        <w:t xml:space="preserve"> comparativ cu anul 2016</w:t>
      </w:r>
      <w:r>
        <w:rPr>
          <w:rFonts w:ascii="Times New Roman" w:hAnsi="Times New Roman"/>
          <w:sz w:val="28"/>
          <w:szCs w:val="28"/>
          <w:lang w:val="ro-RO"/>
        </w:rPr>
        <w:t>,</w:t>
      </w:r>
      <w:r w:rsidRPr="00925555">
        <w:rPr>
          <w:rFonts w:ascii="Times New Roman" w:hAnsi="Times New Roman"/>
          <w:sz w:val="28"/>
          <w:szCs w:val="28"/>
          <w:lang w:val="ro-RO"/>
        </w:rPr>
        <w:t xml:space="preserve"> a crescut cu 1,4 </w:t>
      </w:r>
      <w:proofErr w:type="spellStart"/>
      <w:r w:rsidRPr="00925555">
        <w:rPr>
          <w:rFonts w:ascii="Times New Roman" w:hAnsi="Times New Roman"/>
          <w:sz w:val="28"/>
          <w:szCs w:val="28"/>
          <w:lang w:val="ro-RO"/>
        </w:rPr>
        <w:t>p.p.</w:t>
      </w:r>
      <w:proofErr w:type="spellEnd"/>
      <w:r w:rsidRPr="00925555">
        <w:rPr>
          <w:rFonts w:ascii="Times New Roman" w:hAnsi="Times New Roman"/>
          <w:sz w:val="28"/>
          <w:szCs w:val="28"/>
          <w:lang w:val="ro-RO"/>
        </w:rPr>
        <w:t xml:space="preserve">, iar datoria externă cu rata dobânzii flotantă s-a diminuat cu 1,4 </w:t>
      </w:r>
      <w:proofErr w:type="spellStart"/>
      <w:r w:rsidRPr="00925555">
        <w:rPr>
          <w:rFonts w:ascii="Times New Roman" w:hAnsi="Times New Roman"/>
          <w:sz w:val="28"/>
          <w:szCs w:val="28"/>
          <w:lang w:val="ro-RO"/>
        </w:rPr>
        <w:t>p.p.</w:t>
      </w:r>
      <w:proofErr w:type="spellEnd"/>
    </w:p>
    <w:p w:rsidR="006E4771" w:rsidRPr="00CC0FF0" w:rsidRDefault="006E4771" w:rsidP="005433B7">
      <w:pPr>
        <w:spacing w:line="276" w:lineRule="auto"/>
        <w:ind w:firstLine="720"/>
        <w:jc w:val="both"/>
        <w:rPr>
          <w:rFonts w:ascii="Times New Roman" w:hAnsi="Times New Roman"/>
          <w:sz w:val="28"/>
          <w:szCs w:val="28"/>
          <w:highlight w:val="green"/>
          <w:lang w:val="ro-RO"/>
        </w:rPr>
      </w:pPr>
      <w:r w:rsidRPr="00E13C33">
        <w:rPr>
          <w:rFonts w:ascii="Times New Roman" w:hAnsi="Times New Roman"/>
          <w:sz w:val="28"/>
          <w:szCs w:val="28"/>
          <w:lang w:val="ro-RO"/>
        </w:rPr>
        <w:lastRenderedPageBreak/>
        <w:t xml:space="preserve">În structura datoriei de stat externe pe valute, ponderea cea mai mare este deținută de împrumuturile contractate în DST – 57,3% (-4,5 </w:t>
      </w:r>
      <w:proofErr w:type="spellStart"/>
      <w:r w:rsidRPr="00E13C33">
        <w:rPr>
          <w:rFonts w:ascii="Times New Roman" w:hAnsi="Times New Roman"/>
          <w:sz w:val="28"/>
          <w:szCs w:val="28"/>
          <w:lang w:val="ro-RO"/>
        </w:rPr>
        <w:t>p.p.</w:t>
      </w:r>
      <w:proofErr w:type="spellEnd"/>
      <w:r w:rsidRPr="00E13C33">
        <w:rPr>
          <w:rFonts w:ascii="Times New Roman" w:hAnsi="Times New Roman"/>
          <w:sz w:val="28"/>
          <w:szCs w:val="28"/>
          <w:lang w:val="ro-RO"/>
        </w:rPr>
        <w:t xml:space="preserve"> față de anul 2016), </w:t>
      </w:r>
      <w:r w:rsidR="00D72E32">
        <w:rPr>
          <w:rFonts w:ascii="Times New Roman" w:hAnsi="Times New Roman"/>
          <w:sz w:val="28"/>
          <w:szCs w:val="28"/>
          <w:lang w:val="ro-RO"/>
        </w:rPr>
        <w:t xml:space="preserve">fiind </w:t>
      </w:r>
      <w:r w:rsidRPr="00E13C33">
        <w:rPr>
          <w:rFonts w:ascii="Times New Roman" w:hAnsi="Times New Roman"/>
          <w:sz w:val="28"/>
          <w:szCs w:val="28"/>
          <w:lang w:val="ro-RO"/>
        </w:rPr>
        <w:t>urmat</w:t>
      </w:r>
      <w:r w:rsidR="00D72E32">
        <w:rPr>
          <w:rFonts w:ascii="Times New Roman" w:hAnsi="Times New Roman"/>
          <w:sz w:val="28"/>
          <w:szCs w:val="28"/>
          <w:lang w:val="ro-RO"/>
        </w:rPr>
        <w:t>ă</w:t>
      </w:r>
      <w:r w:rsidRPr="00E13C33">
        <w:rPr>
          <w:rFonts w:ascii="Times New Roman" w:hAnsi="Times New Roman"/>
          <w:sz w:val="28"/>
          <w:szCs w:val="28"/>
          <w:lang w:val="ro-RO"/>
        </w:rPr>
        <w:t xml:space="preserve"> de împrumuturile contractate în euro – 29,4% (+6,0 </w:t>
      </w:r>
      <w:proofErr w:type="spellStart"/>
      <w:r w:rsidRPr="00E13C33">
        <w:rPr>
          <w:rFonts w:ascii="Times New Roman" w:hAnsi="Times New Roman"/>
          <w:sz w:val="28"/>
          <w:szCs w:val="28"/>
          <w:lang w:val="ro-RO"/>
        </w:rPr>
        <w:t>p.p.</w:t>
      </w:r>
      <w:proofErr w:type="spellEnd"/>
      <w:r w:rsidRPr="00E13C33">
        <w:rPr>
          <w:rFonts w:ascii="Times New Roman" w:hAnsi="Times New Roman"/>
          <w:sz w:val="28"/>
          <w:szCs w:val="28"/>
          <w:lang w:val="ro-RO"/>
        </w:rPr>
        <w:t xml:space="preserve"> față de anul 2016)</w:t>
      </w:r>
      <w:r w:rsidR="00D72E32">
        <w:rPr>
          <w:rFonts w:ascii="Times New Roman" w:hAnsi="Times New Roman"/>
          <w:sz w:val="28"/>
          <w:szCs w:val="28"/>
          <w:lang w:val="ro-RO"/>
        </w:rPr>
        <w:t>,</w:t>
      </w:r>
      <w:r w:rsidRPr="00E13C33">
        <w:rPr>
          <w:rFonts w:ascii="Times New Roman" w:hAnsi="Times New Roman"/>
          <w:sz w:val="28"/>
          <w:szCs w:val="28"/>
          <w:lang w:val="ro-RO"/>
        </w:rPr>
        <w:t xml:space="preserve"> și în dolari SUA – 9,9% (+1,0 </w:t>
      </w:r>
      <w:proofErr w:type="spellStart"/>
      <w:r w:rsidRPr="00E13C33">
        <w:rPr>
          <w:rFonts w:ascii="Times New Roman" w:hAnsi="Times New Roman"/>
          <w:sz w:val="28"/>
          <w:szCs w:val="28"/>
          <w:lang w:val="ro-RO"/>
        </w:rPr>
        <w:t>p.p.</w:t>
      </w:r>
      <w:proofErr w:type="spellEnd"/>
      <w:r w:rsidRPr="00E13C33">
        <w:rPr>
          <w:rFonts w:ascii="Times New Roman" w:hAnsi="Times New Roman"/>
          <w:sz w:val="28"/>
          <w:szCs w:val="28"/>
          <w:lang w:val="ro-RO"/>
        </w:rPr>
        <w:t xml:space="preserve"> față de anul 2016</w:t>
      </w:r>
      <w:r w:rsidRPr="00EB7260">
        <w:rPr>
          <w:rFonts w:ascii="Times New Roman" w:hAnsi="Times New Roman"/>
          <w:sz w:val="28"/>
          <w:szCs w:val="28"/>
          <w:lang w:val="ro-RO"/>
        </w:rPr>
        <w:t xml:space="preserve">). </w:t>
      </w:r>
    </w:p>
    <w:p w:rsidR="00490475" w:rsidRPr="00093F3D" w:rsidRDefault="008D5D54" w:rsidP="005433B7">
      <w:pPr>
        <w:pStyle w:val="2"/>
        <w:spacing w:after="240"/>
        <w:jc w:val="both"/>
        <w:rPr>
          <w:rFonts w:ascii="Times New Roman" w:hAnsi="Times New Roman"/>
          <w:b/>
          <w:color w:val="auto"/>
          <w:sz w:val="28"/>
          <w:szCs w:val="28"/>
          <w:lang w:val="ro-RO"/>
        </w:rPr>
      </w:pPr>
      <w:bookmarkStart w:id="52" w:name="_Toc482639113"/>
      <w:bookmarkStart w:id="53" w:name="_Toc484003905"/>
      <w:bookmarkStart w:id="54" w:name="_Toc515442971"/>
      <w:r>
        <w:rPr>
          <w:rFonts w:ascii="Times New Roman" w:hAnsi="Times New Roman"/>
          <w:b/>
          <w:color w:val="auto"/>
          <w:sz w:val="28"/>
          <w:szCs w:val="28"/>
          <w:lang w:val="ro-RO"/>
        </w:rPr>
        <w:t>3.2.13</w:t>
      </w:r>
      <w:r w:rsidR="00490475">
        <w:rPr>
          <w:rFonts w:ascii="Times New Roman" w:hAnsi="Times New Roman"/>
          <w:b/>
          <w:color w:val="auto"/>
          <w:sz w:val="28"/>
          <w:szCs w:val="28"/>
          <w:lang w:val="ro-RO"/>
        </w:rPr>
        <w:t xml:space="preserve">. </w:t>
      </w:r>
      <w:r w:rsidR="006E4771" w:rsidRPr="00490475">
        <w:rPr>
          <w:rFonts w:ascii="Times New Roman" w:hAnsi="Times New Roman"/>
          <w:b/>
          <w:color w:val="auto"/>
          <w:sz w:val="28"/>
          <w:szCs w:val="28"/>
          <w:lang w:val="ro-RO"/>
        </w:rPr>
        <w:t xml:space="preserve">Intrările de împrumuturi de stat externe au constituit 195,6 </w:t>
      </w:r>
      <w:proofErr w:type="spellStart"/>
      <w:r w:rsidR="006E4771" w:rsidRPr="00490475">
        <w:rPr>
          <w:rFonts w:ascii="Times New Roman" w:hAnsi="Times New Roman"/>
          <w:b/>
          <w:color w:val="auto"/>
          <w:sz w:val="28"/>
          <w:szCs w:val="28"/>
          <w:lang w:val="ro-RO"/>
        </w:rPr>
        <w:t>mil.dol.SUA</w:t>
      </w:r>
      <w:bookmarkEnd w:id="52"/>
      <w:bookmarkEnd w:id="53"/>
      <w:proofErr w:type="spellEnd"/>
      <w:r w:rsidR="00490475">
        <w:rPr>
          <w:rFonts w:ascii="Times New Roman" w:hAnsi="Times New Roman"/>
          <w:b/>
          <w:color w:val="auto"/>
          <w:sz w:val="28"/>
          <w:szCs w:val="28"/>
          <w:lang w:val="ro-RO"/>
        </w:rPr>
        <w:t xml:space="preserve">, </w:t>
      </w:r>
      <w:r w:rsidR="00093F3D">
        <w:rPr>
          <w:rFonts w:ascii="Times New Roman" w:hAnsi="Times New Roman"/>
          <w:b/>
          <w:color w:val="auto"/>
          <w:sz w:val="28"/>
          <w:szCs w:val="28"/>
          <w:lang w:val="ro-RO"/>
        </w:rPr>
        <w:t xml:space="preserve">totodată </w:t>
      </w:r>
      <w:r w:rsidR="00EB7260">
        <w:rPr>
          <w:rFonts w:ascii="Times New Roman" w:hAnsi="Times New Roman"/>
          <w:b/>
          <w:color w:val="auto"/>
          <w:sz w:val="28"/>
          <w:szCs w:val="28"/>
          <w:lang w:val="ro-RO"/>
        </w:rPr>
        <w:t>fiind</w:t>
      </w:r>
      <w:r w:rsidR="00490475" w:rsidRPr="009746E5">
        <w:rPr>
          <w:rFonts w:ascii="Times New Roman" w:hAnsi="Times New Roman"/>
          <w:b/>
          <w:color w:val="auto"/>
          <w:sz w:val="28"/>
          <w:szCs w:val="28"/>
          <w:lang w:val="ro-RO"/>
        </w:rPr>
        <w:t xml:space="preserve"> în</w:t>
      </w:r>
      <w:r w:rsidR="00EB7260">
        <w:rPr>
          <w:rFonts w:ascii="Times New Roman" w:hAnsi="Times New Roman"/>
          <w:b/>
          <w:color w:val="auto"/>
          <w:sz w:val="28"/>
          <w:szCs w:val="28"/>
          <w:lang w:val="ro-RO"/>
        </w:rPr>
        <w:t xml:space="preserve">registrat </w:t>
      </w:r>
      <w:r w:rsidR="00490475" w:rsidRPr="009746E5">
        <w:rPr>
          <w:rFonts w:ascii="Times New Roman" w:hAnsi="Times New Roman"/>
          <w:b/>
          <w:color w:val="auto"/>
          <w:sz w:val="28"/>
          <w:szCs w:val="28"/>
          <w:lang w:val="ro-RO"/>
        </w:rPr>
        <w:t xml:space="preserve">un nivel </w:t>
      </w:r>
      <w:r w:rsidR="00C34AFB">
        <w:rPr>
          <w:rFonts w:ascii="Times New Roman" w:hAnsi="Times New Roman"/>
          <w:b/>
          <w:color w:val="auto"/>
          <w:sz w:val="28"/>
          <w:szCs w:val="28"/>
          <w:lang w:val="ro-RO"/>
        </w:rPr>
        <w:t xml:space="preserve">mai </w:t>
      </w:r>
      <w:r w:rsidR="00490475" w:rsidRPr="009746E5">
        <w:rPr>
          <w:rFonts w:ascii="Times New Roman" w:hAnsi="Times New Roman"/>
          <w:b/>
          <w:color w:val="auto"/>
          <w:sz w:val="28"/>
          <w:szCs w:val="28"/>
          <w:lang w:val="ro-RO"/>
        </w:rPr>
        <w:t xml:space="preserve">redus </w:t>
      </w:r>
      <w:r w:rsidR="00490475">
        <w:rPr>
          <w:rFonts w:ascii="Times New Roman" w:hAnsi="Times New Roman"/>
          <w:b/>
          <w:color w:val="auto"/>
          <w:sz w:val="28"/>
          <w:szCs w:val="28"/>
          <w:lang w:val="ro-RO"/>
        </w:rPr>
        <w:t>a</w:t>
      </w:r>
      <w:r w:rsidR="00D72E32">
        <w:rPr>
          <w:rFonts w:ascii="Times New Roman" w:hAnsi="Times New Roman"/>
          <w:b/>
          <w:color w:val="auto"/>
          <w:sz w:val="28"/>
          <w:szCs w:val="28"/>
          <w:lang w:val="ro-RO"/>
        </w:rPr>
        <w:t>l</w:t>
      </w:r>
      <w:r w:rsidR="00490475">
        <w:rPr>
          <w:rFonts w:ascii="Times New Roman" w:hAnsi="Times New Roman"/>
          <w:b/>
          <w:color w:val="auto"/>
          <w:sz w:val="28"/>
          <w:szCs w:val="28"/>
          <w:lang w:val="ro-RO"/>
        </w:rPr>
        <w:t xml:space="preserve"> debursărilor </w:t>
      </w:r>
      <w:r w:rsidR="00C34AFB">
        <w:rPr>
          <w:rFonts w:ascii="Times New Roman" w:hAnsi="Times New Roman"/>
          <w:b/>
          <w:color w:val="auto"/>
          <w:sz w:val="28"/>
          <w:szCs w:val="28"/>
          <w:lang w:val="ro-RO"/>
        </w:rPr>
        <w:t>comparativ cu anul 2016.</w:t>
      </w:r>
      <w:bookmarkEnd w:id="54"/>
      <w:r w:rsidR="00C34AFB">
        <w:rPr>
          <w:rFonts w:ascii="Times New Roman" w:hAnsi="Times New Roman"/>
          <w:b/>
          <w:color w:val="auto"/>
          <w:sz w:val="28"/>
          <w:szCs w:val="28"/>
          <w:lang w:val="ro-RO"/>
        </w:rPr>
        <w:t xml:space="preserve"> </w:t>
      </w:r>
    </w:p>
    <w:p w:rsidR="006E4771" w:rsidRDefault="006E4771" w:rsidP="00093F3D">
      <w:pPr>
        <w:spacing w:after="0" w:line="276" w:lineRule="auto"/>
        <w:ind w:firstLine="720"/>
        <w:jc w:val="both"/>
        <w:rPr>
          <w:rFonts w:ascii="Times New Roman" w:hAnsi="Times New Roman"/>
          <w:sz w:val="28"/>
          <w:szCs w:val="28"/>
          <w:highlight w:val="yellow"/>
          <w:lang w:val="ro-RO"/>
        </w:rPr>
      </w:pPr>
      <w:r w:rsidRPr="00503CBC">
        <w:rPr>
          <w:rFonts w:ascii="Times New Roman" w:hAnsi="Times New Roman"/>
          <w:sz w:val="28"/>
          <w:szCs w:val="28"/>
          <w:lang w:val="ro-RO"/>
        </w:rPr>
        <w:t>În anul 2017</w:t>
      </w:r>
      <w:r w:rsidR="00D72E32">
        <w:rPr>
          <w:rFonts w:ascii="Times New Roman" w:hAnsi="Times New Roman"/>
          <w:sz w:val="28"/>
          <w:szCs w:val="28"/>
          <w:lang w:val="ro-RO"/>
        </w:rPr>
        <w:t>,</w:t>
      </w:r>
      <w:r w:rsidRPr="00503CBC">
        <w:rPr>
          <w:rFonts w:ascii="Times New Roman" w:hAnsi="Times New Roman"/>
          <w:sz w:val="28"/>
          <w:szCs w:val="28"/>
          <w:lang w:val="ro-RO"/>
        </w:rPr>
        <w:t xml:space="preserve"> debursările de împrumuturi externe au constituit 195,6 </w:t>
      </w:r>
      <w:proofErr w:type="spellStart"/>
      <w:r w:rsidRPr="00503CBC">
        <w:rPr>
          <w:rFonts w:ascii="Times New Roman" w:hAnsi="Times New Roman"/>
          <w:sz w:val="28"/>
          <w:szCs w:val="28"/>
          <w:lang w:val="ro-RO"/>
        </w:rPr>
        <w:t>mil.dol.SUA</w:t>
      </w:r>
      <w:proofErr w:type="spellEnd"/>
      <w:r w:rsidRPr="00503CBC">
        <w:rPr>
          <w:rFonts w:ascii="Times New Roman" w:hAnsi="Times New Roman"/>
          <w:sz w:val="28"/>
          <w:szCs w:val="28"/>
          <w:lang w:val="ro-RO"/>
        </w:rPr>
        <w:t xml:space="preserve">, înregistrând o scădere cu 34,7 </w:t>
      </w:r>
      <w:proofErr w:type="spellStart"/>
      <w:r w:rsidRPr="00503CBC">
        <w:rPr>
          <w:rFonts w:ascii="Times New Roman" w:hAnsi="Times New Roman"/>
          <w:sz w:val="28"/>
          <w:szCs w:val="28"/>
          <w:lang w:val="ro-RO"/>
        </w:rPr>
        <w:t>mil.dol.SUA</w:t>
      </w:r>
      <w:proofErr w:type="spellEnd"/>
      <w:r w:rsidRPr="00503CBC">
        <w:rPr>
          <w:rFonts w:ascii="Times New Roman" w:hAnsi="Times New Roman"/>
          <w:sz w:val="28"/>
          <w:szCs w:val="28"/>
          <w:lang w:val="ro-RO"/>
        </w:rPr>
        <w:t xml:space="preserve">, sau cu 15,1% mai puțin față de anul </w:t>
      </w:r>
      <w:r w:rsidR="00D56646">
        <w:rPr>
          <w:rFonts w:ascii="Times New Roman" w:hAnsi="Times New Roman"/>
          <w:sz w:val="28"/>
          <w:szCs w:val="28"/>
          <w:lang w:val="ro-RO"/>
        </w:rPr>
        <w:t>2016</w:t>
      </w:r>
      <w:r w:rsidRPr="00503CBC">
        <w:rPr>
          <w:rFonts w:ascii="Times New Roman" w:hAnsi="Times New Roman"/>
          <w:sz w:val="28"/>
          <w:szCs w:val="28"/>
          <w:lang w:val="ro-RO"/>
        </w:rPr>
        <w:t xml:space="preserve"> (230,3 </w:t>
      </w:r>
      <w:proofErr w:type="spellStart"/>
      <w:r w:rsidRPr="00503CBC">
        <w:rPr>
          <w:rFonts w:ascii="Times New Roman" w:hAnsi="Times New Roman"/>
          <w:sz w:val="28"/>
          <w:szCs w:val="28"/>
          <w:lang w:val="ro-RO"/>
        </w:rPr>
        <w:t>mil.dol.SUA</w:t>
      </w:r>
      <w:proofErr w:type="spellEnd"/>
      <w:r w:rsidRPr="00503CBC">
        <w:rPr>
          <w:rFonts w:ascii="Times New Roman" w:hAnsi="Times New Roman"/>
          <w:sz w:val="28"/>
          <w:szCs w:val="28"/>
          <w:lang w:val="ro-RO"/>
        </w:rPr>
        <w:t xml:space="preserve">). </w:t>
      </w:r>
      <w:r w:rsidRPr="00122548">
        <w:rPr>
          <w:rFonts w:ascii="Times New Roman" w:hAnsi="Times New Roman"/>
          <w:i/>
          <w:sz w:val="28"/>
          <w:szCs w:val="28"/>
          <w:lang w:val="ro-RO"/>
        </w:rPr>
        <w:t>Situația</w:t>
      </w:r>
      <w:r w:rsidR="008B33CB">
        <w:rPr>
          <w:rFonts w:ascii="Times New Roman" w:hAnsi="Times New Roman"/>
          <w:i/>
          <w:sz w:val="28"/>
          <w:szCs w:val="28"/>
          <w:lang w:val="ro-RO"/>
        </w:rPr>
        <w:t xml:space="preserve"> </w:t>
      </w:r>
      <w:r w:rsidR="00D72E32">
        <w:rPr>
          <w:rFonts w:ascii="Times New Roman" w:hAnsi="Times New Roman"/>
          <w:i/>
          <w:sz w:val="28"/>
          <w:szCs w:val="28"/>
          <w:lang w:val="ro-RO"/>
        </w:rPr>
        <w:t xml:space="preserve">descrisă </w:t>
      </w:r>
      <w:r w:rsidR="008B33CB">
        <w:rPr>
          <w:rFonts w:ascii="Times New Roman" w:hAnsi="Times New Roman"/>
          <w:i/>
          <w:sz w:val="28"/>
          <w:szCs w:val="28"/>
          <w:lang w:val="ro-RO"/>
        </w:rPr>
        <w:t>este prezentată în Tabelul nr.6</w:t>
      </w:r>
      <w:r w:rsidRPr="00122548">
        <w:rPr>
          <w:rFonts w:ascii="Times New Roman" w:hAnsi="Times New Roman"/>
          <w:i/>
          <w:sz w:val="28"/>
          <w:szCs w:val="28"/>
          <w:lang w:val="ro-RO"/>
        </w:rPr>
        <w:t xml:space="preserve"> din Anexa nr.2 la prezentul Raport de audit.</w:t>
      </w:r>
      <w:r w:rsidRPr="00122548">
        <w:rPr>
          <w:rFonts w:ascii="Times New Roman" w:hAnsi="Times New Roman"/>
          <w:sz w:val="28"/>
          <w:szCs w:val="28"/>
          <w:lang w:val="ro-RO"/>
        </w:rPr>
        <w:t xml:space="preserve"> </w:t>
      </w:r>
    </w:p>
    <w:p w:rsidR="006E4771" w:rsidRDefault="006E4771" w:rsidP="00093F3D">
      <w:pPr>
        <w:spacing w:after="0" w:line="276" w:lineRule="auto"/>
        <w:ind w:firstLine="720"/>
        <w:jc w:val="both"/>
        <w:rPr>
          <w:rFonts w:ascii="Times New Roman" w:hAnsi="Times New Roman"/>
          <w:sz w:val="28"/>
          <w:szCs w:val="28"/>
          <w:highlight w:val="yellow"/>
          <w:lang w:val="ro-RO"/>
        </w:rPr>
      </w:pPr>
      <w:r w:rsidRPr="00122548">
        <w:rPr>
          <w:rFonts w:ascii="Times New Roman" w:hAnsi="Times New Roman"/>
          <w:sz w:val="28"/>
          <w:szCs w:val="28"/>
          <w:lang w:val="ro-RO"/>
        </w:rPr>
        <w:t xml:space="preserve">Din totalul împrumuturilor debursate, 60,7 </w:t>
      </w:r>
      <w:proofErr w:type="spellStart"/>
      <w:r w:rsidRPr="00122548">
        <w:rPr>
          <w:rFonts w:ascii="Times New Roman" w:hAnsi="Times New Roman"/>
          <w:sz w:val="28"/>
          <w:szCs w:val="28"/>
          <w:lang w:val="ro-RO"/>
        </w:rPr>
        <w:t>mil.dol.SUA</w:t>
      </w:r>
      <w:proofErr w:type="spellEnd"/>
      <w:r w:rsidRPr="00122548">
        <w:rPr>
          <w:rFonts w:ascii="Times New Roman" w:hAnsi="Times New Roman"/>
          <w:sz w:val="28"/>
          <w:szCs w:val="28"/>
          <w:lang w:val="ro-RO"/>
        </w:rPr>
        <w:t xml:space="preserve"> (31,1%) au fost destinate finanțării proiectelor investiționale și 134,9 </w:t>
      </w:r>
      <w:proofErr w:type="spellStart"/>
      <w:r w:rsidRPr="00122548">
        <w:rPr>
          <w:rFonts w:ascii="Times New Roman" w:hAnsi="Times New Roman"/>
          <w:sz w:val="28"/>
          <w:szCs w:val="28"/>
          <w:lang w:val="ro-RO"/>
        </w:rPr>
        <w:t>mil.dol.SUA</w:t>
      </w:r>
      <w:proofErr w:type="spellEnd"/>
      <w:r w:rsidRPr="00122548">
        <w:rPr>
          <w:rFonts w:ascii="Times New Roman" w:hAnsi="Times New Roman"/>
          <w:sz w:val="28"/>
          <w:szCs w:val="28"/>
          <w:lang w:val="ro-RO"/>
        </w:rPr>
        <w:t xml:space="preserve"> (68,9</w:t>
      </w:r>
      <w:r>
        <w:rPr>
          <w:rFonts w:ascii="Times New Roman" w:hAnsi="Times New Roman"/>
          <w:sz w:val="28"/>
          <w:szCs w:val="28"/>
          <w:lang w:val="ro-RO"/>
        </w:rPr>
        <w:t xml:space="preserve">%) – suportului bugetar. Astfel, în ultimii ani se constată o creștere a debursărilor pentru suportul bugetar și o scădere </w:t>
      </w:r>
      <w:r w:rsidR="00D72E32" w:rsidRPr="00A36B0B">
        <w:rPr>
          <w:rFonts w:ascii="Times New Roman" w:hAnsi="Times New Roman"/>
          <w:sz w:val="28"/>
          <w:szCs w:val="28"/>
          <w:lang w:val="ro-RO"/>
        </w:rPr>
        <w:t>a</w:t>
      </w:r>
      <w:r>
        <w:rPr>
          <w:rFonts w:ascii="Times New Roman" w:hAnsi="Times New Roman"/>
          <w:sz w:val="28"/>
          <w:szCs w:val="28"/>
          <w:lang w:val="ro-RO"/>
        </w:rPr>
        <w:t xml:space="preserve"> debursăril</w:t>
      </w:r>
      <w:r w:rsidR="00D72E32">
        <w:rPr>
          <w:rFonts w:ascii="Times New Roman" w:hAnsi="Times New Roman"/>
          <w:sz w:val="28"/>
          <w:szCs w:val="28"/>
          <w:lang w:val="ro-RO"/>
        </w:rPr>
        <w:t>or</w:t>
      </w:r>
      <w:r>
        <w:rPr>
          <w:rFonts w:ascii="Times New Roman" w:hAnsi="Times New Roman"/>
          <w:sz w:val="28"/>
          <w:szCs w:val="28"/>
          <w:lang w:val="ro-RO"/>
        </w:rPr>
        <w:t xml:space="preserve"> destinate</w:t>
      </w:r>
      <w:r w:rsidRPr="00FD409E">
        <w:rPr>
          <w:rFonts w:ascii="Times New Roman" w:hAnsi="Times New Roman"/>
          <w:sz w:val="28"/>
          <w:szCs w:val="28"/>
          <w:lang w:val="ro-RO"/>
        </w:rPr>
        <w:t xml:space="preserve"> proiectelor finanțate din surse externe.</w:t>
      </w:r>
      <w:r w:rsidR="00873C82">
        <w:rPr>
          <w:rFonts w:ascii="Times New Roman" w:hAnsi="Times New Roman"/>
          <w:sz w:val="28"/>
          <w:szCs w:val="28"/>
          <w:lang w:val="ro-RO"/>
        </w:rPr>
        <w:t xml:space="preserve"> </w:t>
      </w:r>
      <w:r w:rsidR="00873C82" w:rsidRPr="00BE79FD">
        <w:rPr>
          <w:rFonts w:ascii="Times New Roman" w:hAnsi="Times New Roman"/>
          <w:sz w:val="28"/>
          <w:szCs w:val="28"/>
          <w:lang w:val="ro-RO"/>
        </w:rPr>
        <w:t xml:space="preserve">Se denotă că mijloacele aferente suportului bugetar sunt orientate spre consum curent, negenerând </w:t>
      </w:r>
      <w:r w:rsidR="00BF3450" w:rsidRPr="00BE79FD">
        <w:rPr>
          <w:rFonts w:ascii="Times New Roman" w:hAnsi="Times New Roman"/>
          <w:sz w:val="28"/>
          <w:szCs w:val="28"/>
          <w:lang w:val="ro-RO"/>
        </w:rPr>
        <w:t>impact economic</w:t>
      </w:r>
      <w:r w:rsidR="00873C82" w:rsidRPr="00BE79FD">
        <w:rPr>
          <w:rFonts w:ascii="Times New Roman" w:hAnsi="Times New Roman"/>
          <w:sz w:val="28"/>
          <w:szCs w:val="28"/>
          <w:lang w:val="ro-RO"/>
        </w:rPr>
        <w:t>.</w:t>
      </w:r>
    </w:p>
    <w:p w:rsidR="006E4771" w:rsidRPr="00FD409E" w:rsidRDefault="006E4771" w:rsidP="00093F3D">
      <w:pPr>
        <w:spacing w:after="0" w:line="276" w:lineRule="auto"/>
        <w:ind w:firstLine="720"/>
        <w:jc w:val="both"/>
        <w:rPr>
          <w:rFonts w:ascii="Times New Roman" w:hAnsi="Times New Roman"/>
          <w:sz w:val="28"/>
          <w:szCs w:val="28"/>
          <w:lang w:val="ro-RO"/>
        </w:rPr>
      </w:pPr>
      <w:r w:rsidRPr="00FD409E">
        <w:rPr>
          <w:rFonts w:ascii="Times New Roman" w:hAnsi="Times New Roman"/>
          <w:sz w:val="28"/>
          <w:szCs w:val="28"/>
          <w:lang w:val="ro-RO"/>
        </w:rPr>
        <w:t xml:space="preserve">Cele mai semnificative debursări de credite externe în aspectul creditorilor se referă la:  Guvernul României – 100,9 </w:t>
      </w:r>
      <w:proofErr w:type="spellStart"/>
      <w:r w:rsidRPr="00FD409E">
        <w:rPr>
          <w:rFonts w:ascii="Times New Roman" w:hAnsi="Times New Roman"/>
          <w:sz w:val="28"/>
          <w:szCs w:val="28"/>
          <w:lang w:val="ro-RO"/>
        </w:rPr>
        <w:t>mil.dol.SUA</w:t>
      </w:r>
      <w:proofErr w:type="spellEnd"/>
      <w:r w:rsidRPr="00FD409E">
        <w:rPr>
          <w:rFonts w:ascii="Times New Roman" w:hAnsi="Times New Roman"/>
          <w:sz w:val="28"/>
          <w:szCs w:val="28"/>
          <w:lang w:val="ro-RO"/>
        </w:rPr>
        <w:t xml:space="preserve"> (51,6%), FMI – 26,5 </w:t>
      </w:r>
      <w:proofErr w:type="spellStart"/>
      <w:r w:rsidRPr="00FD409E">
        <w:rPr>
          <w:rFonts w:ascii="Times New Roman" w:hAnsi="Times New Roman"/>
          <w:sz w:val="28"/>
          <w:szCs w:val="28"/>
          <w:lang w:val="ro-RO"/>
        </w:rPr>
        <w:t>mil.dol.SUA</w:t>
      </w:r>
      <w:proofErr w:type="spellEnd"/>
      <w:r w:rsidRPr="00FD409E">
        <w:rPr>
          <w:rFonts w:ascii="Times New Roman" w:hAnsi="Times New Roman"/>
          <w:sz w:val="28"/>
          <w:szCs w:val="28"/>
          <w:lang w:val="ro-RO"/>
        </w:rPr>
        <w:t xml:space="preserve"> (13,5%), AID – 20,7 </w:t>
      </w:r>
      <w:proofErr w:type="spellStart"/>
      <w:r w:rsidRPr="00FD409E">
        <w:rPr>
          <w:rFonts w:ascii="Times New Roman" w:hAnsi="Times New Roman"/>
          <w:sz w:val="28"/>
          <w:szCs w:val="28"/>
          <w:lang w:val="ro-RO"/>
        </w:rPr>
        <w:t>mil.dol.SUA</w:t>
      </w:r>
      <w:proofErr w:type="spellEnd"/>
      <w:r w:rsidRPr="00FD409E">
        <w:rPr>
          <w:rFonts w:ascii="Times New Roman" w:hAnsi="Times New Roman"/>
          <w:sz w:val="28"/>
          <w:szCs w:val="28"/>
          <w:lang w:val="ro-RO"/>
        </w:rPr>
        <w:t xml:space="preserve"> (10,6%), BIRD – 19,4 </w:t>
      </w:r>
      <w:proofErr w:type="spellStart"/>
      <w:r w:rsidRPr="00FD409E">
        <w:rPr>
          <w:rFonts w:ascii="Times New Roman" w:hAnsi="Times New Roman"/>
          <w:sz w:val="28"/>
          <w:szCs w:val="28"/>
          <w:lang w:val="ro-RO"/>
        </w:rPr>
        <w:t>mil.dol.SUA</w:t>
      </w:r>
      <w:proofErr w:type="spellEnd"/>
      <w:r w:rsidRPr="00FD409E">
        <w:rPr>
          <w:rFonts w:ascii="Times New Roman" w:hAnsi="Times New Roman"/>
          <w:sz w:val="28"/>
          <w:szCs w:val="28"/>
          <w:lang w:val="ro-RO"/>
        </w:rPr>
        <w:t xml:space="preserve"> (9,9%), BEI</w:t>
      </w:r>
      <w:bookmarkStart w:id="55" w:name="_Toc482639114"/>
      <w:r w:rsidR="00C52CB3">
        <w:rPr>
          <w:rFonts w:ascii="Times New Roman" w:hAnsi="Times New Roman"/>
          <w:sz w:val="28"/>
          <w:szCs w:val="28"/>
          <w:lang w:val="ro-RO"/>
        </w:rPr>
        <w:t xml:space="preserve"> – 14,1 </w:t>
      </w:r>
      <w:proofErr w:type="spellStart"/>
      <w:r w:rsidR="00C52CB3">
        <w:rPr>
          <w:rFonts w:ascii="Times New Roman" w:hAnsi="Times New Roman"/>
          <w:sz w:val="28"/>
          <w:szCs w:val="28"/>
          <w:lang w:val="ro-RO"/>
        </w:rPr>
        <w:t>mil.dol.SUA</w:t>
      </w:r>
      <w:proofErr w:type="spellEnd"/>
      <w:r w:rsidR="00C52CB3">
        <w:rPr>
          <w:rFonts w:ascii="Times New Roman" w:hAnsi="Times New Roman"/>
          <w:sz w:val="28"/>
          <w:szCs w:val="28"/>
          <w:lang w:val="ro-RO"/>
        </w:rPr>
        <w:t xml:space="preserve"> (7,2%).</w:t>
      </w:r>
    </w:p>
    <w:p w:rsidR="00490475" w:rsidRPr="00EF484A" w:rsidRDefault="00024E88" w:rsidP="00093F3D">
      <w:pPr>
        <w:tabs>
          <w:tab w:val="left" w:pos="284"/>
          <w:tab w:val="left" w:pos="567"/>
          <w:tab w:val="left" w:pos="709"/>
        </w:tabs>
        <w:spacing w:after="0" w:line="276" w:lineRule="auto"/>
        <w:jc w:val="both"/>
        <w:rPr>
          <w:b/>
          <w:i/>
          <w:sz w:val="28"/>
          <w:szCs w:val="28"/>
          <w:lang w:val="ro-RO"/>
        </w:rPr>
      </w:pPr>
      <w:r>
        <w:rPr>
          <w:rFonts w:ascii="Times New Roman" w:hAnsi="Times New Roman"/>
          <w:sz w:val="28"/>
          <w:szCs w:val="28"/>
          <w:lang w:val="ro-RO"/>
        </w:rPr>
        <w:tab/>
      </w:r>
      <w:r w:rsidR="00D56646">
        <w:rPr>
          <w:rFonts w:ascii="Times New Roman" w:hAnsi="Times New Roman"/>
          <w:sz w:val="28"/>
          <w:szCs w:val="28"/>
          <w:lang w:val="ro-RO"/>
        </w:rPr>
        <w:tab/>
      </w:r>
      <w:r w:rsidR="00D56646">
        <w:rPr>
          <w:rFonts w:ascii="Times New Roman" w:hAnsi="Times New Roman"/>
          <w:sz w:val="28"/>
          <w:szCs w:val="28"/>
          <w:lang w:val="ro-RO"/>
        </w:rPr>
        <w:tab/>
      </w:r>
      <w:r w:rsidR="00490475">
        <w:rPr>
          <w:rFonts w:ascii="Times New Roman" w:hAnsi="Times New Roman"/>
          <w:sz w:val="28"/>
          <w:szCs w:val="28"/>
          <w:lang w:val="ro-RO"/>
        </w:rPr>
        <w:t xml:space="preserve">Verificările auditului privind nivelul de debursare a surselor de finanțare din contul împrumuturilor externe au relevat </w:t>
      </w:r>
      <w:r w:rsidR="00490475" w:rsidRPr="00060A21">
        <w:rPr>
          <w:rFonts w:ascii="Times New Roman" w:hAnsi="Times New Roman"/>
          <w:sz w:val="28"/>
          <w:szCs w:val="28"/>
          <w:lang w:val="ro-RO"/>
        </w:rPr>
        <w:t>nerespectarea</w:t>
      </w:r>
      <w:r w:rsidR="00D56646">
        <w:rPr>
          <w:rFonts w:ascii="Times New Roman" w:hAnsi="Times New Roman"/>
          <w:sz w:val="28"/>
          <w:szCs w:val="28"/>
          <w:lang w:val="ro-RO"/>
        </w:rPr>
        <w:t xml:space="preserve"> de către instituțiile responsabile de implementarea proiectelor aflate în derulare a termenului de implementare, </w:t>
      </w:r>
      <w:r w:rsidR="00490475" w:rsidRPr="00060A21">
        <w:rPr>
          <w:rFonts w:ascii="Times New Roman" w:hAnsi="Times New Roman"/>
          <w:sz w:val="28"/>
          <w:szCs w:val="28"/>
          <w:lang w:val="ro-RO"/>
        </w:rPr>
        <w:t>principala cauză fiind neîndeplinirea în termen a precondițiilor de debursare prevăzute în contractele de împrumut</w:t>
      </w:r>
      <w:r w:rsidR="00D56646">
        <w:rPr>
          <w:rFonts w:ascii="Times New Roman" w:hAnsi="Times New Roman"/>
          <w:sz w:val="28"/>
          <w:szCs w:val="28"/>
          <w:lang w:val="ro-RO"/>
        </w:rPr>
        <w:t>.</w:t>
      </w:r>
    </w:p>
    <w:p w:rsidR="00490475" w:rsidRPr="00067564" w:rsidRDefault="00490475" w:rsidP="00067564">
      <w:pPr>
        <w:tabs>
          <w:tab w:val="left" w:pos="284"/>
          <w:tab w:val="left" w:pos="567"/>
          <w:tab w:val="left" w:pos="709"/>
        </w:tabs>
        <w:spacing w:after="0" w:line="276"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sidR="00E730D2" w:rsidRPr="00067564">
        <w:rPr>
          <w:rFonts w:ascii="Times New Roman" w:hAnsi="Times New Roman"/>
          <w:sz w:val="28"/>
          <w:szCs w:val="28"/>
          <w:lang w:val="ro-RO"/>
        </w:rPr>
        <w:t xml:space="preserve">Auditul a analizat </w:t>
      </w:r>
      <w:r w:rsidR="00067564" w:rsidRPr="00067564">
        <w:rPr>
          <w:rFonts w:ascii="Times New Roman" w:hAnsi="Times New Roman"/>
          <w:sz w:val="28"/>
          <w:szCs w:val="28"/>
          <w:lang w:val="ro-RO"/>
        </w:rPr>
        <w:t>situația privind</w:t>
      </w:r>
      <w:r w:rsidR="00E730D2" w:rsidRPr="00067564">
        <w:rPr>
          <w:rFonts w:ascii="Times New Roman" w:hAnsi="Times New Roman"/>
          <w:sz w:val="28"/>
          <w:szCs w:val="28"/>
          <w:lang w:val="ro-RO"/>
        </w:rPr>
        <w:t xml:space="preserve"> </w:t>
      </w:r>
      <w:r w:rsidR="00067564" w:rsidRPr="00067564">
        <w:rPr>
          <w:rFonts w:ascii="Times New Roman" w:hAnsi="Times New Roman"/>
          <w:sz w:val="28"/>
          <w:szCs w:val="28"/>
          <w:lang w:val="ro-RO"/>
        </w:rPr>
        <w:t>nivelul de debursare a împrumuturilor</w:t>
      </w:r>
      <w:r w:rsidR="00E730D2" w:rsidRPr="00067564">
        <w:rPr>
          <w:rFonts w:ascii="Times New Roman" w:hAnsi="Times New Roman"/>
          <w:sz w:val="28"/>
          <w:szCs w:val="28"/>
          <w:lang w:val="ro-RO"/>
        </w:rPr>
        <w:t xml:space="preserve">, </w:t>
      </w:r>
      <w:r w:rsidR="00B01D87">
        <w:rPr>
          <w:rFonts w:ascii="Times New Roman" w:hAnsi="Times New Roman"/>
          <w:sz w:val="28"/>
          <w:szCs w:val="28"/>
          <w:lang w:val="ro-RO"/>
        </w:rPr>
        <w:t>indicând</w:t>
      </w:r>
      <w:r w:rsidR="00067564">
        <w:rPr>
          <w:rFonts w:ascii="Times New Roman" w:hAnsi="Times New Roman"/>
          <w:sz w:val="28"/>
          <w:szCs w:val="28"/>
          <w:lang w:val="ro-RO"/>
        </w:rPr>
        <w:t xml:space="preserve"> că</w:t>
      </w:r>
      <w:r w:rsidR="00D72E32">
        <w:rPr>
          <w:rFonts w:ascii="Times New Roman" w:hAnsi="Times New Roman"/>
          <w:sz w:val="28"/>
          <w:szCs w:val="28"/>
          <w:lang w:val="ro-RO"/>
        </w:rPr>
        <w:t>,</w:t>
      </w:r>
      <w:r w:rsidR="00067564">
        <w:rPr>
          <w:rFonts w:ascii="Times New Roman" w:hAnsi="Times New Roman"/>
          <w:sz w:val="28"/>
          <w:szCs w:val="28"/>
          <w:lang w:val="ro-RO"/>
        </w:rPr>
        <w:t xml:space="preserve"> </w:t>
      </w:r>
      <w:r w:rsidR="00067564" w:rsidRPr="00067564">
        <w:rPr>
          <w:rFonts w:ascii="Times New Roman" w:hAnsi="Times New Roman"/>
          <w:sz w:val="28"/>
          <w:szCs w:val="28"/>
          <w:lang w:val="ro-RO"/>
        </w:rPr>
        <w:t>d</w:t>
      </w:r>
      <w:r w:rsidRPr="00067564">
        <w:rPr>
          <w:rFonts w:ascii="Times New Roman" w:hAnsi="Times New Roman"/>
          <w:sz w:val="28"/>
          <w:szCs w:val="28"/>
          <w:lang w:val="ro-RO"/>
        </w:rPr>
        <w:t>in totalul de 126 împrumuturi active, la 2 împrumuturi</w:t>
      </w:r>
      <w:r w:rsidRPr="00067564">
        <w:rPr>
          <w:rStyle w:val="ae"/>
          <w:rFonts w:ascii="Times New Roman" w:hAnsi="Times New Roman"/>
          <w:sz w:val="28"/>
          <w:szCs w:val="28"/>
          <w:lang w:val="ro-RO"/>
        </w:rPr>
        <w:footnoteReference w:id="28"/>
      </w:r>
      <w:r w:rsidRPr="00067564">
        <w:rPr>
          <w:rFonts w:ascii="Times New Roman" w:hAnsi="Times New Roman"/>
          <w:sz w:val="28"/>
          <w:szCs w:val="28"/>
          <w:lang w:val="ro-RO"/>
        </w:rPr>
        <w:t xml:space="preserve"> </w:t>
      </w:r>
      <w:r w:rsidR="001541CE" w:rsidRPr="00067564">
        <w:rPr>
          <w:rFonts w:ascii="Times New Roman" w:hAnsi="Times New Roman"/>
          <w:sz w:val="28"/>
          <w:szCs w:val="28"/>
          <w:lang w:val="ro-RO"/>
        </w:rPr>
        <w:t>contractate în anul 2014</w:t>
      </w:r>
      <w:r w:rsidR="00270044" w:rsidRPr="00067564">
        <w:rPr>
          <w:rFonts w:ascii="Times New Roman" w:hAnsi="Times New Roman"/>
          <w:sz w:val="28"/>
          <w:szCs w:val="28"/>
          <w:lang w:val="ro-RO"/>
        </w:rPr>
        <w:t xml:space="preserve"> în sumă de 20,0 </w:t>
      </w:r>
      <w:proofErr w:type="spellStart"/>
      <w:r w:rsidR="00270044" w:rsidRPr="00067564">
        <w:rPr>
          <w:rFonts w:ascii="Times New Roman" w:hAnsi="Times New Roman"/>
          <w:sz w:val="28"/>
          <w:szCs w:val="28"/>
          <w:lang w:val="ro-RO"/>
        </w:rPr>
        <w:t>mil.euro</w:t>
      </w:r>
      <w:proofErr w:type="spellEnd"/>
      <w:r w:rsidR="001541CE" w:rsidRPr="00067564">
        <w:rPr>
          <w:rFonts w:ascii="Times New Roman" w:hAnsi="Times New Roman"/>
          <w:sz w:val="28"/>
          <w:szCs w:val="28"/>
          <w:lang w:val="ro-RO"/>
        </w:rPr>
        <w:t>,</w:t>
      </w:r>
      <w:r w:rsidR="00CD589C" w:rsidRPr="00067564">
        <w:rPr>
          <w:rFonts w:ascii="Times New Roman" w:hAnsi="Times New Roman"/>
          <w:sz w:val="28"/>
          <w:szCs w:val="28"/>
          <w:lang w:val="ro-RO"/>
        </w:rPr>
        <w:t xml:space="preserve"> </w:t>
      </w:r>
      <w:r w:rsidR="001541CE" w:rsidRPr="00067564">
        <w:rPr>
          <w:rFonts w:ascii="Times New Roman" w:hAnsi="Times New Roman"/>
          <w:sz w:val="28"/>
          <w:szCs w:val="28"/>
          <w:lang w:val="ro-MD"/>
        </w:rPr>
        <w:t xml:space="preserve">pentru finanțarea îmbunătățirii infrastructurii de aprovizionare cu apă </w:t>
      </w:r>
      <w:proofErr w:type="spellStart"/>
      <w:r w:rsidR="001541CE" w:rsidRPr="00067564">
        <w:rPr>
          <w:rFonts w:ascii="Times New Roman" w:hAnsi="Times New Roman"/>
          <w:sz w:val="28"/>
          <w:szCs w:val="28"/>
          <w:lang w:val="ro-MD"/>
        </w:rPr>
        <w:t>şi</w:t>
      </w:r>
      <w:proofErr w:type="spellEnd"/>
      <w:r w:rsidR="001541CE" w:rsidRPr="00067564">
        <w:rPr>
          <w:rFonts w:ascii="Times New Roman" w:hAnsi="Times New Roman"/>
          <w:sz w:val="28"/>
          <w:szCs w:val="28"/>
          <w:lang w:val="ro-MD"/>
        </w:rPr>
        <w:t xml:space="preserve"> canalizare în municipiul Bălți </w:t>
      </w:r>
      <w:proofErr w:type="spellStart"/>
      <w:r w:rsidR="001541CE" w:rsidRPr="00067564">
        <w:rPr>
          <w:rFonts w:ascii="Times New Roman" w:hAnsi="Times New Roman"/>
          <w:sz w:val="28"/>
          <w:szCs w:val="28"/>
          <w:lang w:val="ro-MD"/>
        </w:rPr>
        <w:t>şi</w:t>
      </w:r>
      <w:proofErr w:type="spellEnd"/>
      <w:r w:rsidR="001541CE" w:rsidRPr="00067564">
        <w:rPr>
          <w:rFonts w:ascii="Times New Roman" w:hAnsi="Times New Roman"/>
          <w:sz w:val="28"/>
          <w:szCs w:val="28"/>
          <w:lang w:val="ro-MD"/>
        </w:rPr>
        <w:t xml:space="preserve"> șase raioane</w:t>
      </w:r>
      <w:r w:rsidR="00D72E32">
        <w:rPr>
          <w:rFonts w:ascii="Times New Roman" w:hAnsi="Times New Roman"/>
          <w:sz w:val="28"/>
          <w:szCs w:val="28"/>
          <w:lang w:val="ro-MD"/>
        </w:rPr>
        <w:t xml:space="preserve"> (</w:t>
      </w:r>
      <w:r w:rsidR="001541CE" w:rsidRPr="00067564">
        <w:rPr>
          <w:rFonts w:ascii="Times New Roman" w:hAnsi="Times New Roman"/>
          <w:sz w:val="28"/>
          <w:szCs w:val="28"/>
          <w:lang w:val="ro-MD"/>
        </w:rPr>
        <w:t xml:space="preserve">Florești, Soroca, Sângerei, </w:t>
      </w:r>
      <w:r w:rsidR="00270044" w:rsidRPr="00067564">
        <w:rPr>
          <w:rFonts w:ascii="Times New Roman" w:hAnsi="Times New Roman"/>
          <w:sz w:val="28"/>
          <w:szCs w:val="28"/>
          <w:lang w:val="ro-MD"/>
        </w:rPr>
        <w:t>Teleneșt</w:t>
      </w:r>
      <w:r w:rsidR="001541CE" w:rsidRPr="00067564">
        <w:rPr>
          <w:rFonts w:ascii="Times New Roman" w:hAnsi="Times New Roman"/>
          <w:sz w:val="28"/>
          <w:szCs w:val="28"/>
          <w:lang w:val="ro-MD"/>
        </w:rPr>
        <w:t xml:space="preserve">i, Râșcani </w:t>
      </w:r>
      <w:proofErr w:type="spellStart"/>
      <w:r w:rsidR="001541CE" w:rsidRPr="00067564">
        <w:rPr>
          <w:rFonts w:ascii="Times New Roman" w:hAnsi="Times New Roman"/>
          <w:sz w:val="28"/>
          <w:szCs w:val="28"/>
          <w:lang w:val="ro-MD"/>
        </w:rPr>
        <w:t>şi</w:t>
      </w:r>
      <w:proofErr w:type="spellEnd"/>
      <w:r w:rsidR="001541CE" w:rsidRPr="00067564">
        <w:rPr>
          <w:rFonts w:ascii="Times New Roman" w:hAnsi="Times New Roman"/>
          <w:sz w:val="28"/>
          <w:szCs w:val="28"/>
          <w:lang w:val="ro-MD"/>
        </w:rPr>
        <w:t xml:space="preserve"> Drochia</w:t>
      </w:r>
      <w:r w:rsidR="00D72E32">
        <w:rPr>
          <w:rFonts w:ascii="Times New Roman" w:hAnsi="Times New Roman"/>
          <w:sz w:val="28"/>
          <w:szCs w:val="28"/>
          <w:lang w:val="ro-MD"/>
        </w:rPr>
        <w:t>)</w:t>
      </w:r>
      <w:r w:rsidR="00270044" w:rsidRPr="00067564">
        <w:rPr>
          <w:rFonts w:ascii="Times New Roman" w:hAnsi="Times New Roman"/>
          <w:sz w:val="28"/>
          <w:szCs w:val="28"/>
          <w:lang w:val="ro-MD"/>
        </w:rPr>
        <w:t>,</w:t>
      </w:r>
      <w:r w:rsidR="001541CE" w:rsidRPr="00067564">
        <w:rPr>
          <w:rFonts w:ascii="Times New Roman" w:hAnsi="Times New Roman"/>
          <w:sz w:val="28"/>
          <w:szCs w:val="28"/>
          <w:lang w:val="ro-RO"/>
        </w:rPr>
        <w:t xml:space="preserve"> </w:t>
      </w:r>
      <w:r w:rsidRPr="00067564">
        <w:rPr>
          <w:rFonts w:ascii="Times New Roman" w:hAnsi="Times New Roman"/>
          <w:sz w:val="28"/>
          <w:szCs w:val="28"/>
          <w:lang w:val="ro-RO"/>
        </w:rPr>
        <w:t>de</w:t>
      </w:r>
      <w:r w:rsidR="00270044" w:rsidRPr="00067564">
        <w:rPr>
          <w:rFonts w:ascii="Times New Roman" w:hAnsi="Times New Roman"/>
          <w:sz w:val="28"/>
          <w:szCs w:val="28"/>
          <w:lang w:val="ro-RO"/>
        </w:rPr>
        <w:t>bursările nu au fost efectuate</w:t>
      </w:r>
      <w:r w:rsidRPr="00067564">
        <w:rPr>
          <w:rFonts w:ascii="Times New Roman" w:hAnsi="Times New Roman"/>
          <w:sz w:val="28"/>
          <w:szCs w:val="28"/>
          <w:lang w:val="ro-RO"/>
        </w:rPr>
        <w:t>. Implementarea acestor proiecte a fost condiționată de realizarea mai multor componente complexe, printre care stabilirea politicii tarifare în sector, soluționarea datoriilor istorice a</w:t>
      </w:r>
      <w:r w:rsidR="00B01D87">
        <w:rPr>
          <w:rFonts w:ascii="Times New Roman" w:hAnsi="Times New Roman"/>
          <w:sz w:val="28"/>
          <w:szCs w:val="28"/>
          <w:lang w:val="ro-RO"/>
        </w:rPr>
        <w:t>le</w:t>
      </w:r>
      <w:r w:rsidRPr="00067564">
        <w:rPr>
          <w:rFonts w:ascii="Times New Roman" w:hAnsi="Times New Roman"/>
          <w:sz w:val="28"/>
          <w:szCs w:val="28"/>
          <w:lang w:val="ro-RO"/>
        </w:rPr>
        <w:t xml:space="preserve"> operatorilor regionali exi</w:t>
      </w:r>
      <w:r w:rsidR="00D56646">
        <w:rPr>
          <w:rFonts w:ascii="Times New Roman" w:hAnsi="Times New Roman"/>
          <w:sz w:val="28"/>
          <w:szCs w:val="28"/>
          <w:lang w:val="ro-RO"/>
        </w:rPr>
        <w:t xml:space="preserve">stenți, </w:t>
      </w:r>
      <w:r w:rsidR="00B01D87">
        <w:rPr>
          <w:rFonts w:ascii="Times New Roman" w:hAnsi="Times New Roman"/>
          <w:sz w:val="28"/>
          <w:szCs w:val="28"/>
          <w:lang w:val="ro-RO"/>
        </w:rPr>
        <w:t>care nu s-au</w:t>
      </w:r>
      <w:r w:rsidRPr="00067564">
        <w:rPr>
          <w:rFonts w:ascii="Times New Roman" w:hAnsi="Times New Roman"/>
          <w:sz w:val="28"/>
          <w:szCs w:val="28"/>
          <w:lang w:val="ro-RO"/>
        </w:rPr>
        <w:t xml:space="preserve"> realizat. Verificările </w:t>
      </w:r>
      <w:r w:rsidR="00B01D87">
        <w:rPr>
          <w:rFonts w:ascii="Times New Roman" w:hAnsi="Times New Roman"/>
          <w:sz w:val="28"/>
          <w:szCs w:val="28"/>
          <w:lang w:val="ro-RO"/>
        </w:rPr>
        <w:t xml:space="preserve">efectuate de </w:t>
      </w:r>
      <w:r w:rsidRPr="00067564">
        <w:rPr>
          <w:rFonts w:ascii="Times New Roman" w:hAnsi="Times New Roman"/>
          <w:sz w:val="28"/>
          <w:szCs w:val="28"/>
          <w:lang w:val="ro-RO"/>
        </w:rPr>
        <w:t xml:space="preserve">audit au </w:t>
      </w:r>
      <w:r w:rsidR="00B01D87">
        <w:rPr>
          <w:rFonts w:ascii="Times New Roman" w:hAnsi="Times New Roman"/>
          <w:sz w:val="28"/>
          <w:szCs w:val="28"/>
          <w:lang w:val="ro-RO"/>
        </w:rPr>
        <w:t>relevat</w:t>
      </w:r>
      <w:r w:rsidRPr="00067564">
        <w:rPr>
          <w:rFonts w:ascii="Times New Roman" w:hAnsi="Times New Roman"/>
          <w:sz w:val="28"/>
          <w:szCs w:val="28"/>
          <w:lang w:val="ro-RO"/>
        </w:rPr>
        <w:t xml:space="preserve"> că</w:t>
      </w:r>
      <w:r w:rsidR="00B01D87">
        <w:rPr>
          <w:rFonts w:ascii="Times New Roman" w:hAnsi="Times New Roman"/>
          <w:sz w:val="28"/>
          <w:szCs w:val="28"/>
          <w:lang w:val="ro-RO"/>
        </w:rPr>
        <w:t>,</w:t>
      </w:r>
      <w:r w:rsidRPr="00067564">
        <w:rPr>
          <w:rFonts w:ascii="Times New Roman" w:hAnsi="Times New Roman"/>
          <w:sz w:val="28"/>
          <w:szCs w:val="28"/>
          <w:lang w:val="ro-RO"/>
        </w:rPr>
        <w:t xml:space="preserve"> prin Scrisoarea MF nr.11/2-07/29 din 22.01.2018</w:t>
      </w:r>
      <w:r w:rsidR="00B01D87">
        <w:rPr>
          <w:rFonts w:ascii="Times New Roman" w:hAnsi="Times New Roman"/>
          <w:sz w:val="28"/>
          <w:szCs w:val="28"/>
          <w:lang w:val="ro-RO"/>
        </w:rPr>
        <w:t>,</w:t>
      </w:r>
      <w:r w:rsidRPr="00067564">
        <w:rPr>
          <w:rFonts w:ascii="Times New Roman" w:hAnsi="Times New Roman"/>
          <w:sz w:val="28"/>
          <w:szCs w:val="28"/>
          <w:lang w:val="ro-RO"/>
        </w:rPr>
        <w:t xml:space="preserve"> adresată B</w:t>
      </w:r>
      <w:r w:rsidR="00E27A45">
        <w:rPr>
          <w:rFonts w:ascii="Times New Roman" w:hAnsi="Times New Roman"/>
          <w:sz w:val="28"/>
          <w:szCs w:val="28"/>
          <w:lang w:val="ro-RO"/>
        </w:rPr>
        <w:t>E</w:t>
      </w:r>
      <w:r w:rsidRPr="00D0443E">
        <w:rPr>
          <w:rFonts w:ascii="Times New Roman" w:hAnsi="Times New Roman"/>
          <w:sz w:val="28"/>
          <w:szCs w:val="28"/>
          <w:lang w:val="ro-RO"/>
        </w:rPr>
        <w:t>RD</w:t>
      </w:r>
      <w:r w:rsidRPr="00067564">
        <w:rPr>
          <w:rFonts w:ascii="Times New Roman" w:hAnsi="Times New Roman"/>
          <w:sz w:val="28"/>
          <w:szCs w:val="28"/>
          <w:lang w:val="ro-RO"/>
        </w:rPr>
        <w:t xml:space="preserve"> și BEI, </w:t>
      </w:r>
      <w:r w:rsidR="00B01D87">
        <w:rPr>
          <w:rFonts w:ascii="Times New Roman" w:hAnsi="Times New Roman"/>
          <w:sz w:val="28"/>
          <w:szCs w:val="28"/>
          <w:lang w:val="ro-RO"/>
        </w:rPr>
        <w:t>s-</w:t>
      </w:r>
      <w:r w:rsidRPr="00067564">
        <w:rPr>
          <w:rFonts w:ascii="Times New Roman" w:hAnsi="Times New Roman"/>
          <w:sz w:val="28"/>
          <w:szCs w:val="28"/>
          <w:lang w:val="ro-RO"/>
        </w:rPr>
        <w:t xml:space="preserve">a solicitat anularea împrumuturilor respective, </w:t>
      </w:r>
      <w:r w:rsidRPr="00067564">
        <w:rPr>
          <w:rFonts w:ascii="Times New Roman" w:hAnsi="Times New Roman"/>
          <w:sz w:val="28"/>
          <w:szCs w:val="28"/>
          <w:lang w:val="ro-RO"/>
        </w:rPr>
        <w:lastRenderedPageBreak/>
        <w:t>din cauza nerealizării condițiilor de debursare. Totodată</w:t>
      </w:r>
      <w:r w:rsidR="00B01D87">
        <w:rPr>
          <w:rFonts w:ascii="Times New Roman" w:hAnsi="Times New Roman"/>
          <w:sz w:val="28"/>
          <w:szCs w:val="28"/>
          <w:lang w:val="ro-RO"/>
        </w:rPr>
        <w:t>,</w:t>
      </w:r>
      <w:r w:rsidRPr="00067564">
        <w:rPr>
          <w:rFonts w:ascii="Times New Roman" w:hAnsi="Times New Roman"/>
          <w:sz w:val="28"/>
          <w:szCs w:val="28"/>
          <w:lang w:val="ro-RO"/>
        </w:rPr>
        <w:t xml:space="preserve"> auditul denotă că</w:t>
      </w:r>
      <w:r w:rsidR="00B01D87">
        <w:rPr>
          <w:rFonts w:ascii="Times New Roman" w:hAnsi="Times New Roman"/>
          <w:sz w:val="28"/>
          <w:szCs w:val="28"/>
          <w:lang w:val="ro-RO"/>
        </w:rPr>
        <w:t>,</w:t>
      </w:r>
      <w:r w:rsidRPr="00067564">
        <w:rPr>
          <w:rFonts w:ascii="Times New Roman" w:hAnsi="Times New Roman"/>
          <w:sz w:val="28"/>
          <w:szCs w:val="28"/>
          <w:lang w:val="ro-RO"/>
        </w:rPr>
        <w:t xml:space="preserve"> </w:t>
      </w:r>
      <w:r w:rsidR="00B01D87">
        <w:rPr>
          <w:rFonts w:ascii="Times New Roman" w:hAnsi="Times New Roman"/>
          <w:sz w:val="28"/>
          <w:szCs w:val="28"/>
          <w:lang w:val="ro-RO"/>
        </w:rPr>
        <w:t>în scopul</w:t>
      </w:r>
      <w:r w:rsidRPr="00067564">
        <w:rPr>
          <w:rFonts w:ascii="Times New Roman" w:hAnsi="Times New Roman"/>
          <w:sz w:val="28"/>
          <w:szCs w:val="28"/>
          <w:lang w:val="ro-RO"/>
        </w:rPr>
        <w:t xml:space="preserve"> realiz</w:t>
      </w:r>
      <w:r w:rsidR="00B01D87">
        <w:rPr>
          <w:rFonts w:ascii="Times New Roman" w:hAnsi="Times New Roman"/>
          <w:sz w:val="28"/>
          <w:szCs w:val="28"/>
          <w:lang w:val="ro-RO"/>
        </w:rPr>
        <w:t xml:space="preserve">ării </w:t>
      </w:r>
      <w:r w:rsidRPr="00067564">
        <w:rPr>
          <w:rFonts w:ascii="Times New Roman" w:hAnsi="Times New Roman"/>
          <w:sz w:val="28"/>
          <w:szCs w:val="28"/>
          <w:lang w:val="ro-RO"/>
        </w:rPr>
        <w:t xml:space="preserve"> acestor proiecte</w:t>
      </w:r>
      <w:r w:rsidR="00B01D87">
        <w:rPr>
          <w:rFonts w:ascii="Times New Roman" w:hAnsi="Times New Roman"/>
          <w:sz w:val="28"/>
          <w:szCs w:val="28"/>
          <w:lang w:val="ro-RO"/>
        </w:rPr>
        <w:t>,</w:t>
      </w:r>
      <w:r w:rsidRPr="00067564">
        <w:rPr>
          <w:rFonts w:ascii="Times New Roman" w:hAnsi="Times New Roman"/>
          <w:sz w:val="28"/>
          <w:szCs w:val="28"/>
          <w:lang w:val="ro-RO"/>
        </w:rPr>
        <w:t xml:space="preserve"> a fost acordat și un grant</w:t>
      </w:r>
      <w:r w:rsidRPr="00067564">
        <w:rPr>
          <w:rStyle w:val="ae"/>
          <w:rFonts w:ascii="Times New Roman" w:hAnsi="Times New Roman"/>
          <w:sz w:val="28"/>
          <w:szCs w:val="28"/>
          <w:lang w:val="ro-RO"/>
        </w:rPr>
        <w:footnoteReference w:id="29"/>
      </w:r>
      <w:r w:rsidRPr="00067564">
        <w:rPr>
          <w:rFonts w:ascii="Times New Roman" w:hAnsi="Times New Roman"/>
          <w:sz w:val="28"/>
          <w:szCs w:val="28"/>
          <w:lang w:val="ro-RO"/>
        </w:rPr>
        <w:t xml:space="preserve"> </w:t>
      </w:r>
      <w:r w:rsidR="00CD589C" w:rsidRPr="00067564">
        <w:rPr>
          <w:rFonts w:ascii="Times New Roman" w:hAnsi="Times New Roman"/>
          <w:sz w:val="28"/>
          <w:szCs w:val="28"/>
          <w:lang w:val="ro-MD"/>
        </w:rPr>
        <w:t xml:space="preserve">pentru </w:t>
      </w:r>
      <w:r w:rsidR="00B93EAE" w:rsidRPr="00067564">
        <w:rPr>
          <w:rFonts w:ascii="Times New Roman" w:hAnsi="Times New Roman"/>
          <w:sz w:val="28"/>
          <w:szCs w:val="28"/>
          <w:lang w:val="ro-MD"/>
        </w:rPr>
        <w:t>finanțarea</w:t>
      </w:r>
      <w:r w:rsidR="00CD589C" w:rsidRPr="00067564">
        <w:rPr>
          <w:rFonts w:ascii="Times New Roman" w:hAnsi="Times New Roman"/>
          <w:sz w:val="28"/>
          <w:szCs w:val="28"/>
          <w:lang w:val="ro-MD"/>
        </w:rPr>
        <w:t xml:space="preserve"> </w:t>
      </w:r>
      <w:r w:rsidR="00B93EAE" w:rsidRPr="00067564">
        <w:rPr>
          <w:rFonts w:ascii="Times New Roman" w:hAnsi="Times New Roman"/>
          <w:sz w:val="28"/>
          <w:szCs w:val="28"/>
          <w:lang w:val="ro-MD"/>
        </w:rPr>
        <w:t>îmbunătățirii</w:t>
      </w:r>
      <w:r w:rsidR="00CD589C" w:rsidRPr="00067564">
        <w:rPr>
          <w:rFonts w:ascii="Times New Roman" w:hAnsi="Times New Roman"/>
          <w:sz w:val="28"/>
          <w:szCs w:val="28"/>
          <w:lang w:val="ro-MD"/>
        </w:rPr>
        <w:t xml:space="preserve"> infrastructurii de aprovizionare cu apă </w:t>
      </w:r>
      <w:proofErr w:type="spellStart"/>
      <w:r w:rsidR="00CD589C" w:rsidRPr="00067564">
        <w:rPr>
          <w:rFonts w:ascii="Times New Roman" w:hAnsi="Times New Roman"/>
          <w:sz w:val="28"/>
          <w:szCs w:val="28"/>
          <w:lang w:val="ro-MD"/>
        </w:rPr>
        <w:t>şi</w:t>
      </w:r>
      <w:proofErr w:type="spellEnd"/>
      <w:r w:rsidR="00CD589C" w:rsidRPr="00067564">
        <w:rPr>
          <w:rFonts w:ascii="Times New Roman" w:hAnsi="Times New Roman"/>
          <w:sz w:val="28"/>
          <w:szCs w:val="28"/>
          <w:lang w:val="ro-MD"/>
        </w:rPr>
        <w:t xml:space="preserve"> canalizare în municipiul </w:t>
      </w:r>
      <w:r w:rsidR="00B93EAE" w:rsidRPr="00067564">
        <w:rPr>
          <w:rFonts w:ascii="Times New Roman" w:hAnsi="Times New Roman"/>
          <w:sz w:val="28"/>
          <w:szCs w:val="28"/>
          <w:lang w:val="ro-MD"/>
        </w:rPr>
        <w:t>Bălți</w:t>
      </w:r>
      <w:r w:rsidR="00CD589C" w:rsidRPr="00067564">
        <w:rPr>
          <w:rFonts w:ascii="Times New Roman" w:hAnsi="Times New Roman"/>
          <w:sz w:val="28"/>
          <w:szCs w:val="28"/>
          <w:lang w:val="ro-MD"/>
        </w:rPr>
        <w:t xml:space="preserve"> </w:t>
      </w:r>
      <w:proofErr w:type="spellStart"/>
      <w:r w:rsidR="00CD589C" w:rsidRPr="00067564">
        <w:rPr>
          <w:rFonts w:ascii="Times New Roman" w:hAnsi="Times New Roman"/>
          <w:sz w:val="28"/>
          <w:szCs w:val="28"/>
          <w:lang w:val="ro-MD"/>
        </w:rPr>
        <w:t>şi</w:t>
      </w:r>
      <w:proofErr w:type="spellEnd"/>
      <w:r w:rsidR="00CD589C" w:rsidRPr="00067564">
        <w:rPr>
          <w:rFonts w:ascii="Times New Roman" w:hAnsi="Times New Roman"/>
          <w:sz w:val="28"/>
          <w:szCs w:val="28"/>
          <w:lang w:val="ro-MD"/>
        </w:rPr>
        <w:t xml:space="preserve"> </w:t>
      </w:r>
      <w:r w:rsidR="00B93EAE" w:rsidRPr="00067564">
        <w:rPr>
          <w:rFonts w:ascii="Times New Roman" w:hAnsi="Times New Roman"/>
          <w:sz w:val="28"/>
          <w:szCs w:val="28"/>
          <w:lang w:val="ro-MD"/>
        </w:rPr>
        <w:t>șase</w:t>
      </w:r>
      <w:r w:rsidR="00CD589C" w:rsidRPr="00067564">
        <w:rPr>
          <w:rFonts w:ascii="Times New Roman" w:hAnsi="Times New Roman"/>
          <w:sz w:val="28"/>
          <w:szCs w:val="28"/>
          <w:lang w:val="ro-MD"/>
        </w:rPr>
        <w:t xml:space="preserve"> raioane</w:t>
      </w:r>
      <w:r w:rsidR="00B01D87">
        <w:rPr>
          <w:rFonts w:ascii="Times New Roman" w:hAnsi="Times New Roman"/>
          <w:sz w:val="28"/>
          <w:szCs w:val="28"/>
          <w:lang w:val="ro-MD"/>
        </w:rPr>
        <w:t xml:space="preserve"> (</w:t>
      </w:r>
      <w:r w:rsidR="00B93EAE" w:rsidRPr="00067564">
        <w:rPr>
          <w:rFonts w:ascii="Times New Roman" w:hAnsi="Times New Roman"/>
          <w:sz w:val="28"/>
          <w:szCs w:val="28"/>
          <w:lang w:val="ro-MD"/>
        </w:rPr>
        <w:t>Florești</w:t>
      </w:r>
      <w:r w:rsidR="00CD589C" w:rsidRPr="00067564">
        <w:rPr>
          <w:rFonts w:ascii="Times New Roman" w:hAnsi="Times New Roman"/>
          <w:sz w:val="28"/>
          <w:szCs w:val="28"/>
          <w:lang w:val="ro-MD"/>
        </w:rPr>
        <w:t xml:space="preserve">, Soroca, Sângerei, </w:t>
      </w:r>
      <w:r w:rsidR="00B93EAE" w:rsidRPr="00067564">
        <w:rPr>
          <w:rFonts w:ascii="Times New Roman" w:hAnsi="Times New Roman"/>
          <w:sz w:val="28"/>
          <w:szCs w:val="28"/>
          <w:lang w:val="ro-MD"/>
        </w:rPr>
        <w:t>Teleneștii</w:t>
      </w:r>
      <w:r w:rsidR="00CD589C" w:rsidRPr="00067564">
        <w:rPr>
          <w:rFonts w:ascii="Times New Roman" w:hAnsi="Times New Roman"/>
          <w:sz w:val="28"/>
          <w:szCs w:val="28"/>
          <w:lang w:val="ro-MD"/>
        </w:rPr>
        <w:t xml:space="preserve">, </w:t>
      </w:r>
      <w:r w:rsidR="00B93EAE" w:rsidRPr="00067564">
        <w:rPr>
          <w:rFonts w:ascii="Times New Roman" w:hAnsi="Times New Roman"/>
          <w:sz w:val="28"/>
          <w:szCs w:val="28"/>
          <w:lang w:val="ro-MD"/>
        </w:rPr>
        <w:t>Râșcani</w:t>
      </w:r>
      <w:r w:rsidR="00CD589C" w:rsidRPr="00067564">
        <w:rPr>
          <w:rFonts w:ascii="Times New Roman" w:hAnsi="Times New Roman"/>
          <w:sz w:val="28"/>
          <w:szCs w:val="28"/>
          <w:lang w:val="ro-MD"/>
        </w:rPr>
        <w:t xml:space="preserve"> </w:t>
      </w:r>
      <w:proofErr w:type="spellStart"/>
      <w:r w:rsidR="00CD589C" w:rsidRPr="00067564">
        <w:rPr>
          <w:rFonts w:ascii="Times New Roman" w:hAnsi="Times New Roman"/>
          <w:sz w:val="28"/>
          <w:szCs w:val="28"/>
          <w:lang w:val="ro-MD"/>
        </w:rPr>
        <w:t>şi</w:t>
      </w:r>
      <w:proofErr w:type="spellEnd"/>
      <w:r w:rsidR="00CD589C" w:rsidRPr="00067564">
        <w:rPr>
          <w:rFonts w:ascii="Times New Roman" w:hAnsi="Times New Roman"/>
          <w:sz w:val="28"/>
          <w:szCs w:val="28"/>
          <w:lang w:val="ro-MD"/>
        </w:rPr>
        <w:t xml:space="preserve"> Drochia</w:t>
      </w:r>
      <w:r w:rsidR="00B01D87">
        <w:rPr>
          <w:rFonts w:ascii="Times New Roman" w:hAnsi="Times New Roman"/>
          <w:sz w:val="28"/>
          <w:szCs w:val="28"/>
          <w:lang w:val="ro-MD"/>
        </w:rPr>
        <w:t>),</w:t>
      </w:r>
      <w:r w:rsidR="00CD589C" w:rsidRPr="00067564">
        <w:rPr>
          <w:rFonts w:ascii="Times New Roman" w:hAnsi="Times New Roman"/>
          <w:sz w:val="28"/>
          <w:szCs w:val="28"/>
          <w:lang w:val="ro-MD"/>
        </w:rPr>
        <w:t xml:space="preserve"> </w:t>
      </w:r>
      <w:r w:rsidRPr="00067564">
        <w:rPr>
          <w:rFonts w:ascii="Times New Roman" w:hAnsi="Times New Roman"/>
          <w:sz w:val="28"/>
          <w:szCs w:val="28"/>
          <w:lang w:val="ro-RO"/>
        </w:rPr>
        <w:t xml:space="preserve">în valoare de 10,0 </w:t>
      </w:r>
      <w:proofErr w:type="spellStart"/>
      <w:r w:rsidRPr="00067564">
        <w:rPr>
          <w:rFonts w:ascii="Times New Roman" w:hAnsi="Times New Roman"/>
          <w:sz w:val="28"/>
          <w:szCs w:val="28"/>
          <w:lang w:val="ro-RO"/>
        </w:rPr>
        <w:t>mil.</w:t>
      </w:r>
      <w:r w:rsidRPr="00A36B0B">
        <w:rPr>
          <w:rFonts w:ascii="Times New Roman" w:hAnsi="Times New Roman"/>
          <w:sz w:val="28"/>
          <w:szCs w:val="28"/>
          <w:lang w:val="ro-RO"/>
        </w:rPr>
        <w:t>euro</w:t>
      </w:r>
      <w:proofErr w:type="spellEnd"/>
      <w:r w:rsidRPr="00A36B0B">
        <w:rPr>
          <w:rFonts w:ascii="Times New Roman" w:hAnsi="Times New Roman"/>
          <w:sz w:val="28"/>
          <w:szCs w:val="28"/>
          <w:lang w:val="ro-RO"/>
        </w:rPr>
        <w:t xml:space="preserve">, </w:t>
      </w:r>
      <w:r w:rsidR="002D7E9A" w:rsidRPr="00A36B0B">
        <w:rPr>
          <w:rFonts w:ascii="Times New Roman" w:hAnsi="Times New Roman"/>
          <w:sz w:val="28"/>
          <w:szCs w:val="28"/>
          <w:lang w:val="ro-RO"/>
        </w:rPr>
        <w:t xml:space="preserve">pentru </w:t>
      </w:r>
      <w:r w:rsidRPr="00A36B0B">
        <w:rPr>
          <w:rFonts w:ascii="Times New Roman" w:hAnsi="Times New Roman"/>
          <w:sz w:val="28"/>
          <w:szCs w:val="28"/>
          <w:lang w:val="ro-RO"/>
        </w:rPr>
        <w:t>care</w:t>
      </w:r>
      <w:r w:rsidR="00B01D87" w:rsidRPr="00A36B0B">
        <w:rPr>
          <w:rFonts w:ascii="Times New Roman" w:hAnsi="Times New Roman"/>
          <w:sz w:val="28"/>
          <w:szCs w:val="28"/>
          <w:lang w:val="ro-RO"/>
        </w:rPr>
        <w:t>,</w:t>
      </w:r>
      <w:r w:rsidRPr="00067564">
        <w:rPr>
          <w:rFonts w:ascii="Times New Roman" w:hAnsi="Times New Roman"/>
          <w:sz w:val="28"/>
          <w:szCs w:val="28"/>
          <w:lang w:val="ro-RO"/>
        </w:rPr>
        <w:t xml:space="preserve"> de asemenea</w:t>
      </w:r>
      <w:r w:rsidR="00B01D87">
        <w:rPr>
          <w:rFonts w:ascii="Times New Roman" w:hAnsi="Times New Roman"/>
          <w:sz w:val="28"/>
          <w:szCs w:val="28"/>
          <w:lang w:val="ro-RO"/>
        </w:rPr>
        <w:t>,</w:t>
      </w:r>
      <w:r w:rsidRPr="00067564">
        <w:rPr>
          <w:rFonts w:ascii="Times New Roman" w:hAnsi="Times New Roman"/>
          <w:sz w:val="28"/>
          <w:szCs w:val="28"/>
          <w:lang w:val="ro-RO"/>
        </w:rPr>
        <w:t xml:space="preserve"> a fost solicitată anularea.</w:t>
      </w:r>
    </w:p>
    <w:p w:rsidR="00621A57" w:rsidRDefault="00490475" w:rsidP="00621A57">
      <w:pPr>
        <w:spacing w:after="0"/>
        <w:jc w:val="both"/>
        <w:rPr>
          <w:rFonts w:ascii="Times New Roman" w:hAnsi="Times New Roman"/>
          <w:sz w:val="28"/>
          <w:szCs w:val="28"/>
        </w:rPr>
      </w:pPr>
      <w:r>
        <w:rPr>
          <w:rFonts w:ascii="Times New Roman" w:hAnsi="Times New Roman"/>
          <w:sz w:val="28"/>
          <w:szCs w:val="28"/>
          <w:lang w:val="ro-RO"/>
        </w:rPr>
        <w:tab/>
      </w:r>
      <w:r w:rsidR="00B01D87">
        <w:rPr>
          <w:rFonts w:ascii="Times New Roman" w:hAnsi="Times New Roman"/>
          <w:sz w:val="28"/>
          <w:szCs w:val="28"/>
          <w:lang w:val="ro-RO"/>
        </w:rPr>
        <w:t>Totodată,</w:t>
      </w:r>
      <w:r>
        <w:rPr>
          <w:rFonts w:ascii="Times New Roman" w:hAnsi="Times New Roman"/>
          <w:sz w:val="28"/>
          <w:szCs w:val="28"/>
          <w:lang w:val="ro-RO"/>
        </w:rPr>
        <w:t xml:space="preserve"> referitor la alte 4 </w:t>
      </w:r>
      <w:r w:rsidRPr="00621A57">
        <w:rPr>
          <w:rFonts w:ascii="Times New Roman" w:hAnsi="Times New Roman"/>
          <w:sz w:val="28"/>
          <w:szCs w:val="28"/>
          <w:lang w:val="ro-RO"/>
        </w:rPr>
        <w:t>împrumuturi</w:t>
      </w:r>
      <w:r w:rsidRPr="00621A57">
        <w:rPr>
          <w:rStyle w:val="ae"/>
          <w:rFonts w:ascii="Times New Roman" w:hAnsi="Times New Roman"/>
          <w:sz w:val="28"/>
          <w:szCs w:val="28"/>
          <w:lang w:val="ro-RO"/>
        </w:rPr>
        <w:footnoteReference w:id="30"/>
      </w:r>
      <w:r>
        <w:rPr>
          <w:rFonts w:ascii="Times New Roman" w:hAnsi="Times New Roman"/>
          <w:sz w:val="28"/>
          <w:szCs w:val="28"/>
          <w:lang w:val="ro-RO"/>
        </w:rPr>
        <w:t xml:space="preserve"> menționate în </w:t>
      </w:r>
      <w:r w:rsidR="00B26007">
        <w:rPr>
          <w:rFonts w:ascii="Times New Roman" w:hAnsi="Times New Roman"/>
          <w:sz w:val="28"/>
          <w:szCs w:val="28"/>
          <w:lang w:val="ro-RO"/>
        </w:rPr>
        <w:t xml:space="preserve">cadrul </w:t>
      </w:r>
      <w:r>
        <w:rPr>
          <w:rFonts w:ascii="Times New Roman" w:hAnsi="Times New Roman"/>
          <w:sz w:val="28"/>
          <w:szCs w:val="28"/>
          <w:lang w:val="ro-RO"/>
        </w:rPr>
        <w:t>auditul</w:t>
      </w:r>
      <w:r w:rsidR="00B26007">
        <w:rPr>
          <w:rFonts w:ascii="Times New Roman" w:hAnsi="Times New Roman"/>
          <w:sz w:val="28"/>
          <w:szCs w:val="28"/>
          <w:lang w:val="ro-RO"/>
        </w:rPr>
        <w:t xml:space="preserve">ui </w:t>
      </w:r>
      <w:r>
        <w:rPr>
          <w:rFonts w:ascii="Times New Roman" w:hAnsi="Times New Roman"/>
          <w:sz w:val="28"/>
          <w:szCs w:val="28"/>
          <w:lang w:val="ro-RO"/>
        </w:rPr>
        <w:t xml:space="preserve"> precedent</w:t>
      </w:r>
      <w:r>
        <w:rPr>
          <w:rStyle w:val="ae"/>
          <w:rFonts w:ascii="Times New Roman" w:hAnsi="Times New Roman"/>
          <w:sz w:val="28"/>
          <w:szCs w:val="28"/>
          <w:lang w:val="ro-RO"/>
        </w:rPr>
        <w:footnoteReference w:id="31"/>
      </w:r>
      <w:r w:rsidR="00B26007">
        <w:rPr>
          <w:rFonts w:ascii="Times New Roman" w:hAnsi="Times New Roman"/>
          <w:sz w:val="28"/>
          <w:szCs w:val="28"/>
          <w:lang w:val="ro-RO"/>
        </w:rPr>
        <w:t xml:space="preserve">, </w:t>
      </w:r>
      <w:r w:rsidR="000F05DB">
        <w:rPr>
          <w:rFonts w:ascii="Times New Roman" w:hAnsi="Times New Roman"/>
          <w:sz w:val="28"/>
          <w:szCs w:val="28"/>
          <w:lang w:val="ro-RO"/>
        </w:rPr>
        <w:t xml:space="preserve"> care până la </w:t>
      </w:r>
      <w:r w:rsidR="00D56646">
        <w:rPr>
          <w:rFonts w:ascii="Times New Roman" w:hAnsi="Times New Roman"/>
          <w:sz w:val="28"/>
          <w:szCs w:val="28"/>
          <w:lang w:val="ro-RO"/>
        </w:rPr>
        <w:t>situația din 31.12.</w:t>
      </w:r>
      <w:r w:rsidR="006514F2">
        <w:rPr>
          <w:rFonts w:ascii="Times New Roman" w:hAnsi="Times New Roman"/>
          <w:sz w:val="28"/>
          <w:szCs w:val="28"/>
          <w:lang w:val="ro-RO"/>
        </w:rPr>
        <w:t>2016</w:t>
      </w:r>
      <w:r w:rsidR="000F05DB">
        <w:rPr>
          <w:rFonts w:ascii="Times New Roman" w:hAnsi="Times New Roman"/>
          <w:sz w:val="28"/>
          <w:szCs w:val="28"/>
          <w:lang w:val="ro-RO"/>
        </w:rPr>
        <w:t xml:space="preserve"> nu au avut debursări, </w:t>
      </w:r>
      <w:r w:rsidR="00B26007" w:rsidRPr="00A36B0B">
        <w:rPr>
          <w:rFonts w:ascii="Times New Roman" w:hAnsi="Times New Roman"/>
          <w:sz w:val="28"/>
          <w:szCs w:val="28"/>
          <w:lang w:val="ro-RO"/>
        </w:rPr>
        <w:t>din</w:t>
      </w:r>
      <w:r w:rsidR="000F05DB">
        <w:rPr>
          <w:rFonts w:ascii="Times New Roman" w:hAnsi="Times New Roman"/>
          <w:sz w:val="28"/>
          <w:szCs w:val="28"/>
          <w:lang w:val="ro-RO"/>
        </w:rPr>
        <w:t xml:space="preserve"> suma total</w:t>
      </w:r>
      <w:r w:rsidR="00B26007">
        <w:rPr>
          <w:rFonts w:ascii="Times New Roman" w:hAnsi="Times New Roman"/>
          <w:sz w:val="28"/>
          <w:szCs w:val="28"/>
          <w:lang w:val="ro-RO"/>
        </w:rPr>
        <w:t xml:space="preserve">ă </w:t>
      </w:r>
      <w:r w:rsidR="000F05DB">
        <w:rPr>
          <w:rFonts w:ascii="Times New Roman" w:hAnsi="Times New Roman"/>
          <w:sz w:val="28"/>
          <w:szCs w:val="28"/>
          <w:lang w:val="ro-RO"/>
        </w:rPr>
        <w:t xml:space="preserve"> contractată de 176,5 </w:t>
      </w:r>
      <w:proofErr w:type="spellStart"/>
      <w:r w:rsidR="000F05DB">
        <w:rPr>
          <w:rFonts w:ascii="Times New Roman" w:hAnsi="Times New Roman"/>
          <w:sz w:val="28"/>
          <w:szCs w:val="28"/>
          <w:lang w:val="ro-RO"/>
        </w:rPr>
        <w:t>mil.euro</w:t>
      </w:r>
      <w:proofErr w:type="spellEnd"/>
      <w:r w:rsidR="000F05DB">
        <w:rPr>
          <w:rFonts w:ascii="Times New Roman" w:hAnsi="Times New Roman"/>
          <w:sz w:val="28"/>
          <w:szCs w:val="28"/>
          <w:lang w:val="ro-RO"/>
        </w:rPr>
        <w:t xml:space="preserve">, în anul 2017  au fost debursate doar 3,1 </w:t>
      </w:r>
      <w:proofErr w:type="spellStart"/>
      <w:r w:rsidR="000F05DB">
        <w:rPr>
          <w:rFonts w:ascii="Times New Roman" w:hAnsi="Times New Roman"/>
          <w:sz w:val="28"/>
          <w:szCs w:val="28"/>
          <w:lang w:val="ro-RO"/>
        </w:rPr>
        <w:t>mil.euro</w:t>
      </w:r>
      <w:proofErr w:type="spellEnd"/>
      <w:r w:rsidR="000F05DB">
        <w:rPr>
          <w:rFonts w:ascii="Times New Roman" w:hAnsi="Times New Roman"/>
          <w:sz w:val="28"/>
          <w:szCs w:val="28"/>
          <w:lang w:val="ro-RO"/>
        </w:rPr>
        <w:t xml:space="preserve">, soldul </w:t>
      </w:r>
      <w:proofErr w:type="spellStart"/>
      <w:r w:rsidR="000F05DB">
        <w:rPr>
          <w:rFonts w:ascii="Times New Roman" w:hAnsi="Times New Roman"/>
          <w:sz w:val="28"/>
          <w:szCs w:val="28"/>
          <w:lang w:val="ro-RO"/>
        </w:rPr>
        <w:t>nedebursat</w:t>
      </w:r>
      <w:proofErr w:type="spellEnd"/>
      <w:r w:rsidR="000F05DB">
        <w:rPr>
          <w:rFonts w:ascii="Times New Roman" w:hAnsi="Times New Roman"/>
          <w:sz w:val="28"/>
          <w:szCs w:val="28"/>
          <w:lang w:val="ro-RO"/>
        </w:rPr>
        <w:t xml:space="preserve"> constituind 173,4 </w:t>
      </w:r>
      <w:proofErr w:type="spellStart"/>
      <w:r w:rsidR="000F05DB">
        <w:rPr>
          <w:rFonts w:ascii="Times New Roman" w:hAnsi="Times New Roman"/>
          <w:sz w:val="28"/>
          <w:szCs w:val="28"/>
          <w:lang w:val="ro-RO"/>
        </w:rPr>
        <w:t>mil.euro</w:t>
      </w:r>
      <w:proofErr w:type="spellEnd"/>
      <w:r w:rsidR="000F05DB">
        <w:rPr>
          <w:rFonts w:ascii="Times New Roman" w:hAnsi="Times New Roman"/>
          <w:sz w:val="28"/>
          <w:szCs w:val="28"/>
          <w:lang w:val="ro-RO"/>
        </w:rPr>
        <w:t>. Astfel, din î</w:t>
      </w:r>
      <w:r w:rsidR="000F05DB" w:rsidRPr="00687A83">
        <w:rPr>
          <w:rFonts w:ascii="Times New Roman" w:hAnsi="Times New Roman"/>
          <w:sz w:val="28"/>
          <w:szCs w:val="28"/>
          <w:lang w:val="ro-RO"/>
        </w:rPr>
        <w:t>mprumutul pentru „</w:t>
      </w:r>
      <w:r w:rsidR="000F05DB" w:rsidRPr="00687A83">
        <w:rPr>
          <w:rFonts w:ascii="Times New Roman" w:hAnsi="Times New Roman"/>
          <w:i/>
          <w:sz w:val="28"/>
          <w:szCs w:val="28"/>
          <w:lang w:val="ro-RO"/>
        </w:rPr>
        <w:t>Proiectul de achiziție a locomotivelor și de restructurare a infrastructurii feroviare</w:t>
      </w:r>
      <w:r w:rsidR="000F05DB" w:rsidRPr="00687A83">
        <w:rPr>
          <w:rFonts w:ascii="Times New Roman" w:hAnsi="Times New Roman"/>
          <w:sz w:val="28"/>
          <w:szCs w:val="28"/>
          <w:lang w:val="ro-RO"/>
        </w:rPr>
        <w:t>”</w:t>
      </w:r>
      <w:r w:rsidR="00B26007">
        <w:rPr>
          <w:rFonts w:ascii="Times New Roman" w:hAnsi="Times New Roman"/>
          <w:sz w:val="28"/>
          <w:szCs w:val="28"/>
          <w:lang w:val="ro-RO"/>
        </w:rPr>
        <w:t>,</w:t>
      </w:r>
      <w:r w:rsidR="000F05DB" w:rsidRPr="00687A83">
        <w:rPr>
          <w:rFonts w:ascii="Times New Roman" w:hAnsi="Times New Roman"/>
          <w:sz w:val="28"/>
          <w:szCs w:val="28"/>
          <w:lang w:val="ro-RO"/>
        </w:rPr>
        <w:t xml:space="preserve"> </w:t>
      </w:r>
      <w:r w:rsidR="008C02CA">
        <w:rPr>
          <w:rFonts w:ascii="Times New Roman" w:hAnsi="Times New Roman"/>
          <w:sz w:val="28"/>
          <w:szCs w:val="28"/>
          <w:lang w:val="ro-RO"/>
        </w:rPr>
        <w:t>contractat în anul 2014</w:t>
      </w:r>
      <w:r w:rsidR="00B26007">
        <w:rPr>
          <w:rFonts w:ascii="Times New Roman" w:hAnsi="Times New Roman"/>
          <w:sz w:val="28"/>
          <w:szCs w:val="28"/>
          <w:lang w:val="ro-RO"/>
        </w:rPr>
        <w:t>,</w:t>
      </w:r>
      <w:r w:rsidR="008C02CA">
        <w:rPr>
          <w:rFonts w:ascii="Times New Roman" w:hAnsi="Times New Roman"/>
          <w:sz w:val="28"/>
          <w:szCs w:val="28"/>
          <w:lang w:val="ro-RO"/>
        </w:rPr>
        <w:t xml:space="preserve"> </w:t>
      </w:r>
      <w:r w:rsidR="000F05DB" w:rsidRPr="00687A83">
        <w:rPr>
          <w:rFonts w:ascii="Times New Roman" w:hAnsi="Times New Roman"/>
          <w:sz w:val="28"/>
          <w:szCs w:val="28"/>
          <w:lang w:val="ro-RO"/>
        </w:rPr>
        <w:t xml:space="preserve">în valoare de 52,5 </w:t>
      </w:r>
      <w:proofErr w:type="spellStart"/>
      <w:r w:rsidR="000F05DB" w:rsidRPr="00687A83">
        <w:rPr>
          <w:rFonts w:ascii="Times New Roman" w:hAnsi="Times New Roman"/>
          <w:sz w:val="28"/>
          <w:szCs w:val="28"/>
          <w:lang w:val="ro-RO"/>
        </w:rPr>
        <w:t>mil.euro</w:t>
      </w:r>
      <w:proofErr w:type="spellEnd"/>
      <w:r w:rsidR="000F05DB">
        <w:rPr>
          <w:rFonts w:ascii="Times New Roman" w:hAnsi="Times New Roman"/>
          <w:sz w:val="28"/>
          <w:szCs w:val="28"/>
          <w:lang w:val="ro-RO"/>
        </w:rPr>
        <w:t>,</w:t>
      </w:r>
      <w:r w:rsidR="008C02CA">
        <w:rPr>
          <w:rFonts w:ascii="Times New Roman" w:hAnsi="Times New Roman"/>
          <w:sz w:val="28"/>
          <w:szCs w:val="28"/>
          <w:lang w:val="ro-RO"/>
        </w:rPr>
        <w:t xml:space="preserve"> au fost debursate 0,15 </w:t>
      </w:r>
      <w:proofErr w:type="spellStart"/>
      <w:r w:rsidR="008C02CA">
        <w:rPr>
          <w:rFonts w:ascii="Times New Roman" w:hAnsi="Times New Roman"/>
          <w:sz w:val="28"/>
          <w:szCs w:val="28"/>
          <w:lang w:val="ro-RO"/>
        </w:rPr>
        <w:t>mil.euro</w:t>
      </w:r>
      <w:proofErr w:type="spellEnd"/>
      <w:r w:rsidR="008C02CA">
        <w:rPr>
          <w:rFonts w:ascii="Times New Roman" w:hAnsi="Times New Roman"/>
          <w:sz w:val="28"/>
          <w:szCs w:val="28"/>
          <w:lang w:val="ro-RO"/>
        </w:rPr>
        <w:t>;</w:t>
      </w:r>
      <w:r w:rsidR="00621A57">
        <w:rPr>
          <w:rFonts w:ascii="Times New Roman" w:hAnsi="Times New Roman"/>
          <w:sz w:val="28"/>
          <w:szCs w:val="28"/>
        </w:rPr>
        <w:t xml:space="preserve"> </w:t>
      </w:r>
      <w:r w:rsidR="00B26007">
        <w:rPr>
          <w:rFonts w:ascii="Times New Roman" w:hAnsi="Times New Roman"/>
          <w:sz w:val="28"/>
          <w:szCs w:val="28"/>
        </w:rPr>
        <w:t xml:space="preserve">din </w:t>
      </w:r>
      <w:r w:rsidR="000F05DB" w:rsidRPr="00687A83">
        <w:rPr>
          <w:rFonts w:ascii="Times New Roman" w:hAnsi="Times New Roman"/>
          <w:sz w:val="28"/>
          <w:szCs w:val="28"/>
          <w:lang w:val="ro-RO"/>
        </w:rPr>
        <w:t>împrumutul pentru „</w:t>
      </w:r>
      <w:r w:rsidR="000F05DB" w:rsidRPr="00687A83">
        <w:rPr>
          <w:rFonts w:ascii="Times New Roman" w:hAnsi="Times New Roman"/>
          <w:i/>
          <w:sz w:val="28"/>
          <w:szCs w:val="28"/>
          <w:lang w:val="ro-RO"/>
        </w:rPr>
        <w:t xml:space="preserve">Proiectul Sistemul termoenergetic al municipiului </w:t>
      </w:r>
      <w:proofErr w:type="spellStart"/>
      <w:r w:rsidR="000F05DB" w:rsidRPr="00687A83">
        <w:rPr>
          <w:rFonts w:ascii="Times New Roman" w:hAnsi="Times New Roman"/>
          <w:i/>
          <w:sz w:val="28"/>
          <w:szCs w:val="28"/>
          <w:lang w:val="ro-RO"/>
        </w:rPr>
        <w:t>Bălţi</w:t>
      </w:r>
      <w:proofErr w:type="spellEnd"/>
      <w:r w:rsidR="000F05DB" w:rsidRPr="00687A83">
        <w:rPr>
          <w:rFonts w:ascii="Times New Roman" w:hAnsi="Times New Roman"/>
          <w:i/>
          <w:sz w:val="28"/>
          <w:szCs w:val="28"/>
          <w:lang w:val="ro-RO"/>
        </w:rPr>
        <w:t xml:space="preserve"> (SA „CET-Nord”</w:t>
      </w:r>
      <w:r w:rsidR="000F05DB" w:rsidRPr="00687A83">
        <w:rPr>
          <w:rFonts w:ascii="Times New Roman" w:hAnsi="Times New Roman"/>
          <w:sz w:val="28"/>
          <w:szCs w:val="28"/>
          <w:lang w:val="ro-RO"/>
        </w:rPr>
        <w:t>)”</w:t>
      </w:r>
      <w:r w:rsidR="00B26007">
        <w:rPr>
          <w:rFonts w:ascii="Times New Roman" w:hAnsi="Times New Roman"/>
          <w:sz w:val="28"/>
          <w:szCs w:val="28"/>
          <w:lang w:val="ro-RO"/>
        </w:rPr>
        <w:t>,</w:t>
      </w:r>
      <w:r w:rsidR="000F05DB" w:rsidRPr="00687A83">
        <w:rPr>
          <w:rFonts w:ascii="Times New Roman" w:hAnsi="Times New Roman"/>
          <w:sz w:val="28"/>
          <w:szCs w:val="28"/>
          <w:lang w:val="ro-RO"/>
        </w:rPr>
        <w:t xml:space="preserve"> </w:t>
      </w:r>
      <w:r w:rsidR="00621A57">
        <w:rPr>
          <w:rFonts w:ascii="Times New Roman" w:hAnsi="Times New Roman"/>
          <w:sz w:val="28"/>
          <w:szCs w:val="28"/>
          <w:lang w:val="ro-RO"/>
        </w:rPr>
        <w:t>contractat în anul 2014</w:t>
      </w:r>
      <w:r w:rsidR="00B26007">
        <w:rPr>
          <w:rFonts w:ascii="Times New Roman" w:hAnsi="Times New Roman"/>
          <w:sz w:val="28"/>
          <w:szCs w:val="28"/>
          <w:lang w:val="ro-RO"/>
        </w:rPr>
        <w:t>,</w:t>
      </w:r>
      <w:r w:rsidR="00621A57">
        <w:rPr>
          <w:rFonts w:ascii="Times New Roman" w:hAnsi="Times New Roman"/>
          <w:sz w:val="28"/>
          <w:szCs w:val="28"/>
          <w:lang w:val="ro-RO"/>
        </w:rPr>
        <w:t xml:space="preserve"> </w:t>
      </w:r>
      <w:r w:rsidR="000F05DB" w:rsidRPr="00687A83">
        <w:rPr>
          <w:rFonts w:ascii="Times New Roman" w:hAnsi="Times New Roman"/>
          <w:sz w:val="28"/>
          <w:szCs w:val="28"/>
          <w:lang w:val="ro-RO"/>
        </w:rPr>
        <w:t xml:space="preserve">în valoare de 7,0 </w:t>
      </w:r>
      <w:proofErr w:type="spellStart"/>
      <w:r w:rsidR="000F05DB" w:rsidRPr="00687A83">
        <w:rPr>
          <w:rFonts w:ascii="Times New Roman" w:hAnsi="Times New Roman"/>
          <w:sz w:val="28"/>
          <w:szCs w:val="28"/>
          <w:lang w:val="ro-RO"/>
        </w:rPr>
        <w:t>mil.euro</w:t>
      </w:r>
      <w:proofErr w:type="spellEnd"/>
      <w:r w:rsidR="008C02CA">
        <w:rPr>
          <w:rFonts w:ascii="Times New Roman" w:hAnsi="Times New Roman"/>
          <w:sz w:val="28"/>
          <w:szCs w:val="28"/>
          <w:lang w:val="ro-RO"/>
        </w:rPr>
        <w:t xml:space="preserve">, au fost debursate 0,77 </w:t>
      </w:r>
      <w:proofErr w:type="spellStart"/>
      <w:r w:rsidR="008C02CA">
        <w:rPr>
          <w:rFonts w:ascii="Times New Roman" w:hAnsi="Times New Roman"/>
          <w:sz w:val="28"/>
          <w:szCs w:val="28"/>
          <w:lang w:val="ro-RO"/>
        </w:rPr>
        <w:t>mil.euro</w:t>
      </w:r>
      <w:proofErr w:type="spellEnd"/>
      <w:r w:rsidR="000F05DB" w:rsidRPr="00687A83">
        <w:rPr>
          <w:rFonts w:ascii="Times New Roman" w:hAnsi="Times New Roman"/>
          <w:sz w:val="28"/>
          <w:szCs w:val="28"/>
          <w:lang w:val="ro-RO"/>
        </w:rPr>
        <w:t xml:space="preserve">; </w:t>
      </w:r>
      <w:r w:rsidR="00B26007">
        <w:rPr>
          <w:rFonts w:ascii="Times New Roman" w:hAnsi="Times New Roman"/>
          <w:sz w:val="28"/>
          <w:szCs w:val="28"/>
          <w:lang w:val="ro-RO"/>
        </w:rPr>
        <w:t xml:space="preserve">din </w:t>
      </w:r>
      <w:r w:rsidR="000F05DB" w:rsidRPr="00687A83">
        <w:rPr>
          <w:rFonts w:ascii="Times New Roman" w:hAnsi="Times New Roman"/>
          <w:sz w:val="28"/>
          <w:szCs w:val="28"/>
          <w:lang w:val="ro-RO"/>
        </w:rPr>
        <w:t>împrumutul „</w:t>
      </w:r>
      <w:r w:rsidR="000F05DB" w:rsidRPr="00687A83">
        <w:rPr>
          <w:rFonts w:ascii="Times New Roman" w:hAnsi="Times New Roman"/>
          <w:i/>
          <w:sz w:val="28"/>
          <w:szCs w:val="28"/>
          <w:lang w:val="ro-RO"/>
        </w:rPr>
        <w:t>Credit de asistență</w:t>
      </w:r>
      <w:r w:rsidR="000F05DB" w:rsidRPr="00687A83">
        <w:rPr>
          <w:rFonts w:ascii="Times New Roman" w:hAnsi="Times New Roman"/>
          <w:sz w:val="28"/>
          <w:szCs w:val="28"/>
          <w:lang w:val="ro-RO"/>
        </w:rPr>
        <w:t>”</w:t>
      </w:r>
      <w:r w:rsidR="00B26007">
        <w:rPr>
          <w:rFonts w:ascii="Times New Roman" w:hAnsi="Times New Roman"/>
          <w:sz w:val="28"/>
          <w:szCs w:val="28"/>
          <w:lang w:val="ro-RO"/>
        </w:rPr>
        <w:t>,</w:t>
      </w:r>
      <w:r w:rsidR="000F05DB" w:rsidRPr="00687A83">
        <w:rPr>
          <w:rFonts w:ascii="Times New Roman" w:hAnsi="Times New Roman"/>
          <w:sz w:val="28"/>
          <w:szCs w:val="28"/>
          <w:lang w:val="ro-RO"/>
        </w:rPr>
        <w:t xml:space="preserve"> în valoare de 100,0 </w:t>
      </w:r>
      <w:proofErr w:type="spellStart"/>
      <w:r w:rsidR="000F05DB" w:rsidRPr="00687A83">
        <w:rPr>
          <w:rFonts w:ascii="Times New Roman" w:hAnsi="Times New Roman"/>
          <w:sz w:val="28"/>
          <w:szCs w:val="28"/>
          <w:lang w:val="ro-RO"/>
        </w:rPr>
        <w:t>mil.euro</w:t>
      </w:r>
      <w:proofErr w:type="spellEnd"/>
      <w:r w:rsidR="00B26007">
        <w:rPr>
          <w:rFonts w:ascii="Times New Roman" w:hAnsi="Times New Roman"/>
          <w:sz w:val="28"/>
          <w:szCs w:val="28"/>
          <w:lang w:val="ro-RO"/>
        </w:rPr>
        <w:t>,</w:t>
      </w:r>
      <w:r w:rsidR="008C02CA" w:rsidRPr="008C02CA">
        <w:rPr>
          <w:rFonts w:ascii="Times New Roman" w:hAnsi="Times New Roman"/>
          <w:sz w:val="28"/>
          <w:szCs w:val="28"/>
          <w:lang w:val="ro-RO"/>
        </w:rPr>
        <w:t xml:space="preserve"> </w:t>
      </w:r>
      <w:r w:rsidR="008C02CA">
        <w:rPr>
          <w:rFonts w:ascii="Times New Roman" w:hAnsi="Times New Roman"/>
          <w:sz w:val="28"/>
          <w:szCs w:val="28"/>
          <w:lang w:val="ro-RO"/>
        </w:rPr>
        <w:t xml:space="preserve">contractat în anul 2014, au fost debursate 0,17 </w:t>
      </w:r>
      <w:proofErr w:type="spellStart"/>
      <w:r w:rsidR="008C02CA">
        <w:rPr>
          <w:rFonts w:ascii="Times New Roman" w:hAnsi="Times New Roman"/>
          <w:sz w:val="28"/>
          <w:szCs w:val="28"/>
          <w:lang w:val="ro-RO"/>
        </w:rPr>
        <w:t>mil.euro</w:t>
      </w:r>
      <w:proofErr w:type="spellEnd"/>
      <w:r w:rsidR="00621A57">
        <w:rPr>
          <w:rFonts w:ascii="Times New Roman" w:hAnsi="Times New Roman"/>
          <w:sz w:val="28"/>
          <w:szCs w:val="28"/>
          <w:lang w:val="ro-RO"/>
        </w:rPr>
        <w:t>;</w:t>
      </w:r>
      <w:r w:rsidR="000F05DB" w:rsidRPr="00687A83">
        <w:rPr>
          <w:rFonts w:ascii="Times New Roman" w:hAnsi="Times New Roman"/>
          <w:sz w:val="28"/>
          <w:szCs w:val="28"/>
          <w:lang w:val="ro-RO"/>
        </w:rPr>
        <w:t xml:space="preserve"> </w:t>
      </w:r>
      <w:r w:rsidR="00B26007">
        <w:rPr>
          <w:rFonts w:ascii="Times New Roman" w:hAnsi="Times New Roman"/>
          <w:sz w:val="28"/>
          <w:szCs w:val="28"/>
          <w:lang w:val="ro-RO"/>
        </w:rPr>
        <w:t xml:space="preserve">din </w:t>
      </w:r>
      <w:r w:rsidR="000F05DB" w:rsidRPr="00687A83">
        <w:rPr>
          <w:rFonts w:ascii="Times New Roman" w:hAnsi="Times New Roman"/>
          <w:sz w:val="28"/>
          <w:szCs w:val="28"/>
          <w:lang w:val="ro-RO"/>
        </w:rPr>
        <w:t>împrumutul pentru „</w:t>
      </w:r>
      <w:r w:rsidR="000F05DB" w:rsidRPr="00687A83">
        <w:rPr>
          <w:rFonts w:ascii="Times New Roman" w:hAnsi="Times New Roman"/>
          <w:i/>
          <w:sz w:val="28"/>
          <w:szCs w:val="28"/>
          <w:lang w:val="ro-RO"/>
        </w:rPr>
        <w:t>Transportul energiei electrice de către „</w:t>
      </w:r>
      <w:proofErr w:type="spellStart"/>
      <w:r w:rsidR="000F05DB" w:rsidRPr="00687A83">
        <w:rPr>
          <w:rFonts w:ascii="Times New Roman" w:hAnsi="Times New Roman"/>
          <w:i/>
          <w:sz w:val="28"/>
          <w:szCs w:val="28"/>
          <w:lang w:val="ro-RO"/>
        </w:rPr>
        <w:t>Moldelectrica</w:t>
      </w:r>
      <w:proofErr w:type="spellEnd"/>
      <w:r w:rsidR="000F05DB" w:rsidRPr="00687A83">
        <w:rPr>
          <w:rFonts w:ascii="Times New Roman" w:hAnsi="Times New Roman"/>
          <w:sz w:val="28"/>
          <w:szCs w:val="28"/>
          <w:lang w:val="ro-RO"/>
        </w:rPr>
        <w:t>”</w:t>
      </w:r>
      <w:r w:rsidR="00B26007">
        <w:rPr>
          <w:rFonts w:ascii="Times New Roman" w:hAnsi="Times New Roman"/>
          <w:sz w:val="28"/>
          <w:szCs w:val="28"/>
          <w:lang w:val="ro-RO"/>
        </w:rPr>
        <w:t xml:space="preserve">, </w:t>
      </w:r>
      <w:r w:rsidR="000F05DB" w:rsidRPr="00687A83">
        <w:rPr>
          <w:rFonts w:ascii="Times New Roman" w:hAnsi="Times New Roman"/>
          <w:sz w:val="28"/>
          <w:szCs w:val="28"/>
          <w:lang w:val="ro-RO"/>
        </w:rPr>
        <w:t xml:space="preserve"> </w:t>
      </w:r>
      <w:r w:rsidR="000F05DB" w:rsidRPr="008C02CA">
        <w:rPr>
          <w:rFonts w:ascii="Times New Roman" w:hAnsi="Times New Roman"/>
          <w:sz w:val="28"/>
          <w:szCs w:val="28"/>
          <w:lang w:val="ro-MD"/>
        </w:rPr>
        <w:t>contractat în anul</w:t>
      </w:r>
      <w:r w:rsidR="000F05DB">
        <w:rPr>
          <w:rFonts w:ascii="Times New Roman" w:hAnsi="Times New Roman"/>
          <w:sz w:val="28"/>
          <w:szCs w:val="28"/>
        </w:rPr>
        <w:t xml:space="preserve"> 2012, </w:t>
      </w:r>
      <w:r w:rsidR="000F05DB" w:rsidRPr="00687A83">
        <w:rPr>
          <w:rFonts w:ascii="Times New Roman" w:hAnsi="Times New Roman"/>
          <w:sz w:val="28"/>
          <w:szCs w:val="28"/>
          <w:lang w:val="ro-RO"/>
        </w:rPr>
        <w:t xml:space="preserve">în valoare de 17,0 </w:t>
      </w:r>
      <w:proofErr w:type="spellStart"/>
      <w:r w:rsidR="000F05DB" w:rsidRPr="00687A83">
        <w:rPr>
          <w:rFonts w:ascii="Times New Roman" w:hAnsi="Times New Roman"/>
          <w:sz w:val="28"/>
          <w:szCs w:val="28"/>
          <w:lang w:val="ro-RO"/>
        </w:rPr>
        <w:t>mil.euro</w:t>
      </w:r>
      <w:proofErr w:type="spellEnd"/>
      <w:r w:rsidR="00B26007">
        <w:rPr>
          <w:rFonts w:ascii="Times New Roman" w:hAnsi="Times New Roman"/>
          <w:sz w:val="28"/>
          <w:szCs w:val="28"/>
          <w:lang w:val="ro-RO"/>
        </w:rPr>
        <w:t>,</w:t>
      </w:r>
      <w:r w:rsidR="008C02CA">
        <w:rPr>
          <w:rFonts w:ascii="Times New Roman" w:hAnsi="Times New Roman"/>
          <w:sz w:val="28"/>
          <w:szCs w:val="28"/>
          <w:lang w:val="ro-RO"/>
        </w:rPr>
        <w:t xml:space="preserve"> au fost debursate 2,0 </w:t>
      </w:r>
      <w:proofErr w:type="spellStart"/>
      <w:r w:rsidR="008C02CA">
        <w:rPr>
          <w:rFonts w:ascii="Times New Roman" w:hAnsi="Times New Roman"/>
          <w:sz w:val="28"/>
          <w:szCs w:val="28"/>
          <w:lang w:val="ro-RO"/>
        </w:rPr>
        <w:t>mil.euro</w:t>
      </w:r>
      <w:proofErr w:type="spellEnd"/>
      <w:r w:rsidR="008C02CA">
        <w:rPr>
          <w:rFonts w:ascii="Times New Roman" w:hAnsi="Times New Roman"/>
          <w:sz w:val="28"/>
          <w:szCs w:val="28"/>
          <w:lang w:val="ro-RO"/>
        </w:rPr>
        <w:t>.</w:t>
      </w:r>
    </w:p>
    <w:p w:rsidR="00C57713" w:rsidRDefault="00490475" w:rsidP="00C57713">
      <w:pPr>
        <w:spacing w:after="0" w:line="276" w:lineRule="auto"/>
        <w:ind w:firstLine="720"/>
        <w:jc w:val="both"/>
        <w:rPr>
          <w:rFonts w:ascii="Times New Roman" w:hAnsi="Times New Roman"/>
          <w:i/>
          <w:sz w:val="28"/>
          <w:szCs w:val="28"/>
          <w:lang w:val="ro-RO"/>
        </w:rPr>
      </w:pPr>
      <w:r>
        <w:rPr>
          <w:rFonts w:ascii="Times New Roman" w:hAnsi="Times New Roman"/>
          <w:sz w:val="28"/>
          <w:szCs w:val="28"/>
          <w:lang w:val="ro-RO"/>
        </w:rPr>
        <w:t xml:space="preserve">Analiza </w:t>
      </w:r>
      <w:r w:rsidR="00B26007">
        <w:rPr>
          <w:rFonts w:ascii="Times New Roman" w:hAnsi="Times New Roman"/>
          <w:sz w:val="28"/>
          <w:szCs w:val="28"/>
          <w:lang w:val="ro-RO"/>
        </w:rPr>
        <w:t xml:space="preserve">efectuată de </w:t>
      </w:r>
      <w:r>
        <w:rPr>
          <w:rFonts w:ascii="Times New Roman" w:hAnsi="Times New Roman"/>
          <w:sz w:val="28"/>
          <w:szCs w:val="28"/>
          <w:lang w:val="ro-RO"/>
        </w:rPr>
        <w:t xml:space="preserve">audit a </w:t>
      </w:r>
      <w:r w:rsidR="00B26007">
        <w:rPr>
          <w:rFonts w:ascii="Times New Roman" w:hAnsi="Times New Roman"/>
          <w:sz w:val="28"/>
          <w:szCs w:val="28"/>
          <w:lang w:val="ro-RO"/>
        </w:rPr>
        <w:t>relevat</w:t>
      </w:r>
      <w:r>
        <w:rPr>
          <w:rFonts w:ascii="Times New Roman" w:hAnsi="Times New Roman"/>
          <w:sz w:val="28"/>
          <w:szCs w:val="28"/>
          <w:lang w:val="ro-RO"/>
        </w:rPr>
        <w:t xml:space="preserve"> că 2 împrumutur</w:t>
      </w:r>
      <w:r w:rsidRPr="007E0006">
        <w:rPr>
          <w:rFonts w:ascii="Times New Roman" w:hAnsi="Times New Roman"/>
          <w:sz w:val="28"/>
          <w:szCs w:val="28"/>
          <w:lang w:val="ro-RO"/>
        </w:rPr>
        <w:t>i</w:t>
      </w:r>
      <w:r w:rsidRPr="007E0006">
        <w:rPr>
          <w:rStyle w:val="ae"/>
          <w:rFonts w:ascii="Times New Roman" w:hAnsi="Times New Roman"/>
          <w:sz w:val="28"/>
          <w:szCs w:val="28"/>
          <w:lang w:val="ro-RO"/>
        </w:rPr>
        <w:footnoteReference w:id="32"/>
      </w:r>
      <w:r w:rsidR="007E0006">
        <w:rPr>
          <w:rFonts w:ascii="Times New Roman" w:hAnsi="Times New Roman"/>
          <w:sz w:val="28"/>
          <w:szCs w:val="28"/>
          <w:lang w:val="ro-RO"/>
        </w:rPr>
        <w:t xml:space="preserve"> contrac</w:t>
      </w:r>
      <w:r w:rsidR="00B26007">
        <w:rPr>
          <w:rFonts w:ascii="Times New Roman" w:hAnsi="Times New Roman"/>
          <w:sz w:val="28"/>
          <w:szCs w:val="28"/>
          <w:lang w:val="ro-RO"/>
        </w:rPr>
        <w:t>ta</w:t>
      </w:r>
      <w:r w:rsidR="007E0006">
        <w:rPr>
          <w:rFonts w:ascii="Times New Roman" w:hAnsi="Times New Roman"/>
          <w:sz w:val="28"/>
          <w:szCs w:val="28"/>
          <w:lang w:val="ro-RO"/>
        </w:rPr>
        <w:t xml:space="preserve">te în anul 2016, </w:t>
      </w:r>
      <w:r w:rsidR="007E0006" w:rsidRPr="007E0006">
        <w:rPr>
          <w:rFonts w:ascii="Times New Roman" w:hAnsi="Times New Roman"/>
          <w:bCs/>
          <w:color w:val="333333"/>
          <w:sz w:val="28"/>
          <w:szCs w:val="28"/>
          <w:shd w:val="clear" w:color="auto" w:fill="FFFFFF"/>
          <w:lang w:val="ro-MD"/>
        </w:rPr>
        <w:t xml:space="preserve">pentru finanțarea construcției gazoductului Ungheni </w:t>
      </w:r>
      <w:r w:rsidR="007E0006">
        <w:rPr>
          <w:rFonts w:ascii="Times New Roman" w:hAnsi="Times New Roman"/>
          <w:bCs/>
          <w:color w:val="333333"/>
          <w:sz w:val="28"/>
          <w:szCs w:val="28"/>
          <w:shd w:val="clear" w:color="auto" w:fill="FFFFFF"/>
          <w:lang w:val="ro-MD"/>
        </w:rPr>
        <w:t xml:space="preserve">– </w:t>
      </w:r>
      <w:r w:rsidR="007E0006" w:rsidRPr="007E0006">
        <w:rPr>
          <w:rFonts w:ascii="Times New Roman" w:hAnsi="Times New Roman"/>
          <w:bCs/>
          <w:color w:val="333333"/>
          <w:sz w:val="28"/>
          <w:szCs w:val="28"/>
          <w:shd w:val="clear" w:color="auto" w:fill="FFFFFF"/>
          <w:lang w:val="ro-MD"/>
        </w:rPr>
        <w:t>Chișinău</w:t>
      </w:r>
      <w:r w:rsidR="00B26007">
        <w:rPr>
          <w:rFonts w:ascii="Times New Roman" w:hAnsi="Times New Roman"/>
          <w:bCs/>
          <w:color w:val="333333"/>
          <w:sz w:val="28"/>
          <w:szCs w:val="28"/>
          <w:shd w:val="clear" w:color="auto" w:fill="FFFFFF"/>
          <w:lang w:val="ro-MD"/>
        </w:rPr>
        <w:t>,</w:t>
      </w:r>
      <w:r w:rsidR="007E0006">
        <w:rPr>
          <w:rFonts w:ascii="Arial" w:hAnsi="Arial" w:cs="Arial"/>
          <w:b/>
          <w:bCs/>
          <w:color w:val="333333"/>
          <w:sz w:val="30"/>
          <w:szCs w:val="30"/>
          <w:shd w:val="clear" w:color="auto" w:fill="FFFFFF"/>
        </w:rPr>
        <w:t xml:space="preserve"> </w:t>
      </w:r>
      <w:r w:rsidR="00621A57">
        <w:rPr>
          <w:rFonts w:ascii="Times New Roman" w:hAnsi="Times New Roman"/>
          <w:sz w:val="28"/>
          <w:szCs w:val="28"/>
          <w:lang w:val="ro-RO"/>
        </w:rPr>
        <w:t xml:space="preserve">în sumă de 82,0 </w:t>
      </w:r>
      <w:proofErr w:type="spellStart"/>
      <w:r w:rsidR="00621A57">
        <w:rPr>
          <w:rFonts w:ascii="Times New Roman" w:hAnsi="Times New Roman"/>
          <w:sz w:val="28"/>
          <w:szCs w:val="28"/>
          <w:lang w:val="ro-RO"/>
        </w:rPr>
        <w:t>mil.euro</w:t>
      </w:r>
      <w:proofErr w:type="spellEnd"/>
      <w:r w:rsidR="00B26007">
        <w:rPr>
          <w:rFonts w:ascii="Times New Roman" w:hAnsi="Times New Roman"/>
          <w:sz w:val="28"/>
          <w:szCs w:val="28"/>
          <w:lang w:val="ro-RO"/>
        </w:rPr>
        <w:t>,</w:t>
      </w:r>
      <w:r w:rsidR="00621A57">
        <w:rPr>
          <w:rFonts w:ascii="Times New Roman" w:hAnsi="Times New Roman"/>
          <w:sz w:val="28"/>
          <w:szCs w:val="28"/>
          <w:lang w:val="ro-RO"/>
        </w:rPr>
        <w:t xml:space="preserve"> </w:t>
      </w:r>
      <w:r>
        <w:rPr>
          <w:rFonts w:ascii="Times New Roman" w:hAnsi="Times New Roman"/>
          <w:sz w:val="28"/>
          <w:szCs w:val="28"/>
          <w:lang w:val="ro-RO"/>
        </w:rPr>
        <w:t>până la moment</w:t>
      </w:r>
      <w:r w:rsidR="00B26007">
        <w:rPr>
          <w:rFonts w:ascii="Times New Roman" w:hAnsi="Times New Roman"/>
          <w:sz w:val="28"/>
          <w:szCs w:val="28"/>
          <w:lang w:val="ro-RO"/>
        </w:rPr>
        <w:t>ul actual,</w:t>
      </w:r>
      <w:r>
        <w:rPr>
          <w:rFonts w:ascii="Times New Roman" w:hAnsi="Times New Roman"/>
          <w:sz w:val="28"/>
          <w:szCs w:val="28"/>
          <w:lang w:val="ro-RO"/>
        </w:rPr>
        <w:t xml:space="preserve"> nu au fost ratificate de Parlament, respectiv</w:t>
      </w:r>
      <w:r w:rsidR="00B26007">
        <w:rPr>
          <w:rFonts w:ascii="Times New Roman" w:hAnsi="Times New Roman"/>
          <w:sz w:val="28"/>
          <w:szCs w:val="28"/>
          <w:lang w:val="ro-RO"/>
        </w:rPr>
        <w:t>,</w:t>
      </w:r>
      <w:r>
        <w:rPr>
          <w:rFonts w:ascii="Times New Roman" w:hAnsi="Times New Roman"/>
          <w:sz w:val="28"/>
          <w:szCs w:val="28"/>
          <w:lang w:val="ro-RO"/>
        </w:rPr>
        <w:t xml:space="preserve"> </w:t>
      </w:r>
      <w:r w:rsidR="00B26007">
        <w:rPr>
          <w:rFonts w:ascii="Times New Roman" w:hAnsi="Times New Roman"/>
          <w:sz w:val="28"/>
          <w:szCs w:val="28"/>
          <w:lang w:val="ro-RO"/>
        </w:rPr>
        <w:t xml:space="preserve">nu au avut loc </w:t>
      </w:r>
      <w:r>
        <w:rPr>
          <w:rFonts w:ascii="Times New Roman" w:hAnsi="Times New Roman"/>
          <w:sz w:val="28"/>
          <w:szCs w:val="28"/>
          <w:lang w:val="ro-RO"/>
        </w:rPr>
        <w:t>debursări.</w:t>
      </w:r>
      <w:r w:rsidR="00097764">
        <w:rPr>
          <w:rFonts w:ascii="Times New Roman" w:hAnsi="Times New Roman"/>
          <w:sz w:val="28"/>
          <w:szCs w:val="28"/>
          <w:lang w:val="ro-RO"/>
        </w:rPr>
        <w:t xml:space="preserve"> Potrivit explicațiilor MF, </w:t>
      </w:r>
      <w:r w:rsidR="00610DDB">
        <w:rPr>
          <w:rFonts w:ascii="Times New Roman" w:hAnsi="Times New Roman"/>
          <w:sz w:val="28"/>
          <w:szCs w:val="28"/>
          <w:lang w:val="ro-RO"/>
        </w:rPr>
        <w:t>motivul</w:t>
      </w:r>
      <w:r w:rsidR="00097764">
        <w:rPr>
          <w:rFonts w:ascii="Times New Roman" w:hAnsi="Times New Roman"/>
          <w:sz w:val="28"/>
          <w:szCs w:val="28"/>
          <w:lang w:val="ro-RO"/>
        </w:rPr>
        <w:t xml:space="preserve"> </w:t>
      </w:r>
      <w:proofErr w:type="spellStart"/>
      <w:r w:rsidR="00097764">
        <w:rPr>
          <w:rFonts w:ascii="Times New Roman" w:hAnsi="Times New Roman"/>
          <w:sz w:val="28"/>
          <w:szCs w:val="28"/>
          <w:lang w:val="ro-RO"/>
        </w:rPr>
        <w:t>nedebursări</w:t>
      </w:r>
      <w:r w:rsidR="00B26007">
        <w:rPr>
          <w:rFonts w:ascii="Times New Roman" w:hAnsi="Times New Roman"/>
          <w:sz w:val="28"/>
          <w:szCs w:val="28"/>
          <w:lang w:val="ro-RO"/>
        </w:rPr>
        <w:t>i</w:t>
      </w:r>
      <w:proofErr w:type="spellEnd"/>
      <w:r w:rsidR="00097764">
        <w:rPr>
          <w:rFonts w:ascii="Times New Roman" w:hAnsi="Times New Roman"/>
          <w:sz w:val="28"/>
          <w:szCs w:val="28"/>
          <w:lang w:val="ro-RO"/>
        </w:rPr>
        <w:t xml:space="preserve"> este inițierea procedurii de privatizare a gazoductului Ungheni-Chișinău. </w:t>
      </w:r>
      <w:r w:rsidR="00C57713" w:rsidRPr="00C57713">
        <w:rPr>
          <w:rFonts w:ascii="Times New Roman" w:hAnsi="Times New Roman"/>
          <w:i/>
          <w:sz w:val="28"/>
          <w:szCs w:val="28"/>
          <w:lang w:val="ro-RO"/>
        </w:rPr>
        <w:t xml:space="preserve">Informația privind </w:t>
      </w:r>
      <w:r w:rsidR="00C57713">
        <w:rPr>
          <w:rFonts w:ascii="Times New Roman" w:hAnsi="Times New Roman"/>
          <w:i/>
          <w:sz w:val="28"/>
          <w:szCs w:val="28"/>
          <w:lang w:val="ro-RO"/>
        </w:rPr>
        <w:t>nivelul de debursare a</w:t>
      </w:r>
      <w:r w:rsidR="00C57713" w:rsidRPr="00C57713">
        <w:rPr>
          <w:rFonts w:ascii="Times New Roman" w:hAnsi="Times New Roman"/>
          <w:i/>
          <w:sz w:val="28"/>
          <w:szCs w:val="28"/>
          <w:lang w:val="ro-RO"/>
        </w:rPr>
        <w:t xml:space="preserve"> împrumuturilor în aspectul creditorilor</w:t>
      </w:r>
      <w:r w:rsidR="00C57713">
        <w:rPr>
          <w:rFonts w:ascii="Times New Roman" w:hAnsi="Times New Roman"/>
          <w:i/>
          <w:sz w:val="28"/>
          <w:szCs w:val="28"/>
          <w:lang w:val="ro-RO"/>
        </w:rPr>
        <w:t>,</w:t>
      </w:r>
      <w:r w:rsidR="00C57713" w:rsidRPr="00C57713">
        <w:rPr>
          <w:rFonts w:ascii="Times New Roman" w:hAnsi="Times New Roman"/>
          <w:i/>
          <w:sz w:val="28"/>
          <w:szCs w:val="28"/>
          <w:lang w:val="ro-RO"/>
        </w:rPr>
        <w:t xml:space="preserve"> la situația din 31.12.2017</w:t>
      </w:r>
      <w:r w:rsidR="00B26007">
        <w:rPr>
          <w:rFonts w:ascii="Times New Roman" w:hAnsi="Times New Roman"/>
          <w:i/>
          <w:sz w:val="28"/>
          <w:szCs w:val="28"/>
          <w:lang w:val="ro-RO"/>
        </w:rPr>
        <w:t>,</w:t>
      </w:r>
      <w:r w:rsidR="00C57713" w:rsidRPr="00C57713">
        <w:rPr>
          <w:rFonts w:ascii="Times New Roman" w:hAnsi="Times New Roman"/>
          <w:i/>
          <w:sz w:val="28"/>
          <w:szCs w:val="28"/>
          <w:lang w:val="ro-RO"/>
        </w:rPr>
        <w:t xml:space="preserve"> </w:t>
      </w:r>
      <w:r w:rsidR="00B26007">
        <w:rPr>
          <w:rFonts w:ascii="Times New Roman" w:hAnsi="Times New Roman"/>
          <w:i/>
          <w:sz w:val="28"/>
          <w:szCs w:val="28"/>
          <w:lang w:val="ro-RO"/>
        </w:rPr>
        <w:t>este</w:t>
      </w:r>
      <w:r w:rsidR="00C57713" w:rsidRPr="00C57713">
        <w:rPr>
          <w:rFonts w:ascii="Times New Roman" w:hAnsi="Times New Roman"/>
          <w:i/>
          <w:sz w:val="28"/>
          <w:szCs w:val="28"/>
          <w:lang w:val="ro-RO"/>
        </w:rPr>
        <w:t xml:space="preserve"> </w:t>
      </w:r>
      <w:r w:rsidR="00B26007">
        <w:rPr>
          <w:rFonts w:ascii="Times New Roman" w:hAnsi="Times New Roman"/>
          <w:i/>
          <w:sz w:val="28"/>
          <w:szCs w:val="28"/>
          <w:lang w:val="ro-RO"/>
        </w:rPr>
        <w:t>redată</w:t>
      </w:r>
      <w:r w:rsidR="00C57713" w:rsidRPr="00C57713">
        <w:rPr>
          <w:rFonts w:ascii="Times New Roman" w:hAnsi="Times New Roman"/>
          <w:i/>
          <w:sz w:val="28"/>
          <w:szCs w:val="28"/>
          <w:lang w:val="ro-RO"/>
        </w:rPr>
        <w:t xml:space="preserve"> în </w:t>
      </w:r>
      <w:r w:rsidR="00C57713" w:rsidRPr="00FA1A61">
        <w:rPr>
          <w:rFonts w:ascii="Times New Roman" w:hAnsi="Times New Roman"/>
          <w:i/>
          <w:sz w:val="28"/>
          <w:szCs w:val="28"/>
          <w:lang w:val="ro-RO"/>
        </w:rPr>
        <w:t>Tabelul nr.7 din Anexa nr.2 la prezentul Raport de audit.</w:t>
      </w:r>
      <w:r w:rsidR="00C57713" w:rsidRPr="00C57713">
        <w:rPr>
          <w:rFonts w:ascii="Times New Roman" w:hAnsi="Times New Roman"/>
          <w:i/>
          <w:sz w:val="28"/>
          <w:szCs w:val="28"/>
          <w:lang w:val="ro-RO"/>
        </w:rPr>
        <w:t xml:space="preserve"> </w:t>
      </w:r>
    </w:p>
    <w:p w:rsidR="00C57713" w:rsidRDefault="00C57713" w:rsidP="00C57713">
      <w:pPr>
        <w:spacing w:after="0" w:line="276" w:lineRule="auto"/>
        <w:ind w:firstLine="720"/>
        <w:jc w:val="both"/>
        <w:rPr>
          <w:rFonts w:ascii="Times New Roman" w:hAnsi="Times New Roman"/>
          <w:sz w:val="28"/>
          <w:szCs w:val="28"/>
          <w:highlight w:val="yellow"/>
          <w:lang w:val="ro-RO"/>
        </w:rPr>
      </w:pPr>
    </w:p>
    <w:p w:rsidR="00093F3D" w:rsidRPr="00394B59" w:rsidRDefault="008D5D54" w:rsidP="001058AF">
      <w:pPr>
        <w:pStyle w:val="2"/>
        <w:spacing w:after="240"/>
        <w:jc w:val="both"/>
        <w:rPr>
          <w:rFonts w:ascii="Times New Roman" w:hAnsi="Times New Roman"/>
          <w:b/>
          <w:color w:val="auto"/>
          <w:sz w:val="28"/>
          <w:szCs w:val="28"/>
          <w:lang w:val="ro-RO"/>
        </w:rPr>
      </w:pPr>
      <w:bookmarkStart w:id="56" w:name="_Toc484003906"/>
      <w:bookmarkStart w:id="57" w:name="_Toc515442972"/>
      <w:r>
        <w:rPr>
          <w:rFonts w:ascii="Times New Roman" w:hAnsi="Times New Roman"/>
          <w:b/>
          <w:color w:val="auto"/>
          <w:sz w:val="28"/>
          <w:szCs w:val="28"/>
          <w:lang w:val="ro-RO"/>
        </w:rPr>
        <w:t>3.2.14</w:t>
      </w:r>
      <w:r w:rsidR="006E4771" w:rsidRPr="008C6B01">
        <w:rPr>
          <w:rFonts w:ascii="Times New Roman" w:hAnsi="Times New Roman"/>
          <w:b/>
          <w:color w:val="auto"/>
          <w:sz w:val="28"/>
          <w:szCs w:val="28"/>
          <w:lang w:val="ro-RO"/>
        </w:rPr>
        <w:t xml:space="preserve">. În anul 2017 au fost contractate împrumuturi în valoare totală de 299,6 </w:t>
      </w:r>
      <w:proofErr w:type="spellStart"/>
      <w:r w:rsidR="006E4771" w:rsidRPr="008C6B01">
        <w:rPr>
          <w:rFonts w:ascii="Times New Roman" w:hAnsi="Times New Roman"/>
          <w:b/>
          <w:color w:val="auto"/>
          <w:sz w:val="28"/>
          <w:szCs w:val="28"/>
          <w:lang w:val="ro-RO"/>
        </w:rPr>
        <w:t>mil.dol.SUA</w:t>
      </w:r>
      <w:bookmarkEnd w:id="55"/>
      <w:bookmarkEnd w:id="56"/>
      <w:proofErr w:type="spellEnd"/>
      <w:r w:rsidR="00D80B9B">
        <w:rPr>
          <w:rFonts w:ascii="Times New Roman" w:hAnsi="Times New Roman"/>
          <w:b/>
          <w:color w:val="auto"/>
          <w:sz w:val="28"/>
          <w:szCs w:val="28"/>
          <w:lang w:val="ro-RO"/>
        </w:rPr>
        <w:t>.</w:t>
      </w:r>
      <w:bookmarkEnd w:id="57"/>
    </w:p>
    <w:p w:rsidR="006E4771" w:rsidRPr="002C73DD" w:rsidRDefault="006E4771" w:rsidP="00394B59">
      <w:pPr>
        <w:spacing w:after="0" w:line="276" w:lineRule="auto"/>
        <w:ind w:firstLine="720"/>
        <w:jc w:val="both"/>
        <w:rPr>
          <w:rFonts w:ascii="Times New Roman" w:hAnsi="Times New Roman"/>
          <w:sz w:val="28"/>
          <w:szCs w:val="28"/>
          <w:highlight w:val="yellow"/>
          <w:lang w:val="ro-RO"/>
        </w:rPr>
      </w:pPr>
      <w:r w:rsidRPr="002039D0">
        <w:rPr>
          <w:rFonts w:ascii="Times New Roman" w:hAnsi="Times New Roman"/>
          <w:sz w:val="28"/>
          <w:szCs w:val="28"/>
          <w:lang w:val="ro-RO"/>
        </w:rPr>
        <w:t xml:space="preserve">Auditul denotă că în anul 2017 au fost semnate </w:t>
      </w:r>
      <w:r>
        <w:rPr>
          <w:rFonts w:ascii="Times New Roman" w:hAnsi="Times New Roman"/>
          <w:sz w:val="28"/>
          <w:szCs w:val="28"/>
          <w:lang w:val="ro-RO"/>
        </w:rPr>
        <w:t>6</w:t>
      </w:r>
      <w:r w:rsidRPr="002039D0">
        <w:rPr>
          <w:rFonts w:ascii="Times New Roman" w:hAnsi="Times New Roman"/>
          <w:sz w:val="28"/>
          <w:szCs w:val="28"/>
          <w:lang w:val="ro-RO"/>
        </w:rPr>
        <w:t xml:space="preserve"> acorduri de </w:t>
      </w:r>
      <w:r>
        <w:rPr>
          <w:rFonts w:ascii="Times New Roman" w:hAnsi="Times New Roman"/>
          <w:sz w:val="28"/>
          <w:szCs w:val="28"/>
          <w:lang w:val="ro-RO"/>
        </w:rPr>
        <w:t>fi</w:t>
      </w:r>
      <w:r w:rsidRPr="002039D0">
        <w:rPr>
          <w:rFonts w:ascii="Times New Roman" w:hAnsi="Times New Roman"/>
          <w:sz w:val="28"/>
          <w:szCs w:val="28"/>
          <w:lang w:val="ro-RO"/>
        </w:rPr>
        <w:t>na</w:t>
      </w:r>
      <w:r>
        <w:rPr>
          <w:rFonts w:ascii="Times New Roman" w:hAnsi="Times New Roman"/>
          <w:sz w:val="28"/>
          <w:szCs w:val="28"/>
          <w:lang w:val="ro-RO"/>
        </w:rPr>
        <w:t>n</w:t>
      </w:r>
      <w:r w:rsidRPr="002039D0">
        <w:rPr>
          <w:rFonts w:ascii="Times New Roman" w:hAnsi="Times New Roman"/>
          <w:sz w:val="28"/>
          <w:szCs w:val="28"/>
          <w:lang w:val="ro-RO"/>
        </w:rPr>
        <w:t>țare</w:t>
      </w:r>
      <w:r w:rsidR="00B26007">
        <w:rPr>
          <w:rFonts w:ascii="Times New Roman" w:hAnsi="Times New Roman"/>
          <w:sz w:val="28"/>
          <w:szCs w:val="28"/>
          <w:lang w:val="ro-RO"/>
        </w:rPr>
        <w:t>,</w:t>
      </w:r>
      <w:r w:rsidRPr="002039D0">
        <w:rPr>
          <w:rFonts w:ascii="Times New Roman" w:hAnsi="Times New Roman"/>
          <w:sz w:val="28"/>
          <w:szCs w:val="28"/>
          <w:lang w:val="ro-RO"/>
        </w:rPr>
        <w:t xml:space="preserve"> în valoare totală de </w:t>
      </w:r>
      <w:r w:rsidR="006755EF">
        <w:rPr>
          <w:rFonts w:ascii="Times New Roman" w:hAnsi="Times New Roman"/>
          <w:sz w:val="28"/>
          <w:szCs w:val="28"/>
          <w:lang w:val="ro-RO"/>
        </w:rPr>
        <w:t>299,6</w:t>
      </w:r>
      <w:r w:rsidRPr="007E4B4F">
        <w:rPr>
          <w:rFonts w:ascii="Times New Roman" w:hAnsi="Times New Roman"/>
          <w:sz w:val="28"/>
          <w:szCs w:val="28"/>
          <w:lang w:val="ro-RO"/>
        </w:rPr>
        <w:t xml:space="preserve"> </w:t>
      </w:r>
      <w:proofErr w:type="spellStart"/>
      <w:r w:rsidRPr="007E4B4F">
        <w:rPr>
          <w:rFonts w:ascii="Times New Roman" w:hAnsi="Times New Roman"/>
          <w:sz w:val="28"/>
          <w:szCs w:val="28"/>
          <w:lang w:val="ro-RO"/>
        </w:rPr>
        <w:t>mil.dol.SUA</w:t>
      </w:r>
      <w:proofErr w:type="spellEnd"/>
      <w:r w:rsidRPr="007E4B4F">
        <w:rPr>
          <w:rFonts w:ascii="Times New Roman" w:hAnsi="Times New Roman"/>
          <w:sz w:val="28"/>
          <w:szCs w:val="28"/>
          <w:lang w:val="ro-RO"/>
        </w:rPr>
        <w:t xml:space="preserve">. </w:t>
      </w:r>
      <w:r w:rsidRPr="00932D76">
        <w:rPr>
          <w:rFonts w:ascii="Times New Roman" w:hAnsi="Times New Roman"/>
          <w:sz w:val="28"/>
          <w:szCs w:val="28"/>
          <w:lang w:val="ro-RO"/>
        </w:rPr>
        <w:t>De asemenea, au fost negociate 2 acorduri de împrumut/finanțare</w:t>
      </w:r>
      <w:r w:rsidR="00B26007">
        <w:rPr>
          <w:rFonts w:ascii="Times New Roman" w:hAnsi="Times New Roman"/>
          <w:sz w:val="28"/>
          <w:szCs w:val="28"/>
          <w:lang w:val="ro-RO"/>
        </w:rPr>
        <w:t>,</w:t>
      </w:r>
      <w:r w:rsidRPr="00932D76">
        <w:rPr>
          <w:rFonts w:ascii="Times New Roman" w:hAnsi="Times New Roman"/>
          <w:sz w:val="28"/>
          <w:szCs w:val="28"/>
          <w:lang w:val="ro-RO"/>
        </w:rPr>
        <w:t xml:space="preserve"> și anume</w:t>
      </w:r>
      <w:r w:rsidR="00B26007">
        <w:rPr>
          <w:rFonts w:ascii="Times New Roman" w:hAnsi="Times New Roman"/>
          <w:sz w:val="28"/>
          <w:szCs w:val="28"/>
          <w:lang w:val="ro-RO"/>
        </w:rPr>
        <w:t>:</w:t>
      </w:r>
      <w:r w:rsidRPr="00932D76">
        <w:rPr>
          <w:rFonts w:ascii="Times New Roman" w:hAnsi="Times New Roman"/>
          <w:sz w:val="28"/>
          <w:szCs w:val="28"/>
          <w:lang w:val="ro-RO"/>
        </w:rPr>
        <w:t xml:space="preserve"> Acordul de Finanțare cu AID privind realizarea </w:t>
      </w:r>
      <w:r w:rsidRPr="00932D76">
        <w:rPr>
          <w:rFonts w:ascii="Times New Roman" w:hAnsi="Times New Roman"/>
          <w:sz w:val="28"/>
          <w:szCs w:val="28"/>
          <w:lang w:val="ro-RO"/>
        </w:rPr>
        <w:lastRenderedPageBreak/>
        <w:t>proiectului „A</w:t>
      </w:r>
      <w:r w:rsidR="00D80B9B">
        <w:rPr>
          <w:rFonts w:ascii="Times New Roman" w:hAnsi="Times New Roman"/>
          <w:sz w:val="28"/>
          <w:szCs w:val="28"/>
          <w:lang w:val="ro-RO"/>
        </w:rPr>
        <w:t>daptarea</w:t>
      </w:r>
      <w:r w:rsidRPr="00932D76">
        <w:rPr>
          <w:rFonts w:ascii="Times New Roman" w:hAnsi="Times New Roman"/>
          <w:sz w:val="28"/>
          <w:szCs w:val="28"/>
          <w:lang w:val="ro-RO"/>
        </w:rPr>
        <w:t xml:space="preserve"> la schimbările climaterice”</w:t>
      </w:r>
      <w:r w:rsidR="00B26007">
        <w:rPr>
          <w:rFonts w:ascii="Times New Roman" w:hAnsi="Times New Roman"/>
          <w:sz w:val="28"/>
          <w:szCs w:val="28"/>
          <w:lang w:val="ro-RO"/>
        </w:rPr>
        <w:t>,</w:t>
      </w:r>
      <w:r w:rsidRPr="00932D76">
        <w:rPr>
          <w:rFonts w:ascii="Times New Roman" w:hAnsi="Times New Roman"/>
          <w:sz w:val="28"/>
          <w:szCs w:val="28"/>
          <w:lang w:val="ro-RO"/>
        </w:rPr>
        <w:t xml:space="preserve"> în valoare de 9,3 mil.</w:t>
      </w:r>
      <w:r w:rsidR="00D0443E">
        <w:rPr>
          <w:rFonts w:ascii="Times New Roman" w:hAnsi="Times New Roman"/>
          <w:sz w:val="28"/>
          <w:szCs w:val="28"/>
          <w:lang w:val="ro-RO"/>
        </w:rPr>
        <w:t xml:space="preserve"> </w:t>
      </w:r>
      <w:r w:rsidRPr="00932D76">
        <w:rPr>
          <w:rFonts w:ascii="Times New Roman" w:hAnsi="Times New Roman"/>
          <w:sz w:val="28"/>
          <w:szCs w:val="28"/>
          <w:lang w:val="ro-RO"/>
        </w:rPr>
        <w:t>DST</w:t>
      </w:r>
      <w:r w:rsidR="00B26007">
        <w:rPr>
          <w:rFonts w:ascii="Times New Roman" w:hAnsi="Times New Roman"/>
          <w:sz w:val="28"/>
          <w:szCs w:val="28"/>
          <w:lang w:val="ro-RO"/>
        </w:rPr>
        <w:t>,</w:t>
      </w:r>
      <w:r w:rsidRPr="00932D76">
        <w:rPr>
          <w:rFonts w:ascii="Times New Roman" w:hAnsi="Times New Roman"/>
          <w:sz w:val="28"/>
          <w:szCs w:val="28"/>
          <w:lang w:val="ro-RO"/>
        </w:rPr>
        <w:t xml:space="preserve"> și </w:t>
      </w:r>
      <w:r w:rsidR="00B26007">
        <w:rPr>
          <w:rFonts w:ascii="Times New Roman" w:hAnsi="Times New Roman"/>
          <w:sz w:val="28"/>
          <w:szCs w:val="28"/>
          <w:lang w:val="ro-RO"/>
        </w:rPr>
        <w:t>A</w:t>
      </w:r>
      <w:r w:rsidRPr="00932D76">
        <w:rPr>
          <w:rFonts w:ascii="Times New Roman" w:hAnsi="Times New Roman"/>
          <w:sz w:val="28"/>
          <w:szCs w:val="28"/>
          <w:lang w:val="ro-RO"/>
        </w:rPr>
        <w:t>cordul de împrumut cu BIRD privind realizarea proiectului „Adaptarea la schimbările climaterice”</w:t>
      </w:r>
      <w:r w:rsidR="00B26007">
        <w:rPr>
          <w:rFonts w:ascii="Times New Roman" w:hAnsi="Times New Roman"/>
          <w:sz w:val="28"/>
          <w:szCs w:val="28"/>
          <w:lang w:val="ro-RO"/>
        </w:rPr>
        <w:t>,</w:t>
      </w:r>
      <w:r w:rsidRPr="00932D76">
        <w:rPr>
          <w:rFonts w:ascii="Times New Roman" w:hAnsi="Times New Roman"/>
          <w:sz w:val="28"/>
          <w:szCs w:val="28"/>
          <w:lang w:val="ro-RO"/>
        </w:rPr>
        <w:t xml:space="preserve"> în valoare de 12,4 </w:t>
      </w:r>
      <w:proofErr w:type="spellStart"/>
      <w:r w:rsidRPr="00932D76">
        <w:rPr>
          <w:rFonts w:ascii="Times New Roman" w:hAnsi="Times New Roman"/>
          <w:sz w:val="28"/>
          <w:szCs w:val="28"/>
          <w:lang w:val="ro-RO"/>
        </w:rPr>
        <w:t>mil.dol.SUA</w:t>
      </w:r>
      <w:proofErr w:type="spellEnd"/>
      <w:r w:rsidRPr="00932D76">
        <w:rPr>
          <w:rFonts w:ascii="Times New Roman" w:hAnsi="Times New Roman"/>
          <w:sz w:val="28"/>
          <w:szCs w:val="28"/>
          <w:lang w:val="ro-RO"/>
        </w:rPr>
        <w:t xml:space="preserve">. </w:t>
      </w:r>
    </w:p>
    <w:p w:rsidR="006755EF" w:rsidRPr="00AC2543" w:rsidRDefault="006E4771" w:rsidP="00394B59">
      <w:pPr>
        <w:spacing w:after="0" w:line="276" w:lineRule="auto"/>
        <w:ind w:firstLine="720"/>
        <w:jc w:val="both"/>
        <w:rPr>
          <w:rFonts w:ascii="Times New Roman" w:hAnsi="Times New Roman"/>
          <w:lang w:val="ro-RO"/>
        </w:rPr>
      </w:pPr>
      <w:r w:rsidRPr="00AF111D">
        <w:rPr>
          <w:rFonts w:ascii="Times New Roman" w:hAnsi="Times New Roman"/>
          <w:sz w:val="28"/>
          <w:szCs w:val="28"/>
          <w:lang w:val="ro-RO"/>
        </w:rPr>
        <w:t xml:space="preserve">Din cele 6 acorduri de împrumut semnate, în anul 2017 a intrat în vigoare 1 </w:t>
      </w:r>
      <w:r w:rsidR="00D0443E">
        <w:rPr>
          <w:rFonts w:ascii="Times New Roman" w:hAnsi="Times New Roman"/>
          <w:sz w:val="28"/>
          <w:szCs w:val="28"/>
          <w:lang w:val="ro-RO"/>
        </w:rPr>
        <w:t>A</w:t>
      </w:r>
      <w:r w:rsidRPr="00AF111D">
        <w:rPr>
          <w:rFonts w:ascii="Times New Roman" w:hAnsi="Times New Roman"/>
          <w:sz w:val="28"/>
          <w:szCs w:val="28"/>
          <w:lang w:val="ro-RO"/>
        </w:rPr>
        <w:t xml:space="preserve">cord de împrumut semnat cu </w:t>
      </w:r>
      <w:r w:rsidRPr="00A36B0B">
        <w:rPr>
          <w:rFonts w:ascii="Times New Roman" w:hAnsi="Times New Roman"/>
          <w:sz w:val="28"/>
          <w:szCs w:val="28"/>
          <w:lang w:val="ro-RO"/>
        </w:rPr>
        <w:t>FIDA</w:t>
      </w:r>
      <w:r w:rsidRPr="00AF111D">
        <w:rPr>
          <w:rStyle w:val="ae"/>
          <w:rFonts w:ascii="Times New Roman" w:hAnsi="Times New Roman"/>
          <w:sz w:val="28"/>
          <w:szCs w:val="28"/>
          <w:lang w:val="ro-RO"/>
        </w:rPr>
        <w:footnoteReference w:id="33"/>
      </w:r>
      <w:r w:rsidRPr="00AF111D">
        <w:rPr>
          <w:rFonts w:ascii="Times New Roman" w:hAnsi="Times New Roman"/>
          <w:sz w:val="28"/>
          <w:szCs w:val="28"/>
          <w:lang w:val="ro-RO"/>
        </w:rPr>
        <w:t xml:space="preserve"> </w:t>
      </w:r>
      <w:r w:rsidR="00D0443E">
        <w:rPr>
          <w:rFonts w:ascii="Times New Roman" w:hAnsi="Times New Roman"/>
          <w:sz w:val="28"/>
          <w:szCs w:val="28"/>
          <w:lang w:val="ro-RO"/>
        </w:rPr>
        <w:t xml:space="preserve">, al cărui </w:t>
      </w:r>
      <w:r w:rsidR="00F47DFA">
        <w:rPr>
          <w:rFonts w:ascii="Times New Roman" w:hAnsi="Times New Roman"/>
          <w:sz w:val="28"/>
          <w:szCs w:val="28"/>
          <w:lang w:val="ro-RO"/>
        </w:rPr>
        <w:t xml:space="preserve">scop constă în </w:t>
      </w:r>
      <w:r w:rsidR="00F47DFA" w:rsidRPr="00F47DFA">
        <w:rPr>
          <w:rFonts w:ascii="Times New Roman" w:hAnsi="Times New Roman"/>
          <w:sz w:val="28"/>
          <w:szCs w:val="28"/>
          <w:lang w:val="ro-MD"/>
        </w:rPr>
        <w:t>îmbunătățirea bunăstării</w:t>
      </w:r>
      <w:r w:rsidR="00BF2A4A" w:rsidRPr="00F47DFA">
        <w:rPr>
          <w:rFonts w:ascii="Times New Roman" w:hAnsi="Times New Roman"/>
          <w:sz w:val="28"/>
          <w:szCs w:val="28"/>
          <w:lang w:val="ro-MD"/>
        </w:rPr>
        <w:t xml:space="preserve"> </w:t>
      </w:r>
      <w:r w:rsidR="00F47DFA" w:rsidRPr="00F47DFA">
        <w:rPr>
          <w:rFonts w:ascii="Times New Roman" w:hAnsi="Times New Roman"/>
          <w:sz w:val="28"/>
          <w:szCs w:val="28"/>
          <w:lang w:val="ro-MD"/>
        </w:rPr>
        <w:t>populației</w:t>
      </w:r>
      <w:r w:rsidR="00BF2A4A" w:rsidRPr="00F47DFA">
        <w:rPr>
          <w:rFonts w:ascii="Times New Roman" w:hAnsi="Times New Roman"/>
          <w:sz w:val="28"/>
          <w:szCs w:val="28"/>
          <w:lang w:val="ro-MD"/>
        </w:rPr>
        <w:t xml:space="preserve"> din zonele rurale </w:t>
      </w:r>
      <w:r w:rsidR="00D0443E">
        <w:rPr>
          <w:rFonts w:ascii="Times New Roman" w:hAnsi="Times New Roman"/>
          <w:sz w:val="28"/>
          <w:szCs w:val="28"/>
          <w:lang w:val="ro-MD"/>
        </w:rPr>
        <w:t>ale</w:t>
      </w:r>
      <w:r w:rsidR="00BF2A4A" w:rsidRPr="00F47DFA">
        <w:rPr>
          <w:rFonts w:ascii="Times New Roman" w:hAnsi="Times New Roman"/>
          <w:sz w:val="28"/>
          <w:szCs w:val="28"/>
          <w:lang w:val="ro-MD"/>
        </w:rPr>
        <w:t xml:space="preserve"> Moldov</w:t>
      </w:r>
      <w:r w:rsidR="00D0443E">
        <w:rPr>
          <w:rFonts w:ascii="Times New Roman" w:hAnsi="Times New Roman"/>
          <w:sz w:val="28"/>
          <w:szCs w:val="28"/>
          <w:lang w:val="ro-MD"/>
        </w:rPr>
        <w:t>ei</w:t>
      </w:r>
      <w:r w:rsidR="00BF2A4A" w:rsidRPr="00F47DFA">
        <w:rPr>
          <w:rFonts w:ascii="Times New Roman" w:hAnsi="Times New Roman"/>
          <w:sz w:val="28"/>
          <w:szCs w:val="28"/>
          <w:lang w:val="ro-MD"/>
        </w:rPr>
        <w:t xml:space="preserve"> </w:t>
      </w:r>
      <w:proofErr w:type="spellStart"/>
      <w:r w:rsidR="00BF2A4A" w:rsidRPr="00F47DFA">
        <w:rPr>
          <w:rFonts w:ascii="Times New Roman" w:hAnsi="Times New Roman"/>
          <w:sz w:val="28"/>
          <w:szCs w:val="28"/>
          <w:lang w:val="ro-MD"/>
        </w:rPr>
        <w:t>şi</w:t>
      </w:r>
      <w:proofErr w:type="spellEnd"/>
      <w:r w:rsidR="00BF2A4A" w:rsidRPr="00F47DFA">
        <w:rPr>
          <w:rFonts w:ascii="Times New Roman" w:hAnsi="Times New Roman"/>
          <w:sz w:val="28"/>
          <w:szCs w:val="28"/>
          <w:lang w:val="ro-MD"/>
        </w:rPr>
        <w:t xml:space="preserve"> c</w:t>
      </w:r>
      <w:r w:rsidR="00F47DFA">
        <w:rPr>
          <w:rFonts w:ascii="Times New Roman" w:hAnsi="Times New Roman"/>
          <w:sz w:val="28"/>
          <w:szCs w:val="28"/>
          <w:lang w:val="ro-MD"/>
        </w:rPr>
        <w:t>ontribuirea</w:t>
      </w:r>
      <w:r w:rsidR="00F47DFA" w:rsidRPr="00F47DFA">
        <w:rPr>
          <w:rFonts w:ascii="Times New Roman" w:hAnsi="Times New Roman"/>
          <w:sz w:val="28"/>
          <w:szCs w:val="28"/>
          <w:lang w:val="ro-MD"/>
        </w:rPr>
        <w:t xml:space="preserve"> la reducerea sărăciei</w:t>
      </w:r>
      <w:r w:rsidR="00BF2A4A" w:rsidRPr="00AF111D">
        <w:rPr>
          <w:rFonts w:ascii="Times New Roman" w:hAnsi="Times New Roman"/>
          <w:sz w:val="28"/>
          <w:szCs w:val="28"/>
          <w:lang w:val="ro-RO"/>
        </w:rPr>
        <w:t xml:space="preserve"> </w:t>
      </w:r>
      <w:r w:rsidRPr="00AF111D">
        <w:rPr>
          <w:rFonts w:ascii="Times New Roman" w:hAnsi="Times New Roman"/>
          <w:sz w:val="28"/>
          <w:szCs w:val="28"/>
          <w:lang w:val="ro-RO"/>
        </w:rPr>
        <w:t xml:space="preserve">(18,2 mil. </w:t>
      </w:r>
      <w:proofErr w:type="spellStart"/>
      <w:r w:rsidRPr="00AF111D">
        <w:rPr>
          <w:rFonts w:ascii="Times New Roman" w:hAnsi="Times New Roman"/>
          <w:sz w:val="28"/>
          <w:szCs w:val="28"/>
          <w:lang w:val="ro-RO"/>
        </w:rPr>
        <w:t>dol.SUA</w:t>
      </w:r>
      <w:proofErr w:type="spellEnd"/>
      <w:r w:rsidRPr="00AF111D">
        <w:rPr>
          <w:rFonts w:ascii="Times New Roman" w:hAnsi="Times New Roman"/>
          <w:sz w:val="28"/>
          <w:szCs w:val="28"/>
          <w:lang w:val="ro-RO"/>
        </w:rPr>
        <w:t>)</w:t>
      </w:r>
      <w:r w:rsidR="00D0443E">
        <w:rPr>
          <w:rFonts w:ascii="Times New Roman" w:hAnsi="Times New Roman"/>
          <w:sz w:val="28"/>
          <w:szCs w:val="28"/>
          <w:lang w:val="ro-RO"/>
        </w:rPr>
        <w:t>,</w:t>
      </w:r>
      <w:r w:rsidRPr="00AF111D">
        <w:rPr>
          <w:rFonts w:ascii="Times New Roman" w:hAnsi="Times New Roman"/>
          <w:sz w:val="28"/>
          <w:szCs w:val="28"/>
          <w:lang w:val="ro-RO"/>
        </w:rPr>
        <w:t xml:space="preserve"> și </w:t>
      </w:r>
      <w:r w:rsidR="00D0443E">
        <w:rPr>
          <w:rFonts w:ascii="Times New Roman" w:hAnsi="Times New Roman"/>
          <w:sz w:val="28"/>
          <w:szCs w:val="28"/>
          <w:lang w:val="ro-RO"/>
        </w:rPr>
        <w:t>A</w:t>
      </w:r>
      <w:r w:rsidRPr="00AF111D">
        <w:rPr>
          <w:rFonts w:ascii="Times New Roman" w:hAnsi="Times New Roman"/>
          <w:sz w:val="28"/>
          <w:szCs w:val="28"/>
          <w:lang w:val="ro-RO"/>
        </w:rPr>
        <w:t>cordul de avans</w:t>
      </w:r>
      <w:r w:rsidR="00D0443E">
        <w:rPr>
          <w:rFonts w:ascii="Times New Roman" w:hAnsi="Times New Roman"/>
          <w:sz w:val="28"/>
          <w:szCs w:val="28"/>
          <w:lang w:val="ro-RO"/>
        </w:rPr>
        <w:t>,</w:t>
      </w:r>
      <w:r w:rsidRPr="00AF111D">
        <w:rPr>
          <w:rFonts w:ascii="Times New Roman" w:hAnsi="Times New Roman"/>
          <w:sz w:val="28"/>
          <w:szCs w:val="28"/>
          <w:lang w:val="ro-RO"/>
        </w:rPr>
        <w:t xml:space="preserve"> se</w:t>
      </w:r>
      <w:r w:rsidRPr="00A36B0B">
        <w:rPr>
          <w:rFonts w:ascii="Times New Roman" w:hAnsi="Times New Roman"/>
          <w:sz w:val="28"/>
          <w:szCs w:val="28"/>
          <w:lang w:val="ro-RO"/>
        </w:rPr>
        <w:t>mnate</w:t>
      </w:r>
      <w:r w:rsidRPr="00AF111D">
        <w:rPr>
          <w:rFonts w:ascii="Times New Roman" w:hAnsi="Times New Roman"/>
          <w:sz w:val="28"/>
          <w:szCs w:val="28"/>
          <w:lang w:val="ro-RO"/>
        </w:rPr>
        <w:t xml:space="preserve"> cu BIRD</w:t>
      </w:r>
      <w:r w:rsidRPr="00AF111D">
        <w:rPr>
          <w:rStyle w:val="ae"/>
          <w:rFonts w:ascii="Times New Roman" w:hAnsi="Times New Roman"/>
          <w:sz w:val="28"/>
          <w:szCs w:val="28"/>
          <w:lang w:val="ro-RO"/>
        </w:rPr>
        <w:footnoteReference w:id="34"/>
      </w:r>
      <w:r w:rsidRPr="00AF111D">
        <w:rPr>
          <w:rFonts w:ascii="Times New Roman" w:hAnsi="Times New Roman"/>
          <w:sz w:val="28"/>
          <w:szCs w:val="28"/>
          <w:lang w:val="ro-RO"/>
        </w:rPr>
        <w:t xml:space="preserve"> </w:t>
      </w:r>
      <w:r w:rsidR="00D0443E">
        <w:rPr>
          <w:rFonts w:ascii="Times New Roman" w:hAnsi="Times New Roman"/>
          <w:sz w:val="28"/>
          <w:szCs w:val="28"/>
          <w:lang w:val="ro-RO"/>
        </w:rPr>
        <w:t xml:space="preserve">, </w:t>
      </w:r>
      <w:r w:rsidR="0040149C">
        <w:rPr>
          <w:rFonts w:ascii="Times New Roman" w:hAnsi="Times New Roman"/>
          <w:sz w:val="28"/>
          <w:szCs w:val="28"/>
          <w:lang w:val="ro-RO"/>
        </w:rPr>
        <w:t xml:space="preserve">ce reprezintă </w:t>
      </w:r>
      <w:r w:rsidR="00842F80">
        <w:rPr>
          <w:rFonts w:ascii="Times New Roman" w:hAnsi="Times New Roman"/>
          <w:sz w:val="28"/>
          <w:szCs w:val="28"/>
          <w:lang w:val="ro-RO"/>
        </w:rPr>
        <w:t xml:space="preserve">un avans pentru pregătirea Proiectului „Modernizarea serviciilor guvernamentale” </w:t>
      </w:r>
      <w:r w:rsidRPr="00AF111D">
        <w:rPr>
          <w:rFonts w:ascii="Times New Roman" w:hAnsi="Times New Roman"/>
          <w:sz w:val="28"/>
          <w:szCs w:val="28"/>
          <w:lang w:val="ro-RO"/>
        </w:rPr>
        <w:t xml:space="preserve">(1,75 </w:t>
      </w:r>
      <w:proofErr w:type="spellStart"/>
      <w:r w:rsidRPr="00AF111D">
        <w:rPr>
          <w:rFonts w:ascii="Times New Roman" w:hAnsi="Times New Roman"/>
          <w:sz w:val="28"/>
          <w:szCs w:val="28"/>
          <w:lang w:val="ro-RO"/>
        </w:rPr>
        <w:t>mil.dol.SUA</w:t>
      </w:r>
      <w:proofErr w:type="spellEnd"/>
      <w:r w:rsidRPr="00AF111D">
        <w:rPr>
          <w:rFonts w:ascii="Times New Roman" w:hAnsi="Times New Roman"/>
          <w:sz w:val="28"/>
          <w:szCs w:val="28"/>
          <w:lang w:val="ro-RO"/>
        </w:rPr>
        <w:t xml:space="preserve">). </w:t>
      </w:r>
    </w:p>
    <w:p w:rsidR="00D80B9B" w:rsidRDefault="006755EF" w:rsidP="00D80B9B">
      <w:pPr>
        <w:spacing w:after="0" w:line="276" w:lineRule="auto"/>
        <w:ind w:firstLine="720"/>
        <w:jc w:val="both"/>
        <w:rPr>
          <w:rFonts w:ascii="Times New Roman" w:hAnsi="Times New Roman"/>
          <w:i/>
          <w:sz w:val="28"/>
          <w:szCs w:val="28"/>
          <w:lang w:val="ro-RO"/>
        </w:rPr>
      </w:pPr>
      <w:r>
        <w:rPr>
          <w:rFonts w:ascii="Times New Roman" w:hAnsi="Times New Roman"/>
          <w:sz w:val="28"/>
          <w:szCs w:val="28"/>
          <w:lang w:val="ro-RO"/>
        </w:rPr>
        <w:t xml:space="preserve">Examinările </w:t>
      </w:r>
      <w:r w:rsidR="00D0443E">
        <w:rPr>
          <w:rFonts w:ascii="Times New Roman" w:hAnsi="Times New Roman"/>
          <w:sz w:val="28"/>
          <w:szCs w:val="28"/>
          <w:lang w:val="ro-RO"/>
        </w:rPr>
        <w:t xml:space="preserve">efectuate de </w:t>
      </w:r>
      <w:r>
        <w:rPr>
          <w:rFonts w:ascii="Times New Roman" w:hAnsi="Times New Roman"/>
          <w:sz w:val="28"/>
          <w:szCs w:val="28"/>
          <w:lang w:val="ro-RO"/>
        </w:rPr>
        <w:t xml:space="preserve">audit au </w:t>
      </w:r>
      <w:r w:rsidR="00D0443E">
        <w:rPr>
          <w:rFonts w:ascii="Times New Roman" w:hAnsi="Times New Roman"/>
          <w:sz w:val="28"/>
          <w:szCs w:val="28"/>
          <w:lang w:val="ro-RO"/>
        </w:rPr>
        <w:t>relevat</w:t>
      </w:r>
      <w:r>
        <w:rPr>
          <w:rFonts w:ascii="Times New Roman" w:hAnsi="Times New Roman"/>
          <w:sz w:val="28"/>
          <w:szCs w:val="28"/>
          <w:lang w:val="ro-RO"/>
        </w:rPr>
        <w:t xml:space="preserve"> că</w:t>
      </w:r>
      <w:r w:rsidR="006E4771" w:rsidRPr="00AF111D">
        <w:rPr>
          <w:rFonts w:ascii="Times New Roman" w:hAnsi="Times New Roman"/>
          <w:sz w:val="28"/>
          <w:szCs w:val="28"/>
          <w:lang w:val="ro-RO"/>
        </w:rPr>
        <w:t xml:space="preserve"> în anul 2017 au intrat în vigoare 4 acorduri de împrumut c</w:t>
      </w:r>
      <w:r w:rsidR="006E4771" w:rsidRPr="00DC1F04">
        <w:rPr>
          <w:rFonts w:ascii="Times New Roman" w:hAnsi="Times New Roman"/>
          <w:sz w:val="28"/>
          <w:szCs w:val="28"/>
          <w:lang w:val="ro-RO"/>
        </w:rPr>
        <w:t xml:space="preserve">ontractate </w:t>
      </w:r>
      <w:r w:rsidR="006E4771" w:rsidRPr="001B010D">
        <w:rPr>
          <w:rFonts w:ascii="Times New Roman" w:hAnsi="Times New Roman"/>
          <w:sz w:val="28"/>
          <w:szCs w:val="28"/>
          <w:lang w:val="ro-RO"/>
        </w:rPr>
        <w:t>de RM în</w:t>
      </w:r>
      <w:r w:rsidR="006E4771" w:rsidRPr="00DC1F04">
        <w:rPr>
          <w:rFonts w:ascii="Times New Roman" w:hAnsi="Times New Roman"/>
          <w:sz w:val="28"/>
          <w:szCs w:val="28"/>
          <w:lang w:val="ro-RO"/>
        </w:rPr>
        <w:t xml:space="preserve"> anii 2014 și 2016 (echivalentul a  94,3 </w:t>
      </w:r>
      <w:proofErr w:type="spellStart"/>
      <w:r w:rsidR="006E4771" w:rsidRPr="00DC1F04">
        <w:rPr>
          <w:rFonts w:ascii="Times New Roman" w:hAnsi="Times New Roman"/>
          <w:sz w:val="28"/>
          <w:szCs w:val="28"/>
          <w:lang w:val="ro-RO"/>
        </w:rPr>
        <w:t>mil.dol.SUA</w:t>
      </w:r>
      <w:proofErr w:type="spellEnd"/>
      <w:r w:rsidR="006E4771" w:rsidRPr="00DC1F04">
        <w:rPr>
          <w:rFonts w:ascii="Times New Roman" w:hAnsi="Times New Roman"/>
          <w:sz w:val="28"/>
          <w:szCs w:val="28"/>
          <w:lang w:val="ro-RO"/>
        </w:rPr>
        <w:t>)</w:t>
      </w:r>
      <w:r w:rsidR="006E4771" w:rsidRPr="00DC1F04">
        <w:rPr>
          <w:rStyle w:val="ae"/>
          <w:rFonts w:ascii="Times New Roman" w:hAnsi="Times New Roman"/>
          <w:sz w:val="28"/>
          <w:szCs w:val="28"/>
          <w:lang w:val="ro-RO"/>
        </w:rPr>
        <w:footnoteReference w:id="35"/>
      </w:r>
      <w:r w:rsidR="006E4771" w:rsidRPr="00DC1F04">
        <w:rPr>
          <w:rFonts w:ascii="Times New Roman" w:hAnsi="Times New Roman"/>
          <w:sz w:val="28"/>
          <w:szCs w:val="28"/>
          <w:lang w:val="ro-RO"/>
        </w:rPr>
        <w:t>.</w:t>
      </w:r>
      <w:r>
        <w:rPr>
          <w:rFonts w:ascii="Times New Roman" w:hAnsi="Times New Roman"/>
          <w:sz w:val="28"/>
          <w:szCs w:val="28"/>
          <w:lang w:val="ro-RO"/>
        </w:rPr>
        <w:t xml:space="preserve"> </w:t>
      </w:r>
      <w:r w:rsidR="006E4771" w:rsidRPr="00B52B31">
        <w:rPr>
          <w:rFonts w:ascii="Times New Roman" w:hAnsi="Times New Roman"/>
          <w:sz w:val="28"/>
          <w:szCs w:val="28"/>
          <w:lang w:val="ro-RO"/>
        </w:rPr>
        <w:t>Din valoarea totală a</w:t>
      </w:r>
      <w:r>
        <w:rPr>
          <w:rFonts w:ascii="Times New Roman" w:hAnsi="Times New Roman"/>
          <w:sz w:val="28"/>
          <w:szCs w:val="28"/>
          <w:lang w:val="ro-RO"/>
        </w:rPr>
        <w:t xml:space="preserve"> acestor</w:t>
      </w:r>
      <w:r w:rsidR="006E4771" w:rsidRPr="00B52B31">
        <w:rPr>
          <w:rFonts w:ascii="Times New Roman" w:hAnsi="Times New Roman"/>
          <w:sz w:val="28"/>
          <w:szCs w:val="28"/>
          <w:lang w:val="ro-RO"/>
        </w:rPr>
        <w:t xml:space="preserve"> împrumuturi (299,6 </w:t>
      </w:r>
      <w:proofErr w:type="spellStart"/>
      <w:r w:rsidR="006E4771" w:rsidRPr="00B52B31">
        <w:rPr>
          <w:rFonts w:ascii="Times New Roman" w:hAnsi="Times New Roman"/>
          <w:sz w:val="28"/>
          <w:szCs w:val="28"/>
          <w:lang w:val="ro-RO"/>
        </w:rPr>
        <w:t>mil.dol.SUA</w:t>
      </w:r>
      <w:proofErr w:type="spellEnd"/>
      <w:r w:rsidR="006E4771" w:rsidRPr="00B52B31">
        <w:rPr>
          <w:rFonts w:ascii="Times New Roman" w:hAnsi="Times New Roman"/>
          <w:sz w:val="28"/>
          <w:szCs w:val="28"/>
          <w:lang w:val="ro-RO"/>
        </w:rPr>
        <w:t>), la situația din 31.12.2017, au fost de</w:t>
      </w:r>
      <w:r w:rsidR="00AE0E7E">
        <w:rPr>
          <w:rFonts w:ascii="Times New Roman" w:hAnsi="Times New Roman"/>
          <w:sz w:val="28"/>
          <w:szCs w:val="28"/>
          <w:lang w:val="ro-RO"/>
        </w:rPr>
        <w:t xml:space="preserve">bursate 350,0 mii </w:t>
      </w:r>
      <w:proofErr w:type="spellStart"/>
      <w:r w:rsidR="006E4771" w:rsidRPr="00B52B31">
        <w:rPr>
          <w:rFonts w:ascii="Times New Roman" w:hAnsi="Times New Roman"/>
          <w:sz w:val="28"/>
          <w:szCs w:val="28"/>
          <w:lang w:val="ro-RO"/>
        </w:rPr>
        <w:t>dol.SUA</w:t>
      </w:r>
      <w:proofErr w:type="spellEnd"/>
      <w:r w:rsidR="006E4771" w:rsidRPr="00B52B31">
        <w:rPr>
          <w:rFonts w:ascii="Times New Roman" w:hAnsi="Times New Roman"/>
          <w:sz w:val="28"/>
          <w:szCs w:val="28"/>
          <w:lang w:val="ro-RO"/>
        </w:rPr>
        <w:t xml:space="preserve">, sau 0,1% din valoarea totală contractată. Debursările respective rezultă din Acordul de avans dintre RM și BIRD </w:t>
      </w:r>
      <w:r>
        <w:rPr>
          <w:rFonts w:ascii="Times New Roman" w:hAnsi="Times New Roman"/>
          <w:sz w:val="28"/>
          <w:szCs w:val="28"/>
          <w:lang w:val="ro-RO"/>
        </w:rPr>
        <w:t xml:space="preserve">pentru pregătirea </w:t>
      </w:r>
      <w:r w:rsidR="00D0443E">
        <w:rPr>
          <w:rFonts w:ascii="Times New Roman" w:hAnsi="Times New Roman"/>
          <w:sz w:val="28"/>
          <w:szCs w:val="28"/>
          <w:lang w:val="ro-RO"/>
        </w:rPr>
        <w:t>P</w:t>
      </w:r>
      <w:r>
        <w:rPr>
          <w:rFonts w:ascii="Times New Roman" w:hAnsi="Times New Roman"/>
          <w:sz w:val="28"/>
          <w:szCs w:val="28"/>
          <w:lang w:val="ro-RO"/>
        </w:rPr>
        <w:t>roiectului „</w:t>
      </w:r>
      <w:r w:rsidR="006E4771" w:rsidRPr="00B52B31">
        <w:rPr>
          <w:rFonts w:ascii="Times New Roman" w:hAnsi="Times New Roman"/>
          <w:sz w:val="28"/>
          <w:szCs w:val="28"/>
          <w:lang w:val="ro-RO"/>
        </w:rPr>
        <w:t>Modernizarea serviciilor guvernamentale</w:t>
      </w:r>
      <w:r>
        <w:rPr>
          <w:rFonts w:ascii="Times New Roman" w:hAnsi="Times New Roman"/>
          <w:sz w:val="28"/>
          <w:szCs w:val="28"/>
          <w:lang w:val="ro-RO"/>
        </w:rPr>
        <w:t>”</w:t>
      </w:r>
      <w:r w:rsidR="006E4771" w:rsidRPr="00B52B31">
        <w:rPr>
          <w:rFonts w:ascii="Times New Roman" w:hAnsi="Times New Roman"/>
          <w:sz w:val="28"/>
          <w:szCs w:val="28"/>
          <w:lang w:val="ro-RO"/>
        </w:rPr>
        <w:t xml:space="preserve">. </w:t>
      </w:r>
      <w:r w:rsidR="006E4771" w:rsidRPr="003A2C89">
        <w:rPr>
          <w:rFonts w:ascii="Times New Roman" w:hAnsi="Times New Roman"/>
          <w:i/>
          <w:sz w:val="28"/>
          <w:szCs w:val="28"/>
          <w:lang w:val="ro-RO"/>
        </w:rPr>
        <w:t xml:space="preserve">Sinteza detaliată privind împrumuturile noi contractate pe parcursul anului </w:t>
      </w:r>
      <w:r w:rsidR="00A41D70">
        <w:rPr>
          <w:rFonts w:ascii="Times New Roman" w:hAnsi="Times New Roman"/>
          <w:i/>
          <w:sz w:val="28"/>
          <w:szCs w:val="28"/>
          <w:lang w:val="ro-RO"/>
        </w:rPr>
        <w:t xml:space="preserve">2017 </w:t>
      </w:r>
      <w:r w:rsidR="00D0443E">
        <w:rPr>
          <w:rFonts w:ascii="Times New Roman" w:hAnsi="Times New Roman"/>
          <w:i/>
          <w:sz w:val="28"/>
          <w:szCs w:val="28"/>
          <w:lang w:val="ro-RO"/>
        </w:rPr>
        <w:t xml:space="preserve">este </w:t>
      </w:r>
      <w:r w:rsidR="00A41D70">
        <w:rPr>
          <w:rFonts w:ascii="Times New Roman" w:hAnsi="Times New Roman"/>
          <w:i/>
          <w:sz w:val="28"/>
          <w:szCs w:val="28"/>
          <w:lang w:val="ro-RO"/>
        </w:rPr>
        <w:t xml:space="preserve"> prez</w:t>
      </w:r>
      <w:r w:rsidR="00D0443E">
        <w:rPr>
          <w:rFonts w:ascii="Times New Roman" w:hAnsi="Times New Roman"/>
          <w:i/>
          <w:sz w:val="28"/>
          <w:szCs w:val="28"/>
          <w:lang w:val="ro-RO"/>
        </w:rPr>
        <w:t>enta</w:t>
      </w:r>
      <w:r w:rsidR="00A41D70">
        <w:rPr>
          <w:rFonts w:ascii="Times New Roman" w:hAnsi="Times New Roman"/>
          <w:i/>
          <w:sz w:val="28"/>
          <w:szCs w:val="28"/>
          <w:lang w:val="ro-RO"/>
        </w:rPr>
        <w:t>tă în Tabelul nr.8</w:t>
      </w:r>
      <w:r w:rsidR="006E4771" w:rsidRPr="003A2C89">
        <w:rPr>
          <w:rFonts w:ascii="Times New Roman" w:hAnsi="Times New Roman"/>
          <w:i/>
          <w:sz w:val="28"/>
          <w:szCs w:val="28"/>
          <w:lang w:val="ro-RO"/>
        </w:rPr>
        <w:t xml:space="preserve"> din Anexa nr.2 la prezentul Raport de audit.</w:t>
      </w:r>
    </w:p>
    <w:p w:rsidR="006E4771" w:rsidRPr="00D80B9B" w:rsidRDefault="006E4771" w:rsidP="00D80B9B">
      <w:pPr>
        <w:spacing w:after="0" w:line="276" w:lineRule="auto"/>
        <w:ind w:firstLine="720"/>
        <w:jc w:val="both"/>
        <w:rPr>
          <w:rFonts w:ascii="Times New Roman" w:hAnsi="Times New Roman"/>
          <w:i/>
          <w:sz w:val="28"/>
          <w:szCs w:val="28"/>
          <w:lang w:val="ro-RO"/>
        </w:rPr>
      </w:pPr>
      <w:r>
        <w:rPr>
          <w:rFonts w:ascii="Times New Roman" w:hAnsi="Times New Roman"/>
          <w:sz w:val="28"/>
          <w:szCs w:val="28"/>
          <w:lang w:val="ro-RO"/>
        </w:rPr>
        <w:tab/>
      </w:r>
    </w:p>
    <w:p w:rsidR="007936FA" w:rsidRPr="00323B58" w:rsidRDefault="00E567C6" w:rsidP="005433B7">
      <w:pPr>
        <w:pStyle w:val="2"/>
        <w:spacing w:after="240"/>
        <w:jc w:val="both"/>
        <w:rPr>
          <w:rFonts w:ascii="Times New Roman" w:hAnsi="Times New Roman"/>
          <w:b/>
          <w:color w:val="auto"/>
          <w:sz w:val="28"/>
          <w:szCs w:val="28"/>
          <w:lang w:val="ro-RO"/>
        </w:rPr>
      </w:pPr>
      <w:bookmarkStart w:id="58" w:name="_Toc482639116"/>
      <w:bookmarkStart w:id="59" w:name="_Toc484003909"/>
      <w:bookmarkStart w:id="60" w:name="_Toc515442973"/>
      <w:r>
        <w:rPr>
          <w:rFonts w:ascii="Times New Roman" w:hAnsi="Times New Roman"/>
          <w:b/>
          <w:color w:val="auto"/>
          <w:sz w:val="28"/>
          <w:szCs w:val="28"/>
          <w:lang w:val="ro-RO"/>
        </w:rPr>
        <w:t xml:space="preserve">3.2.15. </w:t>
      </w:r>
      <w:r w:rsidR="006E4771" w:rsidRPr="00465477">
        <w:rPr>
          <w:rFonts w:ascii="Times New Roman" w:hAnsi="Times New Roman"/>
          <w:b/>
          <w:color w:val="auto"/>
          <w:sz w:val="28"/>
          <w:szCs w:val="28"/>
          <w:lang w:val="ro-RO"/>
        </w:rPr>
        <w:t xml:space="preserve">Cheltuielile pentru deservirea datoriei de stat </w:t>
      </w:r>
      <w:bookmarkEnd w:id="58"/>
      <w:bookmarkEnd w:id="59"/>
      <w:r w:rsidR="006E4771" w:rsidRPr="00465477">
        <w:rPr>
          <w:rFonts w:ascii="Times New Roman" w:hAnsi="Times New Roman"/>
          <w:b/>
          <w:color w:val="auto"/>
          <w:sz w:val="28"/>
          <w:szCs w:val="28"/>
          <w:lang w:val="ro-RO"/>
        </w:rPr>
        <w:t>continuă să crească.</w:t>
      </w:r>
      <w:bookmarkEnd w:id="60"/>
      <w:r w:rsidR="00B43962">
        <w:rPr>
          <w:rFonts w:ascii="Times New Roman" w:hAnsi="Times New Roman"/>
          <w:b/>
          <w:color w:val="auto"/>
          <w:sz w:val="28"/>
          <w:szCs w:val="28"/>
          <w:lang w:val="ro-RO"/>
        </w:rPr>
        <w:t xml:space="preserve"> </w:t>
      </w:r>
    </w:p>
    <w:p w:rsidR="006E4771" w:rsidRDefault="006E4771" w:rsidP="006E4771">
      <w:pPr>
        <w:shd w:val="clear" w:color="auto" w:fill="FFFFFF"/>
        <w:spacing w:after="0" w:line="276" w:lineRule="auto"/>
        <w:ind w:firstLine="720"/>
        <w:jc w:val="both"/>
        <w:rPr>
          <w:rFonts w:ascii="Times New Roman" w:hAnsi="Times New Roman"/>
          <w:sz w:val="28"/>
          <w:szCs w:val="28"/>
          <w:highlight w:val="yellow"/>
          <w:lang w:val="ro-RO"/>
        </w:rPr>
      </w:pPr>
      <w:r w:rsidRPr="00C37E88">
        <w:rPr>
          <w:rFonts w:ascii="Times New Roman" w:hAnsi="Times New Roman"/>
          <w:sz w:val="28"/>
          <w:szCs w:val="28"/>
          <w:lang w:val="ro-RO"/>
        </w:rPr>
        <w:t xml:space="preserve">Analiza </w:t>
      </w:r>
      <w:r w:rsidR="00D0443E">
        <w:rPr>
          <w:rFonts w:ascii="Times New Roman" w:hAnsi="Times New Roman"/>
          <w:sz w:val="28"/>
          <w:szCs w:val="28"/>
          <w:lang w:val="ro-RO"/>
        </w:rPr>
        <w:t xml:space="preserve">efectuată de </w:t>
      </w:r>
      <w:r w:rsidRPr="00C37E88">
        <w:rPr>
          <w:rFonts w:ascii="Times New Roman" w:hAnsi="Times New Roman"/>
          <w:sz w:val="28"/>
          <w:szCs w:val="28"/>
          <w:lang w:val="ro-RO"/>
        </w:rPr>
        <w:t xml:space="preserve">audit relevă că cheltuielile </w:t>
      </w:r>
      <w:r w:rsidR="00B43962">
        <w:rPr>
          <w:rFonts w:ascii="Times New Roman" w:hAnsi="Times New Roman"/>
          <w:sz w:val="28"/>
          <w:szCs w:val="28"/>
          <w:lang w:val="ro-RO"/>
        </w:rPr>
        <w:t xml:space="preserve">totale </w:t>
      </w:r>
      <w:r w:rsidRPr="00C37E88">
        <w:rPr>
          <w:rFonts w:ascii="Times New Roman" w:hAnsi="Times New Roman"/>
          <w:sz w:val="28"/>
          <w:szCs w:val="28"/>
          <w:lang w:val="ro-RO"/>
        </w:rPr>
        <w:t>destinate deservirii datoriei de stat</w:t>
      </w:r>
      <w:r w:rsidR="00AE0E7E">
        <w:rPr>
          <w:rFonts w:ascii="Times New Roman" w:hAnsi="Times New Roman"/>
          <w:sz w:val="28"/>
          <w:szCs w:val="28"/>
          <w:lang w:val="ro-RO"/>
        </w:rPr>
        <w:t>,</w:t>
      </w:r>
      <w:r w:rsidRPr="00C37E88">
        <w:rPr>
          <w:rFonts w:ascii="Times New Roman" w:hAnsi="Times New Roman"/>
          <w:sz w:val="28"/>
          <w:szCs w:val="28"/>
          <w:lang w:val="ro-RO"/>
        </w:rPr>
        <w:t xml:space="preserve"> comparativ cu anul </w:t>
      </w:r>
      <w:r w:rsidR="002776FC">
        <w:rPr>
          <w:rFonts w:ascii="Times New Roman" w:hAnsi="Times New Roman"/>
          <w:sz w:val="28"/>
          <w:szCs w:val="28"/>
          <w:lang w:val="ro-RO"/>
        </w:rPr>
        <w:t>2016</w:t>
      </w:r>
      <w:r w:rsidR="00D0443E">
        <w:rPr>
          <w:rFonts w:ascii="Times New Roman" w:hAnsi="Times New Roman"/>
          <w:sz w:val="28"/>
          <w:szCs w:val="28"/>
          <w:lang w:val="ro-RO"/>
        </w:rPr>
        <w:t>,</w:t>
      </w:r>
      <w:r w:rsidR="002776FC">
        <w:rPr>
          <w:rFonts w:ascii="Times New Roman" w:hAnsi="Times New Roman"/>
          <w:sz w:val="28"/>
          <w:szCs w:val="28"/>
          <w:lang w:val="ro-RO"/>
        </w:rPr>
        <w:t xml:space="preserve"> </w:t>
      </w:r>
      <w:r w:rsidRPr="00C37E88">
        <w:rPr>
          <w:rFonts w:ascii="Times New Roman" w:hAnsi="Times New Roman"/>
          <w:sz w:val="28"/>
          <w:szCs w:val="28"/>
          <w:lang w:val="ro-RO"/>
        </w:rPr>
        <w:t xml:space="preserve">s-au majorat cu 118,3 mil.lei. </w:t>
      </w:r>
      <w:r w:rsidRPr="00AB58B2">
        <w:rPr>
          <w:rFonts w:ascii="Times New Roman" w:hAnsi="Times New Roman"/>
          <w:sz w:val="28"/>
          <w:szCs w:val="28"/>
          <w:lang w:val="ro-RO"/>
        </w:rPr>
        <w:t xml:space="preserve">Din totalul plăților destinate deservirii datoriei de stat (20,4 </w:t>
      </w:r>
      <w:proofErr w:type="spellStart"/>
      <w:r w:rsidRPr="00AB58B2">
        <w:rPr>
          <w:rFonts w:ascii="Times New Roman" w:hAnsi="Times New Roman"/>
          <w:sz w:val="28"/>
          <w:szCs w:val="28"/>
          <w:lang w:val="ro-RO"/>
        </w:rPr>
        <w:t>mlrd.lei</w:t>
      </w:r>
      <w:proofErr w:type="spellEnd"/>
      <w:r w:rsidRPr="00AB58B2">
        <w:rPr>
          <w:rFonts w:ascii="Times New Roman" w:hAnsi="Times New Roman"/>
          <w:sz w:val="28"/>
          <w:szCs w:val="28"/>
          <w:lang w:val="ro-RO"/>
        </w:rPr>
        <w:t xml:space="preserve">), pentru achitarea sumei principale au fost direcționate 18,4 </w:t>
      </w:r>
      <w:proofErr w:type="spellStart"/>
      <w:r w:rsidRPr="00AB58B2">
        <w:rPr>
          <w:rFonts w:ascii="Times New Roman" w:hAnsi="Times New Roman"/>
          <w:sz w:val="28"/>
          <w:szCs w:val="28"/>
          <w:lang w:val="ro-RO"/>
        </w:rPr>
        <w:t>mlrd.lei</w:t>
      </w:r>
      <w:proofErr w:type="spellEnd"/>
      <w:r w:rsidRPr="00AB58B2">
        <w:rPr>
          <w:rFonts w:ascii="Times New Roman" w:hAnsi="Times New Roman"/>
          <w:sz w:val="28"/>
          <w:szCs w:val="28"/>
          <w:lang w:val="ro-RO"/>
        </w:rPr>
        <w:t xml:space="preserve">, iar pentru achitarea ratelor de dobândă – 1,9 </w:t>
      </w:r>
      <w:proofErr w:type="spellStart"/>
      <w:r w:rsidRPr="00AB58B2">
        <w:rPr>
          <w:rFonts w:ascii="Times New Roman" w:hAnsi="Times New Roman"/>
          <w:sz w:val="28"/>
          <w:szCs w:val="28"/>
          <w:lang w:val="ro-RO"/>
        </w:rPr>
        <w:t>mlrd.lei</w:t>
      </w:r>
      <w:proofErr w:type="spellEnd"/>
      <w:r w:rsidRPr="00AB58B2">
        <w:rPr>
          <w:rFonts w:ascii="Times New Roman" w:hAnsi="Times New Roman"/>
          <w:sz w:val="28"/>
          <w:szCs w:val="28"/>
          <w:lang w:val="ro-RO"/>
        </w:rPr>
        <w:t xml:space="preserve">. </w:t>
      </w:r>
      <w:r w:rsidRPr="00110AB3">
        <w:rPr>
          <w:rFonts w:ascii="Times New Roman" w:hAnsi="Times New Roman"/>
          <w:sz w:val="28"/>
          <w:szCs w:val="28"/>
          <w:lang w:val="ro-RO"/>
        </w:rPr>
        <w:t>Auditul denotă că în anul 2017 cheltuielile pentru rambursarea sum</w:t>
      </w:r>
      <w:r w:rsidR="002776FC">
        <w:rPr>
          <w:rFonts w:ascii="Times New Roman" w:hAnsi="Times New Roman"/>
          <w:sz w:val="28"/>
          <w:szCs w:val="28"/>
          <w:lang w:val="ro-RO"/>
        </w:rPr>
        <w:t>ei principale s-au redus cu 63,6</w:t>
      </w:r>
      <w:r w:rsidRPr="00110AB3">
        <w:rPr>
          <w:rFonts w:ascii="Times New Roman" w:hAnsi="Times New Roman"/>
          <w:sz w:val="28"/>
          <w:szCs w:val="28"/>
          <w:lang w:val="ro-RO"/>
        </w:rPr>
        <w:t xml:space="preserve"> mil.lei</w:t>
      </w:r>
      <w:r w:rsidR="00D0443E">
        <w:rPr>
          <w:rFonts w:ascii="Times New Roman" w:hAnsi="Times New Roman"/>
          <w:sz w:val="28"/>
          <w:szCs w:val="28"/>
          <w:lang w:val="ro-RO"/>
        </w:rPr>
        <w:t>,</w:t>
      </w:r>
      <w:r w:rsidRPr="00110AB3">
        <w:rPr>
          <w:rFonts w:ascii="Times New Roman" w:hAnsi="Times New Roman"/>
          <w:sz w:val="28"/>
          <w:szCs w:val="28"/>
          <w:lang w:val="ro-RO"/>
        </w:rPr>
        <w:t xml:space="preserve"> față de anul 2016</w:t>
      </w:r>
      <w:r w:rsidR="00EF03B1">
        <w:rPr>
          <w:rFonts w:ascii="Times New Roman" w:hAnsi="Times New Roman"/>
          <w:sz w:val="28"/>
          <w:szCs w:val="28"/>
          <w:lang w:val="ro-RO"/>
        </w:rPr>
        <w:t>. Î</w:t>
      </w:r>
      <w:r w:rsidRPr="00110AB3">
        <w:rPr>
          <w:rFonts w:ascii="Times New Roman" w:hAnsi="Times New Roman"/>
          <w:sz w:val="28"/>
          <w:szCs w:val="28"/>
          <w:lang w:val="ro-RO"/>
        </w:rPr>
        <w:t>n același timp</w:t>
      </w:r>
      <w:r w:rsidR="00EF03B1">
        <w:rPr>
          <w:rFonts w:ascii="Times New Roman" w:hAnsi="Times New Roman"/>
          <w:sz w:val="28"/>
          <w:szCs w:val="28"/>
          <w:lang w:val="ro-RO"/>
        </w:rPr>
        <w:t>,</w:t>
      </w:r>
      <w:r w:rsidRPr="00110AB3">
        <w:rPr>
          <w:rFonts w:ascii="Times New Roman" w:hAnsi="Times New Roman"/>
          <w:sz w:val="28"/>
          <w:szCs w:val="28"/>
          <w:lang w:val="ro-RO"/>
        </w:rPr>
        <w:t xml:space="preserve"> cheltuielile pentru plata dobânzii și comisioanelor au crescut </w:t>
      </w:r>
      <w:r w:rsidR="0085727F">
        <w:rPr>
          <w:rFonts w:ascii="Times New Roman" w:hAnsi="Times New Roman"/>
          <w:sz w:val="28"/>
          <w:szCs w:val="28"/>
          <w:lang w:val="ro-RO"/>
        </w:rPr>
        <w:t xml:space="preserve">cu </w:t>
      </w:r>
      <w:r w:rsidR="002776FC">
        <w:rPr>
          <w:rFonts w:ascii="Times New Roman" w:hAnsi="Times New Roman"/>
          <w:sz w:val="28"/>
          <w:szCs w:val="28"/>
          <w:lang w:val="ro-RO"/>
        </w:rPr>
        <w:t>181,9</w:t>
      </w:r>
      <w:r w:rsidRPr="00110AB3">
        <w:rPr>
          <w:rFonts w:ascii="Times New Roman" w:hAnsi="Times New Roman"/>
          <w:sz w:val="28"/>
          <w:szCs w:val="28"/>
          <w:lang w:val="ro-RO"/>
        </w:rPr>
        <w:t xml:space="preserve"> mil.lei. </w:t>
      </w:r>
    </w:p>
    <w:p w:rsidR="006E4771" w:rsidRPr="00110AB3" w:rsidRDefault="006E4771" w:rsidP="006E4771">
      <w:pPr>
        <w:shd w:val="clear" w:color="auto" w:fill="FFFFFF"/>
        <w:spacing w:after="0" w:line="276" w:lineRule="auto"/>
        <w:ind w:firstLine="720"/>
        <w:jc w:val="both"/>
        <w:rPr>
          <w:rFonts w:ascii="Times New Roman" w:hAnsi="Times New Roman"/>
          <w:sz w:val="28"/>
          <w:szCs w:val="28"/>
          <w:highlight w:val="yellow"/>
          <w:lang w:val="ro-RO"/>
        </w:rPr>
      </w:pPr>
      <w:r w:rsidRPr="00BD6692">
        <w:rPr>
          <w:rFonts w:ascii="Times New Roman" w:hAnsi="Times New Roman"/>
          <w:sz w:val="28"/>
          <w:szCs w:val="28"/>
          <w:lang w:val="ro-RO"/>
        </w:rPr>
        <w:t xml:space="preserve">De asemenea, auditul relevă că, în anul 2017, serviciul datoriei de stat interne (1571,1 mil.lei) a depășit de 4 ori serviciul datoriei de stat externe (357,9 mil.lei). </w:t>
      </w:r>
      <w:r w:rsidRPr="0058486C">
        <w:rPr>
          <w:rFonts w:ascii="Times New Roman" w:hAnsi="Times New Roman"/>
          <w:sz w:val="28"/>
          <w:szCs w:val="28"/>
          <w:lang w:val="ro-RO"/>
        </w:rPr>
        <w:t xml:space="preserve">Creșterea cheltuielilor pentru serviciul datoriei de stat </w:t>
      </w:r>
      <w:r>
        <w:rPr>
          <w:rFonts w:ascii="Times New Roman" w:hAnsi="Times New Roman"/>
          <w:sz w:val="28"/>
          <w:szCs w:val="28"/>
          <w:lang w:val="ro-RO"/>
        </w:rPr>
        <w:t xml:space="preserve">interne </w:t>
      </w:r>
      <w:r w:rsidRPr="0058486C">
        <w:rPr>
          <w:rFonts w:ascii="Times New Roman" w:hAnsi="Times New Roman"/>
          <w:sz w:val="28"/>
          <w:szCs w:val="28"/>
          <w:lang w:val="ro-RO"/>
        </w:rPr>
        <w:t>a fost influențată de plata dobânzii la VMS emise pentru executarea obligațiilor de plată derivate din garanțiile de stat</w:t>
      </w:r>
      <w:r w:rsidR="00EF03B1">
        <w:rPr>
          <w:rFonts w:ascii="Times New Roman" w:hAnsi="Times New Roman"/>
          <w:sz w:val="28"/>
          <w:szCs w:val="28"/>
          <w:lang w:val="ro-RO"/>
        </w:rPr>
        <w:t>,</w:t>
      </w:r>
      <w:r w:rsidRPr="0058486C">
        <w:rPr>
          <w:rFonts w:ascii="Times New Roman" w:hAnsi="Times New Roman"/>
          <w:sz w:val="28"/>
          <w:szCs w:val="28"/>
          <w:lang w:val="ro-RO"/>
        </w:rPr>
        <w:t xml:space="preserve"> în sumă de 618,2 mil.lei. </w:t>
      </w:r>
      <w:r w:rsidRPr="00D06983">
        <w:rPr>
          <w:rFonts w:ascii="Times New Roman" w:hAnsi="Times New Roman"/>
          <w:i/>
          <w:sz w:val="28"/>
          <w:szCs w:val="28"/>
          <w:lang w:val="ro-RO"/>
        </w:rPr>
        <w:t>Situația privind evoluția cheltuielilor pentru deservirea datoriei de stat în anii 2015-2</w:t>
      </w:r>
      <w:r w:rsidR="00E8094E">
        <w:rPr>
          <w:rFonts w:ascii="Times New Roman" w:hAnsi="Times New Roman"/>
          <w:i/>
          <w:sz w:val="28"/>
          <w:szCs w:val="28"/>
          <w:lang w:val="ro-RO"/>
        </w:rPr>
        <w:t xml:space="preserve">017 </w:t>
      </w:r>
      <w:r w:rsidR="00EF03B1">
        <w:rPr>
          <w:rFonts w:ascii="Times New Roman" w:hAnsi="Times New Roman"/>
          <w:i/>
          <w:sz w:val="28"/>
          <w:szCs w:val="28"/>
          <w:lang w:val="ro-RO"/>
        </w:rPr>
        <w:t>este</w:t>
      </w:r>
      <w:r w:rsidR="00E8094E">
        <w:rPr>
          <w:rFonts w:ascii="Times New Roman" w:hAnsi="Times New Roman"/>
          <w:i/>
          <w:sz w:val="28"/>
          <w:szCs w:val="28"/>
          <w:lang w:val="ro-RO"/>
        </w:rPr>
        <w:t xml:space="preserve"> prez</w:t>
      </w:r>
      <w:r w:rsidR="00EF03B1">
        <w:rPr>
          <w:rFonts w:ascii="Times New Roman" w:hAnsi="Times New Roman"/>
          <w:i/>
          <w:sz w:val="28"/>
          <w:szCs w:val="28"/>
          <w:lang w:val="ro-RO"/>
        </w:rPr>
        <w:t>enta</w:t>
      </w:r>
      <w:r w:rsidR="00E8094E">
        <w:rPr>
          <w:rFonts w:ascii="Times New Roman" w:hAnsi="Times New Roman"/>
          <w:i/>
          <w:sz w:val="28"/>
          <w:szCs w:val="28"/>
          <w:lang w:val="ro-RO"/>
        </w:rPr>
        <w:t>tă în Tabelul nr.13</w:t>
      </w:r>
      <w:r w:rsidRPr="00D06983">
        <w:rPr>
          <w:rFonts w:ascii="Times New Roman" w:hAnsi="Times New Roman"/>
          <w:i/>
          <w:sz w:val="28"/>
          <w:szCs w:val="28"/>
          <w:lang w:val="ro-RO"/>
        </w:rPr>
        <w:t>.</w:t>
      </w:r>
    </w:p>
    <w:p w:rsidR="006E4771" w:rsidRPr="00560D3B" w:rsidRDefault="00E8094E" w:rsidP="006E4771">
      <w:pPr>
        <w:spacing w:before="240" w:after="0"/>
        <w:jc w:val="right"/>
        <w:rPr>
          <w:rFonts w:ascii="Times New Roman" w:hAnsi="Times New Roman"/>
          <w:b/>
          <w:sz w:val="24"/>
          <w:szCs w:val="24"/>
          <w:lang w:val="ro-RO"/>
        </w:rPr>
      </w:pPr>
      <w:r>
        <w:rPr>
          <w:rFonts w:ascii="Times New Roman" w:hAnsi="Times New Roman"/>
          <w:b/>
          <w:sz w:val="24"/>
          <w:szCs w:val="24"/>
          <w:lang w:val="ro-RO"/>
        </w:rPr>
        <w:lastRenderedPageBreak/>
        <w:t>Tabelul nr.13</w:t>
      </w:r>
    </w:p>
    <w:p w:rsidR="006E4771" w:rsidRPr="00560D3B" w:rsidRDefault="006E4771" w:rsidP="006E4771">
      <w:pPr>
        <w:spacing w:after="0"/>
        <w:jc w:val="center"/>
        <w:rPr>
          <w:rFonts w:ascii="Times New Roman" w:hAnsi="Times New Roman"/>
          <w:b/>
          <w:sz w:val="24"/>
          <w:szCs w:val="24"/>
          <w:lang w:val="ro-RO"/>
        </w:rPr>
      </w:pPr>
      <w:r w:rsidRPr="00560D3B">
        <w:rPr>
          <w:rFonts w:ascii="Times New Roman" w:hAnsi="Times New Roman"/>
          <w:b/>
          <w:sz w:val="24"/>
          <w:szCs w:val="24"/>
          <w:lang w:val="ro-RO"/>
        </w:rPr>
        <w:t>Evoluția cheltuielilor pentru des</w:t>
      </w:r>
      <w:r>
        <w:rPr>
          <w:rFonts w:ascii="Times New Roman" w:hAnsi="Times New Roman"/>
          <w:b/>
          <w:sz w:val="24"/>
          <w:szCs w:val="24"/>
          <w:lang w:val="ro-RO"/>
        </w:rPr>
        <w:t xml:space="preserve">ervirea datoriei de stat în </w:t>
      </w:r>
      <w:r w:rsidR="00EF03B1">
        <w:rPr>
          <w:rFonts w:ascii="Times New Roman" w:hAnsi="Times New Roman"/>
          <w:b/>
          <w:sz w:val="24"/>
          <w:szCs w:val="24"/>
          <w:lang w:val="ro-RO"/>
        </w:rPr>
        <w:t xml:space="preserve">anii </w:t>
      </w:r>
      <w:r>
        <w:rPr>
          <w:rFonts w:ascii="Times New Roman" w:hAnsi="Times New Roman"/>
          <w:b/>
          <w:sz w:val="24"/>
          <w:szCs w:val="24"/>
          <w:lang w:val="ro-RO"/>
        </w:rPr>
        <w:t>2015-2017</w:t>
      </w:r>
      <w:r w:rsidRPr="00560D3B">
        <w:rPr>
          <w:rFonts w:ascii="Times New Roman" w:hAnsi="Times New Roman"/>
          <w:b/>
          <w:sz w:val="24"/>
          <w:szCs w:val="24"/>
          <w:lang w:val="ro-RO"/>
        </w:rPr>
        <w:t>, mil.lei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435"/>
        <w:gridCol w:w="1318"/>
        <w:gridCol w:w="1318"/>
        <w:gridCol w:w="1312"/>
      </w:tblGrid>
      <w:tr w:rsidR="001D60DF" w:rsidRPr="001D60DF" w:rsidTr="001D60DF">
        <w:tc>
          <w:tcPr>
            <w:tcW w:w="3964" w:type="dxa"/>
            <w:shd w:val="clear" w:color="auto" w:fill="DDD9C3"/>
          </w:tcPr>
          <w:p w:rsidR="001D60DF" w:rsidRPr="002776FC" w:rsidRDefault="001D60DF" w:rsidP="001D60DF">
            <w:pPr>
              <w:pStyle w:val="a6"/>
              <w:jc w:val="center"/>
              <w:rPr>
                <w:rFonts w:ascii="Times New Roman" w:hAnsi="Times New Roman"/>
                <w:b/>
                <w:lang w:val="ro-MD"/>
              </w:rPr>
            </w:pPr>
            <w:r w:rsidRPr="002776FC">
              <w:rPr>
                <w:rFonts w:ascii="Times New Roman" w:hAnsi="Times New Roman"/>
                <w:b/>
                <w:lang w:val="ro-MD"/>
              </w:rPr>
              <w:t>Anul</w:t>
            </w:r>
          </w:p>
        </w:tc>
        <w:tc>
          <w:tcPr>
            <w:tcW w:w="1436" w:type="dxa"/>
            <w:shd w:val="clear" w:color="auto" w:fill="DDD9C3"/>
          </w:tcPr>
          <w:p w:rsidR="001D60DF" w:rsidRPr="001D60DF" w:rsidRDefault="001D60DF" w:rsidP="001D60DF">
            <w:pPr>
              <w:pStyle w:val="a6"/>
              <w:jc w:val="center"/>
              <w:rPr>
                <w:rFonts w:ascii="Times New Roman" w:hAnsi="Times New Roman"/>
                <w:b/>
              </w:rPr>
            </w:pPr>
            <w:r w:rsidRPr="001D60DF">
              <w:rPr>
                <w:rFonts w:ascii="Times New Roman" w:hAnsi="Times New Roman"/>
                <w:b/>
              </w:rPr>
              <w:t>2015</w:t>
            </w:r>
          </w:p>
        </w:tc>
        <w:tc>
          <w:tcPr>
            <w:tcW w:w="1319" w:type="dxa"/>
            <w:shd w:val="clear" w:color="auto" w:fill="DDD9C3"/>
          </w:tcPr>
          <w:p w:rsidR="001D60DF" w:rsidRPr="001D60DF" w:rsidRDefault="001D60DF" w:rsidP="001D60DF">
            <w:pPr>
              <w:pStyle w:val="a6"/>
              <w:jc w:val="center"/>
              <w:rPr>
                <w:rFonts w:ascii="Times New Roman" w:hAnsi="Times New Roman"/>
                <w:b/>
              </w:rPr>
            </w:pPr>
            <w:r w:rsidRPr="001D60DF">
              <w:rPr>
                <w:rFonts w:ascii="Times New Roman" w:hAnsi="Times New Roman"/>
                <w:b/>
              </w:rPr>
              <w:t>2016</w:t>
            </w:r>
          </w:p>
        </w:tc>
        <w:tc>
          <w:tcPr>
            <w:tcW w:w="1319" w:type="dxa"/>
            <w:shd w:val="clear" w:color="auto" w:fill="DDD9C3"/>
          </w:tcPr>
          <w:p w:rsidR="001D60DF" w:rsidRPr="001D60DF" w:rsidRDefault="001D60DF" w:rsidP="001D60DF">
            <w:pPr>
              <w:pStyle w:val="a6"/>
              <w:jc w:val="center"/>
              <w:rPr>
                <w:rFonts w:ascii="Times New Roman" w:hAnsi="Times New Roman"/>
                <w:b/>
              </w:rPr>
            </w:pPr>
            <w:r w:rsidRPr="001D60DF">
              <w:rPr>
                <w:rFonts w:ascii="Times New Roman" w:hAnsi="Times New Roman"/>
                <w:b/>
              </w:rPr>
              <w:t>2017</w:t>
            </w:r>
          </w:p>
        </w:tc>
        <w:tc>
          <w:tcPr>
            <w:tcW w:w="1313" w:type="dxa"/>
            <w:shd w:val="clear" w:color="auto" w:fill="DDD9C3"/>
          </w:tcPr>
          <w:p w:rsidR="001D60DF" w:rsidRPr="001D60DF" w:rsidRDefault="001D60DF" w:rsidP="001D60DF">
            <w:pPr>
              <w:pStyle w:val="a6"/>
              <w:jc w:val="center"/>
              <w:rPr>
                <w:rFonts w:ascii="Times New Roman" w:hAnsi="Times New Roman"/>
                <w:b/>
              </w:rPr>
            </w:pPr>
            <w:proofErr w:type="spellStart"/>
            <w:r w:rsidRPr="001D60DF">
              <w:rPr>
                <w:rFonts w:ascii="Times New Roman" w:hAnsi="Times New Roman"/>
                <w:b/>
              </w:rPr>
              <w:t>Devieri</w:t>
            </w:r>
            <w:proofErr w:type="spellEnd"/>
            <w:r w:rsidR="00EF03B1">
              <w:rPr>
                <w:rFonts w:ascii="Times New Roman" w:hAnsi="Times New Roman"/>
                <w:b/>
                <w:lang w:val="ro-RO"/>
              </w:rPr>
              <w:t>,</w:t>
            </w:r>
            <w:r w:rsidRPr="001D60DF">
              <w:rPr>
                <w:rFonts w:ascii="Times New Roman" w:hAnsi="Times New Roman"/>
                <w:b/>
              </w:rPr>
              <w:t xml:space="preserve"> 2017 </w:t>
            </w:r>
            <w:proofErr w:type="spellStart"/>
            <w:r w:rsidRPr="001D60DF">
              <w:rPr>
                <w:rFonts w:ascii="Times New Roman" w:hAnsi="Times New Roman"/>
                <w:b/>
              </w:rPr>
              <w:t>față</w:t>
            </w:r>
            <w:proofErr w:type="spellEnd"/>
            <w:r w:rsidRPr="001D60DF">
              <w:rPr>
                <w:rFonts w:ascii="Times New Roman" w:hAnsi="Times New Roman"/>
                <w:b/>
              </w:rPr>
              <w:t xml:space="preserve"> </w:t>
            </w:r>
            <w:proofErr w:type="spellStart"/>
            <w:r w:rsidRPr="001D60DF">
              <w:rPr>
                <w:rFonts w:ascii="Times New Roman" w:hAnsi="Times New Roman"/>
                <w:b/>
              </w:rPr>
              <w:t>de</w:t>
            </w:r>
            <w:proofErr w:type="spellEnd"/>
            <w:r w:rsidRPr="001D60DF">
              <w:rPr>
                <w:rFonts w:ascii="Times New Roman" w:hAnsi="Times New Roman"/>
                <w:b/>
              </w:rPr>
              <w:t xml:space="preserve"> 2016</w:t>
            </w:r>
          </w:p>
        </w:tc>
      </w:tr>
      <w:tr w:rsidR="001D60DF" w:rsidRPr="001D60DF" w:rsidTr="001D60DF">
        <w:tc>
          <w:tcPr>
            <w:tcW w:w="3964" w:type="dxa"/>
          </w:tcPr>
          <w:p w:rsidR="001D60DF" w:rsidRPr="002776FC" w:rsidRDefault="001D60DF" w:rsidP="001D60DF">
            <w:pPr>
              <w:pStyle w:val="a6"/>
              <w:jc w:val="center"/>
              <w:rPr>
                <w:rFonts w:ascii="Times New Roman" w:hAnsi="Times New Roman"/>
                <w:lang w:val="ro-MD"/>
              </w:rPr>
            </w:pPr>
            <w:r w:rsidRPr="002776FC">
              <w:rPr>
                <w:rFonts w:ascii="Times New Roman" w:hAnsi="Times New Roman"/>
                <w:lang w:val="ro-MD"/>
              </w:rPr>
              <w:t>1</w:t>
            </w:r>
          </w:p>
        </w:tc>
        <w:tc>
          <w:tcPr>
            <w:tcW w:w="1436" w:type="dxa"/>
          </w:tcPr>
          <w:p w:rsidR="001D60DF" w:rsidRPr="001D60DF" w:rsidRDefault="001D60DF" w:rsidP="001D60DF">
            <w:pPr>
              <w:pStyle w:val="a6"/>
              <w:jc w:val="center"/>
              <w:rPr>
                <w:rFonts w:ascii="Times New Roman" w:hAnsi="Times New Roman"/>
              </w:rPr>
            </w:pPr>
            <w:r w:rsidRPr="001D60DF">
              <w:rPr>
                <w:rFonts w:ascii="Times New Roman" w:hAnsi="Times New Roman"/>
              </w:rPr>
              <w:t>2</w:t>
            </w:r>
          </w:p>
        </w:tc>
        <w:tc>
          <w:tcPr>
            <w:tcW w:w="1319" w:type="dxa"/>
          </w:tcPr>
          <w:p w:rsidR="001D60DF" w:rsidRPr="001D60DF" w:rsidRDefault="001D60DF" w:rsidP="001D60DF">
            <w:pPr>
              <w:pStyle w:val="a6"/>
              <w:jc w:val="center"/>
              <w:rPr>
                <w:rFonts w:ascii="Times New Roman" w:hAnsi="Times New Roman"/>
              </w:rPr>
            </w:pPr>
            <w:r w:rsidRPr="001D60DF">
              <w:rPr>
                <w:rFonts w:ascii="Times New Roman" w:hAnsi="Times New Roman"/>
              </w:rPr>
              <w:t>3</w:t>
            </w:r>
          </w:p>
        </w:tc>
        <w:tc>
          <w:tcPr>
            <w:tcW w:w="1319" w:type="dxa"/>
          </w:tcPr>
          <w:p w:rsidR="001D60DF" w:rsidRPr="001D60DF" w:rsidRDefault="001D60DF" w:rsidP="001D60DF">
            <w:pPr>
              <w:pStyle w:val="a6"/>
              <w:jc w:val="center"/>
              <w:rPr>
                <w:rFonts w:ascii="Times New Roman" w:hAnsi="Times New Roman"/>
              </w:rPr>
            </w:pPr>
            <w:r w:rsidRPr="001D60DF">
              <w:rPr>
                <w:rFonts w:ascii="Times New Roman" w:hAnsi="Times New Roman"/>
              </w:rPr>
              <w:t>4</w:t>
            </w:r>
          </w:p>
        </w:tc>
        <w:tc>
          <w:tcPr>
            <w:tcW w:w="1313" w:type="dxa"/>
          </w:tcPr>
          <w:p w:rsidR="001D60DF" w:rsidRPr="001D60DF" w:rsidRDefault="001D60DF" w:rsidP="001D60DF">
            <w:pPr>
              <w:pStyle w:val="a6"/>
              <w:jc w:val="center"/>
              <w:rPr>
                <w:rFonts w:ascii="Times New Roman" w:hAnsi="Times New Roman"/>
              </w:rPr>
            </w:pPr>
            <w:r w:rsidRPr="001D60DF">
              <w:rPr>
                <w:rFonts w:ascii="Times New Roman" w:hAnsi="Times New Roman"/>
              </w:rPr>
              <w:t>5=4-3</w:t>
            </w:r>
          </w:p>
        </w:tc>
      </w:tr>
      <w:tr w:rsidR="001D60DF" w:rsidRPr="001D60DF" w:rsidTr="00091144">
        <w:tc>
          <w:tcPr>
            <w:tcW w:w="3964" w:type="dxa"/>
          </w:tcPr>
          <w:p w:rsidR="001D60DF" w:rsidRPr="002776FC" w:rsidRDefault="001D60DF" w:rsidP="001D60DF">
            <w:pPr>
              <w:pStyle w:val="a6"/>
              <w:rPr>
                <w:rFonts w:ascii="Times New Roman" w:hAnsi="Times New Roman"/>
                <w:b/>
                <w:lang w:val="ro-MD"/>
              </w:rPr>
            </w:pPr>
            <w:r w:rsidRPr="002776FC">
              <w:rPr>
                <w:rFonts w:ascii="Times New Roman" w:hAnsi="Times New Roman"/>
                <w:b/>
                <w:lang w:val="ro-MD"/>
              </w:rPr>
              <w:t>Deservirea datoriei de stat, din care:</w:t>
            </w:r>
          </w:p>
        </w:tc>
        <w:tc>
          <w:tcPr>
            <w:tcW w:w="1436"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18338,8</w:t>
            </w:r>
          </w:p>
        </w:tc>
        <w:tc>
          <w:tcPr>
            <w:tcW w:w="1319"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20235,3</w:t>
            </w:r>
          </w:p>
        </w:tc>
        <w:tc>
          <w:tcPr>
            <w:tcW w:w="1319"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20353,6</w:t>
            </w:r>
          </w:p>
        </w:tc>
        <w:tc>
          <w:tcPr>
            <w:tcW w:w="1313" w:type="dxa"/>
            <w:vAlign w:val="center"/>
          </w:tcPr>
          <w:p w:rsidR="001D60DF" w:rsidRPr="001D60DF" w:rsidRDefault="001D60DF" w:rsidP="001D60DF">
            <w:pPr>
              <w:pStyle w:val="a6"/>
              <w:jc w:val="center"/>
              <w:rPr>
                <w:rFonts w:ascii="Times New Roman" w:hAnsi="Times New Roman"/>
                <w:b/>
                <w:color w:val="000000"/>
              </w:rPr>
            </w:pPr>
            <w:r w:rsidRPr="001D60DF">
              <w:rPr>
                <w:rFonts w:ascii="Times New Roman" w:hAnsi="Times New Roman"/>
                <w:b/>
                <w:color w:val="000000"/>
              </w:rPr>
              <w:t>118,3</w:t>
            </w:r>
          </w:p>
        </w:tc>
      </w:tr>
      <w:tr w:rsidR="001D60DF" w:rsidRPr="001D60DF" w:rsidTr="00091144">
        <w:tc>
          <w:tcPr>
            <w:tcW w:w="3964" w:type="dxa"/>
          </w:tcPr>
          <w:p w:rsidR="001D60DF" w:rsidRPr="002776FC" w:rsidRDefault="001D60DF" w:rsidP="001D60DF">
            <w:pPr>
              <w:pStyle w:val="a6"/>
              <w:rPr>
                <w:rFonts w:ascii="Times New Roman" w:hAnsi="Times New Roman"/>
                <w:i/>
                <w:lang w:val="ro-MD"/>
              </w:rPr>
            </w:pPr>
            <w:r w:rsidRPr="002776FC">
              <w:rPr>
                <w:rFonts w:ascii="Times New Roman" w:hAnsi="Times New Roman"/>
                <w:i/>
                <w:lang w:val="ro-MD"/>
              </w:rPr>
              <w:t>rambursarea sumei principale</w:t>
            </w:r>
          </w:p>
        </w:tc>
        <w:tc>
          <w:tcPr>
            <w:tcW w:w="1436"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17295,5</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18488,1</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18424,6</w:t>
            </w:r>
          </w:p>
        </w:tc>
        <w:tc>
          <w:tcPr>
            <w:tcW w:w="1313" w:type="dxa"/>
            <w:vAlign w:val="center"/>
          </w:tcPr>
          <w:p w:rsidR="001D60DF" w:rsidRPr="001D60DF" w:rsidRDefault="001D60DF" w:rsidP="001D60DF">
            <w:pPr>
              <w:pStyle w:val="a6"/>
              <w:jc w:val="center"/>
              <w:rPr>
                <w:rFonts w:ascii="Times New Roman" w:hAnsi="Times New Roman"/>
                <w:color w:val="000000"/>
              </w:rPr>
            </w:pPr>
            <w:r w:rsidRPr="001D60DF">
              <w:rPr>
                <w:rFonts w:ascii="Times New Roman" w:hAnsi="Times New Roman"/>
                <w:color w:val="000000"/>
              </w:rPr>
              <w:t>-63,5</w:t>
            </w:r>
          </w:p>
        </w:tc>
      </w:tr>
      <w:tr w:rsidR="001D60DF" w:rsidRPr="001D60DF" w:rsidTr="00091144">
        <w:tc>
          <w:tcPr>
            <w:tcW w:w="3964" w:type="dxa"/>
          </w:tcPr>
          <w:p w:rsidR="001D60DF" w:rsidRPr="002776FC" w:rsidRDefault="001D60DF" w:rsidP="001D60DF">
            <w:pPr>
              <w:pStyle w:val="a6"/>
              <w:rPr>
                <w:rFonts w:ascii="Times New Roman" w:hAnsi="Times New Roman"/>
                <w:i/>
                <w:lang w:val="ro-MD"/>
              </w:rPr>
            </w:pPr>
            <w:r w:rsidRPr="002776FC">
              <w:rPr>
                <w:rFonts w:ascii="Times New Roman" w:hAnsi="Times New Roman"/>
                <w:i/>
                <w:lang w:val="ro-MD"/>
              </w:rPr>
              <w:t>plata dobânzii și comisioane</w:t>
            </w:r>
            <w:r w:rsidR="00BF205F">
              <w:rPr>
                <w:rFonts w:ascii="Times New Roman" w:hAnsi="Times New Roman"/>
                <w:i/>
                <w:lang w:val="ro-MD"/>
              </w:rPr>
              <w:t>lor</w:t>
            </w:r>
          </w:p>
        </w:tc>
        <w:tc>
          <w:tcPr>
            <w:tcW w:w="1436"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1043,3</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1747,2</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1929,0</w:t>
            </w:r>
          </w:p>
        </w:tc>
        <w:tc>
          <w:tcPr>
            <w:tcW w:w="1313" w:type="dxa"/>
            <w:vAlign w:val="center"/>
          </w:tcPr>
          <w:p w:rsidR="001D60DF" w:rsidRPr="001D60DF" w:rsidRDefault="001D60DF" w:rsidP="001D60DF">
            <w:pPr>
              <w:pStyle w:val="a6"/>
              <w:jc w:val="center"/>
              <w:rPr>
                <w:rFonts w:ascii="Times New Roman" w:hAnsi="Times New Roman"/>
                <w:color w:val="000000"/>
              </w:rPr>
            </w:pPr>
            <w:r w:rsidRPr="001D60DF">
              <w:rPr>
                <w:rFonts w:ascii="Times New Roman" w:hAnsi="Times New Roman"/>
                <w:color w:val="000000"/>
              </w:rPr>
              <w:t>181,8</w:t>
            </w:r>
          </w:p>
        </w:tc>
      </w:tr>
      <w:tr w:rsidR="001D60DF" w:rsidRPr="001D60DF" w:rsidTr="00091144">
        <w:tc>
          <w:tcPr>
            <w:tcW w:w="3964" w:type="dxa"/>
          </w:tcPr>
          <w:p w:rsidR="001D60DF" w:rsidRPr="002776FC" w:rsidRDefault="001D60DF" w:rsidP="001D60DF">
            <w:pPr>
              <w:pStyle w:val="a6"/>
              <w:rPr>
                <w:rFonts w:ascii="Times New Roman" w:hAnsi="Times New Roman"/>
                <w:b/>
                <w:lang w:val="ro-MD"/>
              </w:rPr>
            </w:pPr>
            <w:r w:rsidRPr="002776FC">
              <w:rPr>
                <w:rFonts w:ascii="Times New Roman" w:hAnsi="Times New Roman"/>
                <w:b/>
                <w:lang w:val="ro-MD"/>
              </w:rPr>
              <w:t>Deservirea datoriei de stat interne, din care:</w:t>
            </w:r>
          </w:p>
        </w:tc>
        <w:tc>
          <w:tcPr>
            <w:tcW w:w="1436"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17364,8</w:t>
            </w:r>
          </w:p>
        </w:tc>
        <w:tc>
          <w:tcPr>
            <w:tcW w:w="1319"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18843,3</w:t>
            </w:r>
          </w:p>
        </w:tc>
        <w:tc>
          <w:tcPr>
            <w:tcW w:w="1319"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18666,0</w:t>
            </w:r>
          </w:p>
        </w:tc>
        <w:tc>
          <w:tcPr>
            <w:tcW w:w="1313" w:type="dxa"/>
            <w:vAlign w:val="center"/>
          </w:tcPr>
          <w:p w:rsidR="001D60DF" w:rsidRPr="001D60DF" w:rsidRDefault="001D60DF" w:rsidP="001D60DF">
            <w:pPr>
              <w:pStyle w:val="a6"/>
              <w:jc w:val="center"/>
              <w:rPr>
                <w:rFonts w:ascii="Times New Roman" w:hAnsi="Times New Roman"/>
                <w:b/>
                <w:color w:val="000000"/>
              </w:rPr>
            </w:pPr>
            <w:r w:rsidRPr="001D60DF">
              <w:rPr>
                <w:rFonts w:ascii="Times New Roman" w:hAnsi="Times New Roman"/>
                <w:b/>
                <w:color w:val="000000"/>
              </w:rPr>
              <w:t>-177,3</w:t>
            </w:r>
          </w:p>
        </w:tc>
      </w:tr>
      <w:tr w:rsidR="001D60DF" w:rsidRPr="001D60DF" w:rsidTr="00091144">
        <w:tc>
          <w:tcPr>
            <w:tcW w:w="3964" w:type="dxa"/>
          </w:tcPr>
          <w:p w:rsidR="001D60DF" w:rsidRPr="002776FC" w:rsidRDefault="001D60DF" w:rsidP="001D60DF">
            <w:pPr>
              <w:pStyle w:val="a6"/>
              <w:rPr>
                <w:rFonts w:ascii="Times New Roman" w:hAnsi="Times New Roman"/>
                <w:i/>
                <w:lang w:val="ro-MD"/>
              </w:rPr>
            </w:pPr>
            <w:r w:rsidRPr="002776FC">
              <w:rPr>
                <w:rFonts w:ascii="Times New Roman" w:hAnsi="Times New Roman"/>
                <w:i/>
                <w:lang w:val="ro-MD"/>
              </w:rPr>
              <w:t>rambursarea sumei principale</w:t>
            </w:r>
          </w:p>
        </w:tc>
        <w:tc>
          <w:tcPr>
            <w:tcW w:w="1436"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16571,2</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17380,8</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17094,9</w:t>
            </w:r>
          </w:p>
        </w:tc>
        <w:tc>
          <w:tcPr>
            <w:tcW w:w="1313" w:type="dxa"/>
            <w:vAlign w:val="center"/>
          </w:tcPr>
          <w:p w:rsidR="001D60DF" w:rsidRPr="001D60DF" w:rsidRDefault="001D60DF" w:rsidP="001D60DF">
            <w:pPr>
              <w:pStyle w:val="a6"/>
              <w:jc w:val="center"/>
              <w:rPr>
                <w:rFonts w:ascii="Times New Roman" w:hAnsi="Times New Roman"/>
                <w:color w:val="000000"/>
              </w:rPr>
            </w:pPr>
            <w:r w:rsidRPr="001D60DF">
              <w:rPr>
                <w:rFonts w:ascii="Times New Roman" w:hAnsi="Times New Roman"/>
                <w:color w:val="000000"/>
              </w:rPr>
              <w:t>-285,9</w:t>
            </w:r>
          </w:p>
        </w:tc>
      </w:tr>
      <w:tr w:rsidR="001D60DF" w:rsidRPr="001D60DF" w:rsidTr="00091144">
        <w:tc>
          <w:tcPr>
            <w:tcW w:w="3964" w:type="dxa"/>
          </w:tcPr>
          <w:p w:rsidR="001D60DF" w:rsidRPr="002776FC" w:rsidRDefault="001D60DF" w:rsidP="001D60DF">
            <w:pPr>
              <w:pStyle w:val="a6"/>
              <w:rPr>
                <w:rFonts w:ascii="Times New Roman" w:hAnsi="Times New Roman"/>
                <w:i/>
                <w:lang w:val="ro-MD"/>
              </w:rPr>
            </w:pPr>
            <w:r w:rsidRPr="002776FC">
              <w:rPr>
                <w:rFonts w:ascii="Times New Roman" w:hAnsi="Times New Roman"/>
                <w:i/>
                <w:lang w:val="ro-MD"/>
              </w:rPr>
              <w:t>plata dobânzii</w:t>
            </w:r>
          </w:p>
        </w:tc>
        <w:tc>
          <w:tcPr>
            <w:tcW w:w="1436"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793,6</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1462,5</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1571,1</w:t>
            </w:r>
          </w:p>
        </w:tc>
        <w:tc>
          <w:tcPr>
            <w:tcW w:w="1313" w:type="dxa"/>
            <w:vAlign w:val="center"/>
          </w:tcPr>
          <w:p w:rsidR="001D60DF" w:rsidRPr="001D60DF" w:rsidRDefault="001D60DF" w:rsidP="001D60DF">
            <w:pPr>
              <w:pStyle w:val="a6"/>
              <w:jc w:val="center"/>
              <w:rPr>
                <w:rFonts w:ascii="Times New Roman" w:hAnsi="Times New Roman"/>
                <w:color w:val="000000"/>
              </w:rPr>
            </w:pPr>
            <w:r w:rsidRPr="001D60DF">
              <w:rPr>
                <w:rFonts w:ascii="Times New Roman" w:hAnsi="Times New Roman"/>
                <w:color w:val="000000"/>
              </w:rPr>
              <w:t>108,6</w:t>
            </w:r>
          </w:p>
        </w:tc>
      </w:tr>
      <w:tr w:rsidR="001D60DF" w:rsidRPr="001D60DF" w:rsidTr="00091144">
        <w:tc>
          <w:tcPr>
            <w:tcW w:w="3964" w:type="dxa"/>
          </w:tcPr>
          <w:p w:rsidR="001D60DF" w:rsidRPr="002776FC" w:rsidRDefault="001D60DF" w:rsidP="001D60DF">
            <w:pPr>
              <w:pStyle w:val="a6"/>
              <w:rPr>
                <w:rFonts w:ascii="Times New Roman" w:hAnsi="Times New Roman"/>
                <w:b/>
                <w:lang w:val="ro-MD"/>
              </w:rPr>
            </w:pPr>
            <w:r w:rsidRPr="002776FC">
              <w:rPr>
                <w:rFonts w:ascii="Times New Roman" w:hAnsi="Times New Roman"/>
                <w:b/>
                <w:lang w:val="ro-MD"/>
              </w:rPr>
              <w:t>Deservirea datoriei de stat externe, din care:</w:t>
            </w:r>
          </w:p>
        </w:tc>
        <w:tc>
          <w:tcPr>
            <w:tcW w:w="1436"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974,0</w:t>
            </w:r>
          </w:p>
        </w:tc>
        <w:tc>
          <w:tcPr>
            <w:tcW w:w="1319"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1392,0</w:t>
            </w:r>
          </w:p>
        </w:tc>
        <w:tc>
          <w:tcPr>
            <w:tcW w:w="1319" w:type="dxa"/>
            <w:vAlign w:val="center"/>
          </w:tcPr>
          <w:p w:rsidR="001D60DF" w:rsidRPr="001D60DF" w:rsidRDefault="001D60DF" w:rsidP="001D60DF">
            <w:pPr>
              <w:pStyle w:val="a6"/>
              <w:jc w:val="center"/>
              <w:rPr>
                <w:rFonts w:ascii="Times New Roman" w:hAnsi="Times New Roman"/>
                <w:b/>
              </w:rPr>
            </w:pPr>
            <w:r w:rsidRPr="001D60DF">
              <w:rPr>
                <w:rFonts w:ascii="Times New Roman" w:hAnsi="Times New Roman"/>
                <w:b/>
              </w:rPr>
              <w:t>1687,6</w:t>
            </w:r>
          </w:p>
        </w:tc>
        <w:tc>
          <w:tcPr>
            <w:tcW w:w="1313" w:type="dxa"/>
            <w:vAlign w:val="center"/>
          </w:tcPr>
          <w:p w:rsidR="001D60DF" w:rsidRPr="001D60DF" w:rsidRDefault="001D60DF" w:rsidP="001D60DF">
            <w:pPr>
              <w:pStyle w:val="a6"/>
              <w:jc w:val="center"/>
              <w:rPr>
                <w:rFonts w:ascii="Times New Roman" w:hAnsi="Times New Roman"/>
                <w:b/>
                <w:color w:val="000000"/>
              </w:rPr>
            </w:pPr>
            <w:r w:rsidRPr="001D60DF">
              <w:rPr>
                <w:rFonts w:ascii="Times New Roman" w:hAnsi="Times New Roman"/>
                <w:b/>
                <w:color w:val="000000"/>
              </w:rPr>
              <w:t>295,6</w:t>
            </w:r>
          </w:p>
        </w:tc>
      </w:tr>
      <w:tr w:rsidR="001D60DF" w:rsidRPr="001D60DF" w:rsidTr="00091144">
        <w:tc>
          <w:tcPr>
            <w:tcW w:w="3964" w:type="dxa"/>
          </w:tcPr>
          <w:p w:rsidR="001D60DF" w:rsidRPr="002776FC" w:rsidRDefault="001D60DF" w:rsidP="001D60DF">
            <w:pPr>
              <w:pStyle w:val="a6"/>
              <w:rPr>
                <w:rFonts w:ascii="Times New Roman" w:hAnsi="Times New Roman"/>
                <w:i/>
                <w:lang w:val="ro-MD"/>
              </w:rPr>
            </w:pPr>
            <w:r w:rsidRPr="002776FC">
              <w:rPr>
                <w:rFonts w:ascii="Times New Roman" w:hAnsi="Times New Roman"/>
                <w:i/>
                <w:lang w:val="ro-MD"/>
              </w:rPr>
              <w:t>rambursarea sumei principale</w:t>
            </w:r>
          </w:p>
        </w:tc>
        <w:tc>
          <w:tcPr>
            <w:tcW w:w="1436"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724,3</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1107,3</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1329,7</w:t>
            </w:r>
          </w:p>
        </w:tc>
        <w:tc>
          <w:tcPr>
            <w:tcW w:w="1313" w:type="dxa"/>
            <w:vAlign w:val="center"/>
          </w:tcPr>
          <w:p w:rsidR="001D60DF" w:rsidRPr="001D60DF" w:rsidRDefault="001D60DF" w:rsidP="001D60DF">
            <w:pPr>
              <w:pStyle w:val="a6"/>
              <w:jc w:val="center"/>
              <w:rPr>
                <w:rFonts w:ascii="Times New Roman" w:hAnsi="Times New Roman"/>
                <w:color w:val="000000"/>
              </w:rPr>
            </w:pPr>
            <w:r w:rsidRPr="001D60DF">
              <w:rPr>
                <w:rFonts w:ascii="Times New Roman" w:hAnsi="Times New Roman"/>
                <w:color w:val="000000"/>
              </w:rPr>
              <w:t>222,4</w:t>
            </w:r>
          </w:p>
        </w:tc>
      </w:tr>
      <w:tr w:rsidR="001D60DF" w:rsidRPr="001D60DF" w:rsidTr="00091144">
        <w:tc>
          <w:tcPr>
            <w:tcW w:w="3964" w:type="dxa"/>
          </w:tcPr>
          <w:p w:rsidR="001D60DF" w:rsidRPr="002776FC" w:rsidRDefault="001D60DF" w:rsidP="001D60DF">
            <w:pPr>
              <w:pStyle w:val="a6"/>
              <w:rPr>
                <w:rFonts w:ascii="Times New Roman" w:hAnsi="Times New Roman"/>
                <w:i/>
                <w:lang w:val="ro-MD"/>
              </w:rPr>
            </w:pPr>
            <w:r w:rsidRPr="002776FC">
              <w:rPr>
                <w:rFonts w:ascii="Times New Roman" w:hAnsi="Times New Roman"/>
                <w:i/>
                <w:lang w:val="ro-MD"/>
              </w:rPr>
              <w:t>plata dobânzii și comisioane</w:t>
            </w:r>
            <w:r w:rsidR="00BF205F">
              <w:rPr>
                <w:rFonts w:ascii="Times New Roman" w:hAnsi="Times New Roman"/>
                <w:i/>
                <w:lang w:val="ro-MD"/>
              </w:rPr>
              <w:t>lor</w:t>
            </w:r>
          </w:p>
        </w:tc>
        <w:tc>
          <w:tcPr>
            <w:tcW w:w="1436"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249,7</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284,6</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357,9</w:t>
            </w:r>
          </w:p>
        </w:tc>
        <w:tc>
          <w:tcPr>
            <w:tcW w:w="1313" w:type="dxa"/>
            <w:vAlign w:val="center"/>
          </w:tcPr>
          <w:p w:rsidR="001D60DF" w:rsidRPr="001D60DF" w:rsidRDefault="001D60DF" w:rsidP="001D60DF">
            <w:pPr>
              <w:pStyle w:val="a6"/>
              <w:jc w:val="center"/>
              <w:rPr>
                <w:rFonts w:ascii="Times New Roman" w:hAnsi="Times New Roman"/>
                <w:color w:val="000000"/>
              </w:rPr>
            </w:pPr>
            <w:r w:rsidRPr="001D60DF">
              <w:rPr>
                <w:rFonts w:ascii="Times New Roman" w:hAnsi="Times New Roman"/>
                <w:color w:val="000000"/>
              </w:rPr>
              <w:t>73,3</w:t>
            </w:r>
          </w:p>
        </w:tc>
      </w:tr>
      <w:tr w:rsidR="001D60DF" w:rsidRPr="001D60DF" w:rsidTr="00091144">
        <w:tc>
          <w:tcPr>
            <w:tcW w:w="3964" w:type="dxa"/>
          </w:tcPr>
          <w:p w:rsidR="001D60DF" w:rsidRPr="002776FC" w:rsidRDefault="001D60DF" w:rsidP="001D60DF">
            <w:pPr>
              <w:pStyle w:val="a6"/>
              <w:rPr>
                <w:rFonts w:ascii="Times New Roman" w:hAnsi="Times New Roman"/>
                <w:lang w:val="ro-MD"/>
              </w:rPr>
            </w:pPr>
            <w:r w:rsidRPr="002776FC">
              <w:rPr>
                <w:rFonts w:ascii="Times New Roman" w:hAnsi="Times New Roman"/>
                <w:lang w:val="ro-MD"/>
              </w:rPr>
              <w:t>Ritmul de creștere a serviciului datoriei de stat, %</w:t>
            </w:r>
          </w:p>
        </w:tc>
        <w:tc>
          <w:tcPr>
            <w:tcW w:w="1436"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+76,3</w:t>
            </w:r>
          </w:p>
        </w:tc>
        <w:tc>
          <w:tcPr>
            <w:tcW w:w="1319" w:type="dxa"/>
            <w:vAlign w:val="center"/>
          </w:tcPr>
          <w:p w:rsidR="001D60DF" w:rsidRPr="001D60DF" w:rsidRDefault="001D60DF" w:rsidP="001D60DF">
            <w:pPr>
              <w:pStyle w:val="a6"/>
              <w:jc w:val="center"/>
              <w:rPr>
                <w:rFonts w:ascii="Times New Roman" w:hAnsi="Times New Roman"/>
              </w:rPr>
            </w:pPr>
            <w:r w:rsidRPr="001D60DF">
              <w:rPr>
                <w:rFonts w:ascii="Times New Roman" w:hAnsi="Times New Roman"/>
              </w:rPr>
              <w:t>+67,5</w:t>
            </w:r>
          </w:p>
        </w:tc>
        <w:tc>
          <w:tcPr>
            <w:tcW w:w="1319" w:type="dxa"/>
            <w:vAlign w:val="center"/>
          </w:tcPr>
          <w:p w:rsidR="001D60DF" w:rsidRPr="001D60DF" w:rsidRDefault="0053331A" w:rsidP="001D60DF">
            <w:pPr>
              <w:pStyle w:val="a6"/>
              <w:jc w:val="center"/>
              <w:rPr>
                <w:rFonts w:ascii="Times New Roman" w:hAnsi="Times New Roman"/>
              </w:rPr>
            </w:pPr>
            <w:r>
              <w:rPr>
                <w:rFonts w:ascii="Times New Roman" w:hAnsi="Times New Roman"/>
              </w:rPr>
              <w:t>+10,4</w:t>
            </w:r>
          </w:p>
        </w:tc>
        <w:tc>
          <w:tcPr>
            <w:tcW w:w="1313" w:type="dxa"/>
            <w:vAlign w:val="center"/>
          </w:tcPr>
          <w:p w:rsidR="001D60DF" w:rsidRPr="00091144" w:rsidRDefault="00091144" w:rsidP="001D60DF">
            <w:pPr>
              <w:pStyle w:val="a6"/>
              <w:jc w:val="center"/>
              <w:rPr>
                <w:rFonts w:ascii="Times New Roman" w:hAnsi="Times New Roman"/>
                <w:color w:val="FF0000"/>
                <w:lang w:val="ro-MD"/>
              </w:rPr>
            </w:pPr>
            <w:r w:rsidRPr="00091144">
              <w:rPr>
                <w:rFonts w:ascii="Times New Roman" w:hAnsi="Times New Roman"/>
                <w:color w:val="000000"/>
                <w:lang w:val="ro-MD"/>
              </w:rPr>
              <w:t>x</w:t>
            </w:r>
          </w:p>
        </w:tc>
      </w:tr>
      <w:tr w:rsidR="001D60DF" w:rsidRPr="001D60DF" w:rsidTr="00091144">
        <w:tc>
          <w:tcPr>
            <w:tcW w:w="3964" w:type="dxa"/>
          </w:tcPr>
          <w:p w:rsidR="001D60DF" w:rsidRPr="002776FC" w:rsidRDefault="001D60DF" w:rsidP="001D60DF">
            <w:pPr>
              <w:pStyle w:val="a6"/>
              <w:rPr>
                <w:rFonts w:ascii="Times New Roman" w:hAnsi="Times New Roman"/>
                <w:lang w:val="ro-MD"/>
              </w:rPr>
            </w:pPr>
            <w:r w:rsidRPr="002776FC">
              <w:rPr>
                <w:rFonts w:ascii="Times New Roman" w:hAnsi="Times New Roman"/>
                <w:lang w:val="ro-MD"/>
              </w:rPr>
              <w:t>Ritmul de creștere a PIB, %</w:t>
            </w:r>
          </w:p>
        </w:tc>
        <w:tc>
          <w:tcPr>
            <w:tcW w:w="1436" w:type="dxa"/>
            <w:vAlign w:val="center"/>
          </w:tcPr>
          <w:p w:rsidR="001D60DF" w:rsidRPr="001D60DF" w:rsidRDefault="0053331A" w:rsidP="001D60DF">
            <w:pPr>
              <w:pStyle w:val="a6"/>
              <w:jc w:val="center"/>
              <w:rPr>
                <w:rFonts w:ascii="Times New Roman" w:hAnsi="Times New Roman"/>
              </w:rPr>
            </w:pPr>
            <w:r>
              <w:rPr>
                <w:rFonts w:ascii="Times New Roman" w:hAnsi="Times New Roman"/>
              </w:rPr>
              <w:t>+9</w:t>
            </w:r>
            <w:r w:rsidR="001D60DF" w:rsidRPr="001D60DF">
              <w:rPr>
                <w:rFonts w:ascii="Times New Roman" w:hAnsi="Times New Roman"/>
              </w:rPr>
              <w:t>,4</w:t>
            </w:r>
          </w:p>
        </w:tc>
        <w:tc>
          <w:tcPr>
            <w:tcW w:w="1319" w:type="dxa"/>
            <w:vAlign w:val="center"/>
          </w:tcPr>
          <w:p w:rsidR="001D60DF" w:rsidRPr="0053331A" w:rsidRDefault="0053331A" w:rsidP="001D60DF">
            <w:pPr>
              <w:pStyle w:val="a6"/>
              <w:jc w:val="center"/>
              <w:rPr>
                <w:rFonts w:ascii="Times New Roman" w:hAnsi="Times New Roman"/>
                <w:lang w:val="ro-MD"/>
              </w:rPr>
            </w:pPr>
            <w:r>
              <w:rPr>
                <w:rFonts w:ascii="Times New Roman" w:hAnsi="Times New Roman"/>
              </w:rPr>
              <w:t>+10,</w:t>
            </w:r>
            <w:r>
              <w:rPr>
                <w:rFonts w:ascii="Times New Roman" w:hAnsi="Times New Roman"/>
                <w:lang w:val="ro-MD"/>
              </w:rPr>
              <w:t>5</w:t>
            </w:r>
          </w:p>
        </w:tc>
        <w:tc>
          <w:tcPr>
            <w:tcW w:w="1319" w:type="dxa"/>
            <w:vAlign w:val="center"/>
          </w:tcPr>
          <w:p w:rsidR="001D60DF" w:rsidRPr="001D60DF" w:rsidRDefault="0053331A" w:rsidP="001D60DF">
            <w:pPr>
              <w:pStyle w:val="a6"/>
              <w:jc w:val="center"/>
              <w:rPr>
                <w:rFonts w:ascii="Times New Roman" w:hAnsi="Times New Roman"/>
              </w:rPr>
            </w:pPr>
            <w:r>
              <w:rPr>
                <w:rFonts w:ascii="Times New Roman" w:hAnsi="Times New Roman"/>
              </w:rPr>
              <w:t>+11,1</w:t>
            </w:r>
          </w:p>
        </w:tc>
        <w:tc>
          <w:tcPr>
            <w:tcW w:w="1313" w:type="dxa"/>
            <w:vAlign w:val="center"/>
          </w:tcPr>
          <w:p w:rsidR="001D60DF" w:rsidRPr="00091144" w:rsidRDefault="00091144" w:rsidP="001D60DF">
            <w:pPr>
              <w:pStyle w:val="a6"/>
              <w:jc w:val="center"/>
              <w:rPr>
                <w:rFonts w:ascii="Times New Roman" w:hAnsi="Times New Roman"/>
                <w:color w:val="000000"/>
              </w:rPr>
            </w:pPr>
            <w:r w:rsidRPr="00091144">
              <w:rPr>
                <w:rFonts w:ascii="Times New Roman" w:hAnsi="Times New Roman"/>
                <w:color w:val="000000"/>
              </w:rPr>
              <w:t>x</w:t>
            </w:r>
          </w:p>
        </w:tc>
      </w:tr>
      <w:tr w:rsidR="001D60DF" w:rsidRPr="001D60DF" w:rsidTr="00091144">
        <w:tc>
          <w:tcPr>
            <w:tcW w:w="3964" w:type="dxa"/>
          </w:tcPr>
          <w:p w:rsidR="001D60DF" w:rsidRPr="002776FC" w:rsidRDefault="001D60DF" w:rsidP="001D60DF">
            <w:pPr>
              <w:pStyle w:val="a6"/>
              <w:rPr>
                <w:rFonts w:ascii="Times New Roman" w:hAnsi="Times New Roman"/>
                <w:lang w:val="ro-MD"/>
              </w:rPr>
            </w:pPr>
            <w:r w:rsidRPr="002776FC">
              <w:rPr>
                <w:rFonts w:ascii="Times New Roman" w:hAnsi="Times New Roman"/>
                <w:lang w:val="ro-MD"/>
              </w:rPr>
              <w:t>Ritmul de creștere a cheltuielilor bugetului de stat, %</w:t>
            </w:r>
          </w:p>
        </w:tc>
        <w:tc>
          <w:tcPr>
            <w:tcW w:w="1436" w:type="dxa"/>
            <w:vAlign w:val="center"/>
          </w:tcPr>
          <w:p w:rsidR="001D60DF" w:rsidRPr="001D60DF" w:rsidRDefault="0053331A" w:rsidP="001D60DF">
            <w:pPr>
              <w:pStyle w:val="a6"/>
              <w:jc w:val="center"/>
              <w:rPr>
                <w:rFonts w:ascii="Times New Roman" w:hAnsi="Times New Roman"/>
              </w:rPr>
            </w:pPr>
            <w:r>
              <w:rPr>
                <w:rFonts w:ascii="Times New Roman" w:hAnsi="Times New Roman"/>
              </w:rPr>
              <w:t>+2,6</w:t>
            </w:r>
          </w:p>
        </w:tc>
        <w:tc>
          <w:tcPr>
            <w:tcW w:w="1319" w:type="dxa"/>
            <w:vAlign w:val="center"/>
          </w:tcPr>
          <w:p w:rsidR="001D60DF" w:rsidRPr="001D60DF" w:rsidRDefault="0053331A" w:rsidP="001D60DF">
            <w:pPr>
              <w:pStyle w:val="a6"/>
              <w:jc w:val="center"/>
              <w:rPr>
                <w:rFonts w:ascii="Times New Roman" w:hAnsi="Times New Roman"/>
              </w:rPr>
            </w:pPr>
            <w:r>
              <w:rPr>
                <w:rFonts w:ascii="Times New Roman" w:hAnsi="Times New Roman"/>
              </w:rPr>
              <w:t>+7,3</w:t>
            </w:r>
          </w:p>
        </w:tc>
        <w:tc>
          <w:tcPr>
            <w:tcW w:w="1319" w:type="dxa"/>
            <w:vAlign w:val="center"/>
          </w:tcPr>
          <w:p w:rsidR="001D60DF" w:rsidRPr="001D60DF" w:rsidRDefault="0053331A" w:rsidP="001D60DF">
            <w:pPr>
              <w:pStyle w:val="a6"/>
              <w:jc w:val="center"/>
              <w:rPr>
                <w:rFonts w:ascii="Times New Roman" w:hAnsi="Times New Roman"/>
              </w:rPr>
            </w:pPr>
            <w:r>
              <w:rPr>
                <w:rFonts w:ascii="Times New Roman" w:hAnsi="Times New Roman"/>
              </w:rPr>
              <w:t>+9,9</w:t>
            </w:r>
          </w:p>
        </w:tc>
        <w:tc>
          <w:tcPr>
            <w:tcW w:w="1313" w:type="dxa"/>
            <w:vAlign w:val="center"/>
          </w:tcPr>
          <w:p w:rsidR="001D60DF" w:rsidRPr="00091144" w:rsidRDefault="00091144" w:rsidP="001D60DF">
            <w:pPr>
              <w:pStyle w:val="a6"/>
              <w:rPr>
                <w:rFonts w:ascii="Times New Roman" w:hAnsi="Times New Roman"/>
                <w:color w:val="000000"/>
              </w:rPr>
            </w:pPr>
            <w:r w:rsidRPr="00091144">
              <w:rPr>
                <w:rFonts w:ascii="Times New Roman" w:hAnsi="Times New Roman"/>
                <w:color w:val="000000"/>
                <w:lang w:val="ro-MD"/>
              </w:rPr>
              <w:t xml:space="preserve">         </w:t>
            </w:r>
            <w:r>
              <w:rPr>
                <w:rFonts w:ascii="Times New Roman" w:hAnsi="Times New Roman"/>
                <w:color w:val="000000"/>
                <w:lang w:val="ro-MD"/>
              </w:rPr>
              <w:t xml:space="preserve"> </w:t>
            </w:r>
            <w:r w:rsidRPr="00091144">
              <w:rPr>
                <w:rFonts w:ascii="Times New Roman" w:hAnsi="Times New Roman"/>
                <w:color w:val="000000"/>
              </w:rPr>
              <w:t>x</w:t>
            </w:r>
          </w:p>
        </w:tc>
      </w:tr>
    </w:tbl>
    <w:p w:rsidR="006E4771" w:rsidRPr="00560D3B" w:rsidRDefault="006E4771" w:rsidP="006E4771">
      <w:pPr>
        <w:rPr>
          <w:rFonts w:ascii="Times New Roman" w:hAnsi="Times New Roman"/>
          <w:sz w:val="20"/>
          <w:szCs w:val="20"/>
          <w:lang w:val="ro-RO"/>
        </w:rPr>
      </w:pPr>
      <w:r w:rsidRPr="00560D3B">
        <w:rPr>
          <w:rFonts w:ascii="Times New Roman" w:hAnsi="Times New Roman"/>
          <w:b/>
          <w:i/>
          <w:sz w:val="20"/>
          <w:szCs w:val="20"/>
          <w:lang w:val="ro-RO"/>
        </w:rPr>
        <w:t xml:space="preserve"> Sursă: </w:t>
      </w:r>
      <w:r w:rsidR="00DF468B">
        <w:rPr>
          <w:rFonts w:ascii="Times New Roman" w:hAnsi="Times New Roman"/>
          <w:sz w:val="20"/>
          <w:szCs w:val="20"/>
          <w:lang w:val="ro-RO"/>
        </w:rPr>
        <w:t xml:space="preserve">Elaborat de </w:t>
      </w:r>
      <w:r w:rsidR="00EF03B1">
        <w:rPr>
          <w:rFonts w:ascii="Times New Roman" w:hAnsi="Times New Roman"/>
          <w:sz w:val="20"/>
          <w:szCs w:val="20"/>
          <w:lang w:val="ro-RO"/>
        </w:rPr>
        <w:t xml:space="preserve">către </w:t>
      </w:r>
      <w:r w:rsidR="00DF468B">
        <w:rPr>
          <w:rFonts w:ascii="Times New Roman" w:hAnsi="Times New Roman"/>
          <w:sz w:val="20"/>
          <w:szCs w:val="20"/>
          <w:lang w:val="ro-RO"/>
        </w:rPr>
        <w:t xml:space="preserve">echipa de audit în baza </w:t>
      </w:r>
      <w:r w:rsidR="001D60DF">
        <w:rPr>
          <w:rFonts w:ascii="Times New Roman" w:hAnsi="Times New Roman"/>
          <w:sz w:val="20"/>
          <w:szCs w:val="20"/>
          <w:lang w:val="ro-RO"/>
        </w:rPr>
        <w:t xml:space="preserve">analizei </w:t>
      </w:r>
      <w:r w:rsidR="00DF468B">
        <w:rPr>
          <w:rFonts w:ascii="Times New Roman" w:hAnsi="Times New Roman"/>
          <w:sz w:val="20"/>
          <w:szCs w:val="20"/>
          <w:lang w:val="ro-RO"/>
        </w:rPr>
        <w:t>informației</w:t>
      </w:r>
      <w:r w:rsidR="00DF468B" w:rsidRPr="00E33E77">
        <w:rPr>
          <w:rFonts w:ascii="Times New Roman" w:hAnsi="Times New Roman"/>
          <w:sz w:val="20"/>
          <w:szCs w:val="20"/>
          <w:lang w:val="ro-RO"/>
        </w:rPr>
        <w:t xml:space="preserve"> privind deservirea datoriei de stat interne</w:t>
      </w:r>
      <w:r w:rsidR="00DF468B">
        <w:rPr>
          <w:rFonts w:ascii="Times New Roman" w:hAnsi="Times New Roman"/>
          <w:sz w:val="20"/>
          <w:szCs w:val="20"/>
          <w:lang w:val="ro-RO"/>
        </w:rPr>
        <w:t xml:space="preserve"> și externe la situația din 31.12.2017.</w:t>
      </w:r>
    </w:p>
    <w:p w:rsidR="00A76FAF" w:rsidRPr="00703ECD" w:rsidRDefault="00A76FAF" w:rsidP="00A76FAF">
      <w:pPr>
        <w:autoSpaceDE w:val="0"/>
        <w:autoSpaceDN w:val="0"/>
        <w:adjustRightInd w:val="0"/>
        <w:spacing w:after="0" w:line="240" w:lineRule="auto"/>
        <w:ind w:firstLine="720"/>
        <w:jc w:val="both"/>
        <w:rPr>
          <w:rFonts w:ascii="Times New Roman" w:hAnsi="Times New Roman"/>
          <w:color w:val="000000"/>
          <w:sz w:val="28"/>
          <w:szCs w:val="28"/>
          <w:lang w:val="ro-RO"/>
        </w:rPr>
      </w:pPr>
      <w:r w:rsidRPr="00703ECD">
        <w:rPr>
          <w:rFonts w:ascii="Times New Roman" w:hAnsi="Times New Roman"/>
          <w:color w:val="000000"/>
          <w:sz w:val="28"/>
          <w:szCs w:val="28"/>
          <w:lang w:val="ro-RO"/>
        </w:rPr>
        <w:t>Totodată, auditul denotă că în anul 2017 ritmul de creștere a se</w:t>
      </w:r>
      <w:r>
        <w:rPr>
          <w:rFonts w:ascii="Times New Roman" w:hAnsi="Times New Roman"/>
          <w:color w:val="000000"/>
          <w:sz w:val="28"/>
          <w:szCs w:val="28"/>
          <w:lang w:val="ro-RO"/>
        </w:rPr>
        <w:t>rviciului datoriei de stat (+10,4</w:t>
      </w:r>
      <w:r w:rsidRPr="00703ECD">
        <w:rPr>
          <w:rFonts w:ascii="Times New Roman" w:hAnsi="Times New Roman"/>
          <w:color w:val="000000"/>
          <w:sz w:val="28"/>
          <w:szCs w:val="28"/>
          <w:lang w:val="ro-RO"/>
        </w:rPr>
        <w:t>%)</w:t>
      </w:r>
      <w:r>
        <w:rPr>
          <w:rFonts w:ascii="Times New Roman" w:hAnsi="Times New Roman"/>
          <w:color w:val="000000"/>
          <w:sz w:val="28"/>
          <w:szCs w:val="28"/>
          <w:lang w:val="ro-RO"/>
        </w:rPr>
        <w:t xml:space="preserve"> </w:t>
      </w:r>
      <w:r w:rsidRPr="00703ECD">
        <w:rPr>
          <w:rFonts w:ascii="Times New Roman" w:hAnsi="Times New Roman"/>
          <w:color w:val="000000"/>
          <w:sz w:val="28"/>
          <w:szCs w:val="28"/>
          <w:lang w:val="ro-RO"/>
        </w:rPr>
        <w:t>a devansat ritmul de creștere a cheltuielilor bugetului de stat (+9,</w:t>
      </w:r>
      <w:r>
        <w:rPr>
          <w:rFonts w:ascii="Times New Roman" w:hAnsi="Times New Roman"/>
          <w:color w:val="000000"/>
          <w:sz w:val="28"/>
          <w:szCs w:val="28"/>
          <w:lang w:val="ro-RO"/>
        </w:rPr>
        <w:t>9</w:t>
      </w:r>
      <w:r w:rsidRPr="00703ECD">
        <w:rPr>
          <w:rFonts w:ascii="Times New Roman" w:hAnsi="Times New Roman"/>
          <w:color w:val="000000"/>
          <w:sz w:val="28"/>
          <w:szCs w:val="28"/>
          <w:lang w:val="ro-RO"/>
        </w:rPr>
        <w:t>%).</w:t>
      </w:r>
    </w:p>
    <w:p w:rsidR="00BE79FD" w:rsidRPr="009820A9" w:rsidRDefault="00A76FAF" w:rsidP="009820A9">
      <w:pPr>
        <w:autoSpaceDE w:val="0"/>
        <w:autoSpaceDN w:val="0"/>
        <w:adjustRightInd w:val="0"/>
        <w:spacing w:after="0" w:line="240" w:lineRule="auto"/>
        <w:ind w:firstLine="720"/>
        <w:jc w:val="both"/>
        <w:rPr>
          <w:rFonts w:ascii="Times New Roman" w:hAnsi="Times New Roman"/>
          <w:color w:val="000000"/>
          <w:sz w:val="28"/>
          <w:szCs w:val="28"/>
          <w:lang w:val="ro-RO"/>
        </w:rPr>
      </w:pPr>
      <w:r w:rsidRPr="00C605BB">
        <w:rPr>
          <w:rFonts w:ascii="Times New Roman" w:hAnsi="Times New Roman"/>
          <w:color w:val="000000"/>
          <w:sz w:val="28"/>
          <w:szCs w:val="28"/>
          <w:lang w:val="ro-RO"/>
        </w:rPr>
        <w:t>Ca pondere în PIB, în comparație cu ind</w:t>
      </w:r>
      <w:r>
        <w:rPr>
          <w:rFonts w:ascii="Times New Roman" w:hAnsi="Times New Roman"/>
          <w:color w:val="000000"/>
          <w:sz w:val="28"/>
          <w:szCs w:val="28"/>
          <w:lang w:val="ro-RO"/>
        </w:rPr>
        <w:t xml:space="preserve">icatorul </w:t>
      </w:r>
      <w:r w:rsidR="002143A4">
        <w:rPr>
          <w:rFonts w:ascii="Times New Roman" w:hAnsi="Times New Roman"/>
          <w:color w:val="000000"/>
          <w:sz w:val="28"/>
          <w:szCs w:val="28"/>
          <w:lang w:val="ro-RO"/>
        </w:rPr>
        <w:t xml:space="preserve">din </w:t>
      </w:r>
      <w:r>
        <w:rPr>
          <w:rFonts w:ascii="Times New Roman" w:hAnsi="Times New Roman"/>
          <w:color w:val="000000"/>
          <w:sz w:val="28"/>
          <w:szCs w:val="28"/>
          <w:lang w:val="ro-RO"/>
        </w:rPr>
        <w:t>anul 2016 (14,9</w:t>
      </w:r>
      <w:r w:rsidRPr="00C605BB">
        <w:rPr>
          <w:rFonts w:ascii="Times New Roman" w:hAnsi="Times New Roman"/>
          <w:color w:val="000000"/>
          <w:sz w:val="28"/>
          <w:szCs w:val="28"/>
          <w:lang w:val="ro-RO"/>
        </w:rPr>
        <w:t>%), cheltuielile destinate deservirii datoriei de stat au înregistrat o tendință de diminuare (1,</w:t>
      </w:r>
      <w:r>
        <w:rPr>
          <w:rFonts w:ascii="Times New Roman" w:hAnsi="Times New Roman"/>
          <w:color w:val="000000"/>
          <w:sz w:val="28"/>
          <w:szCs w:val="28"/>
          <w:lang w:val="ro-RO"/>
        </w:rPr>
        <w:t>4</w:t>
      </w:r>
      <w:r w:rsidRPr="00C605BB">
        <w:rPr>
          <w:rFonts w:ascii="Times New Roman" w:hAnsi="Times New Roman"/>
          <w:color w:val="000000"/>
          <w:sz w:val="28"/>
          <w:szCs w:val="28"/>
          <w:lang w:val="ro-RO"/>
        </w:rPr>
        <w:t xml:space="preserve"> </w:t>
      </w:r>
      <w:proofErr w:type="spellStart"/>
      <w:r w:rsidRPr="00C605BB">
        <w:rPr>
          <w:rFonts w:ascii="Times New Roman" w:hAnsi="Times New Roman"/>
          <w:color w:val="000000"/>
          <w:sz w:val="28"/>
          <w:szCs w:val="28"/>
          <w:lang w:val="ro-RO"/>
        </w:rPr>
        <w:t>p.p</w:t>
      </w:r>
      <w:r w:rsidR="002143A4">
        <w:rPr>
          <w:rFonts w:ascii="Times New Roman" w:hAnsi="Times New Roman"/>
          <w:color w:val="000000"/>
          <w:sz w:val="28"/>
          <w:szCs w:val="28"/>
          <w:lang w:val="ro-RO"/>
        </w:rPr>
        <w:t>.</w:t>
      </w:r>
      <w:proofErr w:type="spellEnd"/>
      <w:r w:rsidRPr="00C605BB">
        <w:rPr>
          <w:rFonts w:ascii="Times New Roman" w:hAnsi="Times New Roman"/>
          <w:color w:val="000000"/>
          <w:sz w:val="28"/>
          <w:szCs w:val="28"/>
          <w:lang w:val="ro-RO"/>
        </w:rPr>
        <w:t>), constituind 13,</w:t>
      </w:r>
      <w:r>
        <w:rPr>
          <w:rFonts w:ascii="Times New Roman" w:hAnsi="Times New Roman"/>
          <w:color w:val="000000"/>
          <w:sz w:val="28"/>
          <w:szCs w:val="28"/>
          <w:lang w:val="ro-RO"/>
        </w:rPr>
        <w:t>5</w:t>
      </w:r>
      <w:r w:rsidRPr="00C605BB">
        <w:rPr>
          <w:rFonts w:ascii="Times New Roman" w:hAnsi="Times New Roman"/>
          <w:color w:val="000000"/>
          <w:sz w:val="28"/>
          <w:szCs w:val="28"/>
          <w:lang w:val="ro-RO"/>
        </w:rPr>
        <w:t xml:space="preserve">%. </w:t>
      </w:r>
    </w:p>
    <w:p w:rsidR="00157B27" w:rsidRDefault="006E4771" w:rsidP="009820A9">
      <w:pPr>
        <w:autoSpaceDE w:val="0"/>
        <w:autoSpaceDN w:val="0"/>
        <w:adjustRightInd w:val="0"/>
        <w:spacing w:after="0" w:line="276" w:lineRule="auto"/>
        <w:ind w:firstLine="720"/>
        <w:jc w:val="both"/>
        <w:rPr>
          <w:rFonts w:ascii="Times New Roman" w:hAnsi="Times New Roman"/>
          <w:sz w:val="28"/>
          <w:szCs w:val="28"/>
          <w:lang w:val="ro-RO"/>
        </w:rPr>
      </w:pPr>
      <w:r w:rsidRPr="00960977">
        <w:rPr>
          <w:rFonts w:ascii="Times New Roman" w:hAnsi="Times New Roman"/>
          <w:sz w:val="28"/>
          <w:szCs w:val="28"/>
          <w:lang w:val="ro-RO"/>
        </w:rPr>
        <w:t xml:space="preserve">Pentru </w:t>
      </w:r>
      <w:r w:rsidR="00157B27">
        <w:rPr>
          <w:rFonts w:ascii="Times New Roman" w:hAnsi="Times New Roman"/>
          <w:b/>
          <w:sz w:val="28"/>
          <w:szCs w:val="28"/>
          <w:lang w:val="ro-RO"/>
        </w:rPr>
        <w:t>deservirea</w:t>
      </w:r>
      <w:r w:rsidRPr="00AC1FD8">
        <w:rPr>
          <w:rFonts w:ascii="Times New Roman" w:hAnsi="Times New Roman"/>
          <w:b/>
          <w:sz w:val="28"/>
          <w:szCs w:val="28"/>
          <w:lang w:val="ro-RO"/>
        </w:rPr>
        <w:t xml:space="preserve"> datoriei de stat interne</w:t>
      </w:r>
      <w:r w:rsidRPr="00960977">
        <w:rPr>
          <w:rFonts w:ascii="Times New Roman" w:hAnsi="Times New Roman"/>
          <w:b/>
          <w:sz w:val="28"/>
          <w:szCs w:val="28"/>
          <w:lang w:val="ro-RO"/>
        </w:rPr>
        <w:t xml:space="preserve"> </w:t>
      </w:r>
      <w:r w:rsidRPr="00960977">
        <w:rPr>
          <w:rFonts w:ascii="Times New Roman" w:hAnsi="Times New Roman"/>
          <w:sz w:val="28"/>
          <w:szCs w:val="28"/>
          <w:lang w:val="ro-RO"/>
        </w:rPr>
        <w:t>în anul 2017</w:t>
      </w:r>
      <w:r w:rsidRPr="00960977">
        <w:rPr>
          <w:rFonts w:ascii="Times New Roman" w:hAnsi="Times New Roman"/>
          <w:b/>
          <w:sz w:val="28"/>
          <w:szCs w:val="28"/>
          <w:lang w:val="ro-RO"/>
        </w:rPr>
        <w:t xml:space="preserve"> </w:t>
      </w:r>
      <w:r w:rsidRPr="00960977">
        <w:rPr>
          <w:rFonts w:ascii="Times New Roman" w:hAnsi="Times New Roman"/>
          <w:sz w:val="28"/>
          <w:szCs w:val="28"/>
          <w:lang w:val="ro-RO"/>
        </w:rPr>
        <w:t xml:space="preserve">au fost utilizate mijloace bănești în </w:t>
      </w:r>
      <w:r w:rsidR="002143A4">
        <w:rPr>
          <w:rFonts w:ascii="Times New Roman" w:hAnsi="Times New Roman"/>
          <w:sz w:val="28"/>
          <w:szCs w:val="28"/>
          <w:lang w:val="ro-RO"/>
        </w:rPr>
        <w:t xml:space="preserve">sumă </w:t>
      </w:r>
      <w:r w:rsidRPr="00960977">
        <w:rPr>
          <w:rFonts w:ascii="Times New Roman" w:hAnsi="Times New Roman"/>
          <w:sz w:val="28"/>
          <w:szCs w:val="28"/>
          <w:lang w:val="ro-RO"/>
        </w:rPr>
        <w:t xml:space="preserve">totală de </w:t>
      </w:r>
      <w:r w:rsidR="00157B27" w:rsidRPr="00157B27">
        <w:rPr>
          <w:rFonts w:ascii="Times New Roman" w:hAnsi="Times New Roman"/>
          <w:sz w:val="28"/>
          <w:szCs w:val="28"/>
        </w:rPr>
        <w:t>18666,0</w:t>
      </w:r>
      <w:r w:rsidR="00157B27">
        <w:rPr>
          <w:rFonts w:ascii="Times New Roman" w:hAnsi="Times New Roman"/>
          <w:b/>
        </w:rPr>
        <w:t xml:space="preserve"> </w:t>
      </w:r>
      <w:r w:rsidR="00157B27">
        <w:rPr>
          <w:rFonts w:ascii="Times New Roman" w:hAnsi="Times New Roman"/>
          <w:sz w:val="28"/>
          <w:szCs w:val="28"/>
          <w:lang w:val="ro-RO"/>
        </w:rPr>
        <w:t xml:space="preserve">mil.lei, </w:t>
      </w:r>
      <w:r w:rsidR="00157B27" w:rsidRPr="00157B27">
        <w:rPr>
          <w:rFonts w:ascii="Times New Roman" w:hAnsi="Times New Roman"/>
          <w:sz w:val="28"/>
          <w:szCs w:val="28"/>
          <w:lang w:val="ro-MD"/>
        </w:rPr>
        <w:t xml:space="preserve">din care </w:t>
      </w:r>
      <w:r w:rsidR="00543506">
        <w:rPr>
          <w:rFonts w:ascii="Times New Roman" w:hAnsi="Times New Roman"/>
          <w:sz w:val="28"/>
          <w:szCs w:val="28"/>
          <w:lang w:val="ro-MD"/>
        </w:rPr>
        <w:t>17094,9</w:t>
      </w:r>
      <w:r w:rsidR="00157B27" w:rsidRPr="00157B27">
        <w:rPr>
          <w:rFonts w:ascii="Times New Roman" w:hAnsi="Times New Roman"/>
          <w:sz w:val="28"/>
          <w:szCs w:val="28"/>
          <w:lang w:val="ro-MD"/>
        </w:rPr>
        <w:t xml:space="preserve"> mil.lei </w:t>
      </w:r>
      <w:r w:rsidR="002143A4">
        <w:rPr>
          <w:rFonts w:ascii="Times New Roman" w:hAnsi="Times New Roman"/>
          <w:sz w:val="28"/>
          <w:szCs w:val="28"/>
          <w:lang w:val="ro-MD"/>
        </w:rPr>
        <w:t xml:space="preserve">- </w:t>
      </w:r>
      <w:r w:rsidR="00157B27" w:rsidRPr="00157B27">
        <w:rPr>
          <w:rFonts w:ascii="Times New Roman" w:hAnsi="Times New Roman"/>
          <w:sz w:val="28"/>
          <w:szCs w:val="28"/>
          <w:lang w:val="ro-MD"/>
        </w:rPr>
        <w:t>pentru rambursarea sumei principale</w:t>
      </w:r>
      <w:r w:rsidR="002143A4">
        <w:rPr>
          <w:rFonts w:ascii="Times New Roman" w:hAnsi="Times New Roman"/>
          <w:sz w:val="28"/>
          <w:szCs w:val="28"/>
          <w:lang w:val="ro-MD"/>
        </w:rPr>
        <w:t>,</w:t>
      </w:r>
      <w:r w:rsidR="00157B27" w:rsidRPr="00157B27">
        <w:rPr>
          <w:rFonts w:ascii="Times New Roman" w:hAnsi="Times New Roman"/>
          <w:sz w:val="28"/>
          <w:szCs w:val="28"/>
          <w:lang w:val="ro-MD"/>
        </w:rPr>
        <w:t xml:space="preserve"> și </w:t>
      </w:r>
      <w:r w:rsidR="00543506">
        <w:rPr>
          <w:rFonts w:ascii="Times New Roman" w:hAnsi="Times New Roman"/>
          <w:sz w:val="28"/>
          <w:szCs w:val="28"/>
          <w:lang w:val="ro-MD"/>
        </w:rPr>
        <w:t>1571,1</w:t>
      </w:r>
      <w:r w:rsidR="00157B27" w:rsidRPr="00157B27">
        <w:rPr>
          <w:rFonts w:ascii="Times New Roman" w:hAnsi="Times New Roman"/>
          <w:sz w:val="28"/>
          <w:szCs w:val="28"/>
          <w:lang w:val="ro-MD"/>
        </w:rPr>
        <w:t xml:space="preserve"> mil.lei </w:t>
      </w:r>
      <w:r w:rsidR="002143A4">
        <w:rPr>
          <w:rFonts w:ascii="Times New Roman" w:hAnsi="Times New Roman"/>
          <w:sz w:val="28"/>
          <w:szCs w:val="28"/>
          <w:lang w:val="ro-MD"/>
        </w:rPr>
        <w:t xml:space="preserve">- </w:t>
      </w:r>
      <w:r w:rsidR="00157B27" w:rsidRPr="00157B27">
        <w:rPr>
          <w:rFonts w:ascii="Times New Roman" w:hAnsi="Times New Roman"/>
          <w:sz w:val="28"/>
          <w:szCs w:val="28"/>
          <w:lang w:val="ro-MD"/>
        </w:rPr>
        <w:t>pentru plata dobânzilor.</w:t>
      </w:r>
    </w:p>
    <w:p w:rsidR="006E4771" w:rsidRPr="00A36B0B" w:rsidRDefault="006E4771" w:rsidP="00A76FAF">
      <w:pPr>
        <w:autoSpaceDE w:val="0"/>
        <w:autoSpaceDN w:val="0"/>
        <w:adjustRightInd w:val="0"/>
        <w:spacing w:after="0" w:line="276" w:lineRule="auto"/>
        <w:ind w:firstLine="720"/>
        <w:jc w:val="both"/>
        <w:rPr>
          <w:rFonts w:ascii="Times New Roman" w:hAnsi="Times New Roman"/>
          <w:color w:val="000000"/>
          <w:sz w:val="28"/>
          <w:szCs w:val="28"/>
          <w:lang w:val="ro-RO"/>
        </w:rPr>
      </w:pPr>
      <w:r w:rsidRPr="00122536">
        <w:rPr>
          <w:rFonts w:ascii="Times New Roman" w:hAnsi="Times New Roman"/>
          <w:sz w:val="28"/>
          <w:szCs w:val="28"/>
          <w:lang w:val="ro-RO"/>
        </w:rPr>
        <w:t xml:space="preserve">Din totalul cheltuielilor </w:t>
      </w:r>
      <w:r w:rsidR="009820A9">
        <w:rPr>
          <w:rFonts w:ascii="Times New Roman" w:hAnsi="Times New Roman"/>
          <w:sz w:val="28"/>
          <w:szCs w:val="28"/>
          <w:lang w:val="ro-RO"/>
        </w:rPr>
        <w:t xml:space="preserve">pentru achitarea </w:t>
      </w:r>
      <w:r w:rsidR="009820A9" w:rsidRPr="00A36B0B">
        <w:rPr>
          <w:rFonts w:ascii="Times New Roman" w:hAnsi="Times New Roman"/>
          <w:sz w:val="28"/>
          <w:szCs w:val="28"/>
          <w:lang w:val="ro-RO"/>
        </w:rPr>
        <w:t>dobânzilor datoriei interne</w:t>
      </w:r>
      <w:r w:rsidRPr="00A36B0B">
        <w:rPr>
          <w:rFonts w:ascii="Times New Roman" w:hAnsi="Times New Roman"/>
          <w:sz w:val="28"/>
          <w:szCs w:val="28"/>
          <w:lang w:val="ro-RO"/>
        </w:rPr>
        <w:t xml:space="preserve">, pentru achitarea dobânzilor la VMS emise pe piața primară au fost utilizate 808,2 mil.lei,  </w:t>
      </w:r>
      <w:r w:rsidR="002143A4" w:rsidRPr="00A36B0B">
        <w:rPr>
          <w:rFonts w:ascii="Times New Roman" w:hAnsi="Times New Roman"/>
          <w:sz w:val="28"/>
          <w:szCs w:val="28"/>
          <w:lang w:val="ro-RO"/>
        </w:rPr>
        <w:t xml:space="preserve">la </w:t>
      </w:r>
      <w:r w:rsidRPr="00A36B0B">
        <w:rPr>
          <w:rFonts w:ascii="Times New Roman" w:hAnsi="Times New Roman"/>
          <w:sz w:val="28"/>
          <w:szCs w:val="28"/>
          <w:lang w:val="ro-RO"/>
        </w:rPr>
        <w:t xml:space="preserve">VMS convertite – 144,7 mil.lei, </w:t>
      </w:r>
      <w:r w:rsidR="002143A4" w:rsidRPr="00A36B0B">
        <w:rPr>
          <w:rFonts w:ascii="Times New Roman" w:hAnsi="Times New Roman"/>
          <w:sz w:val="28"/>
          <w:szCs w:val="28"/>
          <w:lang w:val="ro-RO"/>
        </w:rPr>
        <w:t xml:space="preserve">la </w:t>
      </w:r>
      <w:r w:rsidRPr="00A36B0B">
        <w:rPr>
          <w:rFonts w:ascii="Times New Roman" w:hAnsi="Times New Roman"/>
          <w:sz w:val="28"/>
          <w:szCs w:val="28"/>
          <w:lang w:val="ro-RO"/>
        </w:rPr>
        <w:t xml:space="preserve">VMS emise pentru executarea obligațiunilor de plată derivate din garanțiile de stat – 618,2 mil.lei. </w:t>
      </w:r>
    </w:p>
    <w:p w:rsidR="00355105" w:rsidRDefault="006E4771" w:rsidP="00E8094E">
      <w:pPr>
        <w:pStyle w:val="a6"/>
        <w:spacing w:line="276" w:lineRule="auto"/>
        <w:ind w:firstLine="720"/>
        <w:jc w:val="both"/>
        <w:rPr>
          <w:rFonts w:ascii="Times New Roman" w:hAnsi="Times New Roman"/>
          <w:i/>
          <w:sz w:val="28"/>
          <w:szCs w:val="28"/>
          <w:lang w:val="ro-RO"/>
        </w:rPr>
      </w:pPr>
      <w:r w:rsidRPr="00A36B0B">
        <w:rPr>
          <w:rFonts w:ascii="Times New Roman" w:hAnsi="Times New Roman"/>
          <w:sz w:val="28"/>
          <w:szCs w:val="28"/>
          <w:lang w:val="ro-RO"/>
        </w:rPr>
        <w:t xml:space="preserve">Comparativ cu cheltuielile </w:t>
      </w:r>
      <w:r w:rsidR="002143A4" w:rsidRPr="00A36B0B">
        <w:rPr>
          <w:rFonts w:ascii="Times New Roman" w:hAnsi="Times New Roman"/>
          <w:sz w:val="28"/>
          <w:szCs w:val="28"/>
          <w:lang w:val="ro-RO"/>
        </w:rPr>
        <w:t xml:space="preserve">din </w:t>
      </w:r>
      <w:r w:rsidRPr="00A36B0B">
        <w:rPr>
          <w:rFonts w:ascii="Times New Roman" w:hAnsi="Times New Roman"/>
          <w:sz w:val="28"/>
          <w:szCs w:val="28"/>
          <w:lang w:val="ro-RO"/>
        </w:rPr>
        <w:t>anul</w:t>
      </w:r>
      <w:r w:rsidR="002143A4" w:rsidRPr="00A36B0B">
        <w:rPr>
          <w:rFonts w:ascii="Times New Roman" w:hAnsi="Times New Roman"/>
          <w:sz w:val="28"/>
          <w:szCs w:val="28"/>
          <w:lang w:val="ro-RO"/>
        </w:rPr>
        <w:t xml:space="preserve"> </w:t>
      </w:r>
      <w:r w:rsidR="00A76FAF" w:rsidRPr="00A36B0B">
        <w:rPr>
          <w:rFonts w:ascii="Times New Roman" w:hAnsi="Times New Roman"/>
          <w:sz w:val="28"/>
          <w:szCs w:val="28"/>
          <w:lang w:val="ro-RO"/>
        </w:rPr>
        <w:t>2016</w:t>
      </w:r>
      <w:r w:rsidRPr="00A36B0B">
        <w:rPr>
          <w:rFonts w:ascii="Times New Roman" w:hAnsi="Times New Roman"/>
          <w:sz w:val="28"/>
          <w:szCs w:val="28"/>
          <w:lang w:val="ro-RO"/>
        </w:rPr>
        <w:t xml:space="preserve"> destinate serviciului  datoriei de stat interne (1462,5 mil.lei), în anul 2017 s-a</w:t>
      </w:r>
      <w:r w:rsidR="001324D6" w:rsidRPr="00A36B0B">
        <w:rPr>
          <w:rFonts w:ascii="Times New Roman" w:hAnsi="Times New Roman"/>
          <w:sz w:val="28"/>
          <w:szCs w:val="28"/>
          <w:lang w:val="ro-RO"/>
        </w:rPr>
        <w:t xml:space="preserve"> înregistrat o creștere </w:t>
      </w:r>
      <w:r w:rsidR="002143A4" w:rsidRPr="00A36B0B">
        <w:rPr>
          <w:rFonts w:ascii="Times New Roman" w:hAnsi="Times New Roman"/>
          <w:sz w:val="28"/>
          <w:szCs w:val="28"/>
          <w:lang w:val="ro-RO"/>
        </w:rPr>
        <w:t xml:space="preserve">a acestora </w:t>
      </w:r>
      <w:r w:rsidR="001324D6" w:rsidRPr="00A36B0B">
        <w:rPr>
          <w:rFonts w:ascii="Times New Roman" w:hAnsi="Times New Roman"/>
          <w:sz w:val="28"/>
          <w:szCs w:val="28"/>
          <w:lang w:val="ro-RO"/>
        </w:rPr>
        <w:t>de 108,6</w:t>
      </w:r>
      <w:r w:rsidRPr="00A36B0B">
        <w:rPr>
          <w:rFonts w:ascii="Times New Roman" w:hAnsi="Times New Roman"/>
          <w:sz w:val="28"/>
          <w:szCs w:val="28"/>
          <w:lang w:val="ro-RO"/>
        </w:rPr>
        <w:t xml:space="preserve"> mil.lei (7,4%). </w:t>
      </w:r>
      <w:r w:rsidRPr="00A36B0B">
        <w:rPr>
          <w:rFonts w:ascii="Times New Roman" w:hAnsi="Times New Roman"/>
          <w:i/>
          <w:sz w:val="28"/>
          <w:szCs w:val="28"/>
          <w:lang w:val="ro-RO"/>
        </w:rPr>
        <w:t xml:space="preserve">Situația descrisă </w:t>
      </w:r>
      <w:r w:rsidR="002143A4" w:rsidRPr="00A36B0B">
        <w:rPr>
          <w:rFonts w:ascii="Times New Roman" w:hAnsi="Times New Roman"/>
          <w:i/>
          <w:sz w:val="28"/>
          <w:szCs w:val="28"/>
          <w:lang w:val="ro-RO"/>
        </w:rPr>
        <w:t>este</w:t>
      </w:r>
      <w:r w:rsidRPr="00A36B0B">
        <w:rPr>
          <w:rFonts w:ascii="Times New Roman" w:hAnsi="Times New Roman"/>
          <w:i/>
          <w:sz w:val="28"/>
          <w:szCs w:val="28"/>
          <w:lang w:val="ro-RO"/>
        </w:rPr>
        <w:t xml:space="preserve"> prez</w:t>
      </w:r>
      <w:r w:rsidR="002143A4" w:rsidRPr="00A36B0B">
        <w:rPr>
          <w:rFonts w:ascii="Times New Roman" w:hAnsi="Times New Roman"/>
          <w:i/>
          <w:sz w:val="28"/>
          <w:szCs w:val="28"/>
          <w:lang w:val="ro-RO"/>
        </w:rPr>
        <w:t>enta</w:t>
      </w:r>
      <w:r w:rsidRPr="00A36B0B">
        <w:rPr>
          <w:rFonts w:ascii="Times New Roman" w:hAnsi="Times New Roman"/>
          <w:i/>
          <w:sz w:val="28"/>
          <w:szCs w:val="28"/>
          <w:lang w:val="ro-RO"/>
        </w:rPr>
        <w:t>tă în Diagrama</w:t>
      </w:r>
      <w:r w:rsidR="00DA494A" w:rsidRPr="00A36B0B">
        <w:rPr>
          <w:rFonts w:ascii="Times New Roman" w:hAnsi="Times New Roman"/>
          <w:i/>
          <w:sz w:val="28"/>
          <w:szCs w:val="28"/>
          <w:lang w:val="ro-RO"/>
        </w:rPr>
        <w:t xml:space="preserve"> nr.6</w:t>
      </w:r>
      <w:r w:rsidRPr="00A36B0B">
        <w:rPr>
          <w:rFonts w:ascii="Times New Roman" w:hAnsi="Times New Roman"/>
          <w:i/>
          <w:sz w:val="28"/>
          <w:szCs w:val="28"/>
          <w:lang w:val="ro-RO"/>
        </w:rPr>
        <w:t>.</w:t>
      </w:r>
    </w:p>
    <w:p w:rsidR="00AD5AF9" w:rsidRDefault="00AD5AF9" w:rsidP="00E8094E">
      <w:pPr>
        <w:pStyle w:val="a6"/>
        <w:spacing w:line="276" w:lineRule="auto"/>
        <w:ind w:firstLine="720"/>
        <w:jc w:val="both"/>
        <w:rPr>
          <w:rFonts w:ascii="Times New Roman" w:hAnsi="Times New Roman"/>
          <w:i/>
          <w:sz w:val="28"/>
          <w:szCs w:val="28"/>
          <w:lang w:val="ro-RO"/>
        </w:rPr>
      </w:pPr>
    </w:p>
    <w:p w:rsidR="00AD5AF9" w:rsidRDefault="00AD5AF9" w:rsidP="00E8094E">
      <w:pPr>
        <w:pStyle w:val="a6"/>
        <w:spacing w:line="276" w:lineRule="auto"/>
        <w:ind w:firstLine="720"/>
        <w:jc w:val="both"/>
        <w:rPr>
          <w:rFonts w:ascii="Times New Roman" w:hAnsi="Times New Roman"/>
          <w:i/>
          <w:sz w:val="28"/>
          <w:szCs w:val="28"/>
          <w:lang w:val="ro-RO"/>
        </w:rPr>
      </w:pPr>
    </w:p>
    <w:p w:rsidR="00AD5AF9" w:rsidRPr="00CF791E" w:rsidRDefault="00AD5AF9" w:rsidP="00E8094E">
      <w:pPr>
        <w:pStyle w:val="a6"/>
        <w:spacing w:line="276" w:lineRule="auto"/>
        <w:ind w:firstLine="720"/>
        <w:jc w:val="both"/>
        <w:rPr>
          <w:rFonts w:ascii="Times New Roman" w:hAnsi="Times New Roman"/>
          <w:i/>
          <w:sz w:val="28"/>
          <w:szCs w:val="28"/>
          <w:lang w:val="ro-RO"/>
        </w:rPr>
      </w:pPr>
    </w:p>
    <w:p w:rsidR="00AD5AF9" w:rsidRDefault="00AD5AF9" w:rsidP="006E4771">
      <w:pPr>
        <w:spacing w:before="240" w:after="0"/>
        <w:jc w:val="right"/>
        <w:rPr>
          <w:rFonts w:ascii="Times New Roman" w:hAnsi="Times New Roman"/>
          <w:b/>
          <w:sz w:val="24"/>
          <w:szCs w:val="24"/>
          <w:lang w:val="ro-RO"/>
        </w:rPr>
      </w:pPr>
    </w:p>
    <w:p w:rsidR="00AD5AF9" w:rsidRDefault="00AD5AF9" w:rsidP="006E4771">
      <w:pPr>
        <w:spacing w:before="240" w:after="0"/>
        <w:jc w:val="right"/>
        <w:rPr>
          <w:rFonts w:ascii="Times New Roman" w:hAnsi="Times New Roman"/>
          <w:b/>
          <w:sz w:val="24"/>
          <w:szCs w:val="24"/>
          <w:lang w:val="ro-RO"/>
        </w:rPr>
      </w:pPr>
    </w:p>
    <w:p w:rsidR="00AD5AF9" w:rsidRDefault="00AD5AF9" w:rsidP="006E4771">
      <w:pPr>
        <w:spacing w:before="240" w:after="0"/>
        <w:jc w:val="right"/>
        <w:rPr>
          <w:rFonts w:ascii="Times New Roman" w:hAnsi="Times New Roman"/>
          <w:b/>
          <w:sz w:val="24"/>
          <w:szCs w:val="24"/>
          <w:lang w:val="ro-RO"/>
        </w:rPr>
      </w:pPr>
    </w:p>
    <w:p w:rsidR="006E4771" w:rsidRPr="00C5566A" w:rsidRDefault="00DA494A" w:rsidP="006E4771">
      <w:pPr>
        <w:spacing w:before="240" w:after="0"/>
        <w:jc w:val="right"/>
        <w:rPr>
          <w:rFonts w:ascii="Times New Roman" w:hAnsi="Times New Roman"/>
          <w:b/>
          <w:sz w:val="24"/>
          <w:szCs w:val="24"/>
          <w:lang w:val="ro-RO"/>
        </w:rPr>
      </w:pPr>
      <w:r>
        <w:rPr>
          <w:rFonts w:ascii="Times New Roman" w:hAnsi="Times New Roman"/>
          <w:b/>
          <w:sz w:val="24"/>
          <w:szCs w:val="24"/>
          <w:lang w:val="ro-RO"/>
        </w:rPr>
        <w:lastRenderedPageBreak/>
        <w:t>Diagrama nr.6</w:t>
      </w:r>
    </w:p>
    <w:p w:rsidR="006E4771" w:rsidRDefault="006E4771" w:rsidP="006E4771">
      <w:pPr>
        <w:spacing w:after="0" w:line="240" w:lineRule="auto"/>
        <w:jc w:val="both"/>
        <w:rPr>
          <w:rFonts w:ascii="Times New Roman" w:hAnsi="Times New Roman"/>
          <w:sz w:val="28"/>
          <w:szCs w:val="28"/>
          <w:highlight w:val="yellow"/>
          <w:lang w:val="ro-RO"/>
        </w:rPr>
      </w:pPr>
      <w:r>
        <w:rPr>
          <w:rFonts w:ascii="Times New Roman" w:hAnsi="Times New Roman"/>
          <w:noProof/>
          <w:sz w:val="28"/>
          <w:szCs w:val="28"/>
          <w:lang w:val="ru-RU" w:eastAsia="ru-RU"/>
        </w:rPr>
        <w:drawing>
          <wp:inline distT="0" distB="0" distL="0" distR="0" wp14:anchorId="46ED5E95" wp14:editId="1B524C1A">
            <wp:extent cx="6019800" cy="2451100"/>
            <wp:effectExtent l="0" t="0" r="0" b="63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4771" w:rsidRPr="00E33E77" w:rsidRDefault="006E4771" w:rsidP="006E4771">
      <w:pPr>
        <w:spacing w:after="0" w:line="240" w:lineRule="auto"/>
        <w:jc w:val="both"/>
        <w:rPr>
          <w:rFonts w:ascii="Times New Roman" w:hAnsi="Times New Roman"/>
          <w:b/>
          <w:i/>
          <w:sz w:val="20"/>
          <w:szCs w:val="20"/>
          <w:lang w:val="ro-RO"/>
        </w:rPr>
      </w:pPr>
      <w:r w:rsidRPr="00E33E77">
        <w:rPr>
          <w:rFonts w:ascii="Times New Roman" w:hAnsi="Times New Roman"/>
          <w:b/>
          <w:i/>
          <w:sz w:val="20"/>
          <w:szCs w:val="20"/>
          <w:lang w:val="ro-RO"/>
        </w:rPr>
        <w:t>Sursă:</w:t>
      </w:r>
      <w:r w:rsidRPr="00E33E77">
        <w:rPr>
          <w:rFonts w:ascii="Times New Roman" w:hAnsi="Times New Roman"/>
          <w:sz w:val="20"/>
          <w:szCs w:val="20"/>
          <w:lang w:val="ro-RO"/>
        </w:rPr>
        <w:t xml:space="preserve"> </w:t>
      </w:r>
      <w:r w:rsidR="00A340EF">
        <w:rPr>
          <w:rFonts w:ascii="Times New Roman" w:hAnsi="Times New Roman"/>
          <w:sz w:val="20"/>
          <w:szCs w:val="20"/>
          <w:lang w:val="ro-RO"/>
        </w:rPr>
        <w:t xml:space="preserve">Elaborată de </w:t>
      </w:r>
      <w:r w:rsidR="002143A4">
        <w:rPr>
          <w:rFonts w:ascii="Times New Roman" w:hAnsi="Times New Roman"/>
          <w:sz w:val="20"/>
          <w:szCs w:val="20"/>
          <w:lang w:val="ro-RO"/>
        </w:rPr>
        <w:t xml:space="preserve">către </w:t>
      </w:r>
      <w:r w:rsidR="00A340EF">
        <w:rPr>
          <w:rFonts w:ascii="Times New Roman" w:hAnsi="Times New Roman"/>
          <w:sz w:val="20"/>
          <w:szCs w:val="20"/>
          <w:lang w:val="ro-RO"/>
        </w:rPr>
        <w:t xml:space="preserve">echipa de audit în baza </w:t>
      </w:r>
      <w:r w:rsidR="001D60DF">
        <w:rPr>
          <w:rFonts w:ascii="Times New Roman" w:hAnsi="Times New Roman"/>
          <w:sz w:val="20"/>
          <w:szCs w:val="20"/>
          <w:lang w:val="ro-RO"/>
        </w:rPr>
        <w:t xml:space="preserve">analizei </w:t>
      </w:r>
      <w:r w:rsidR="00A340EF">
        <w:rPr>
          <w:rFonts w:ascii="Times New Roman" w:hAnsi="Times New Roman"/>
          <w:sz w:val="20"/>
          <w:szCs w:val="20"/>
          <w:lang w:val="ro-RO"/>
        </w:rPr>
        <w:t>informației</w:t>
      </w:r>
      <w:r w:rsidRPr="00E33E77">
        <w:rPr>
          <w:rFonts w:ascii="Times New Roman" w:hAnsi="Times New Roman"/>
          <w:sz w:val="20"/>
          <w:szCs w:val="20"/>
          <w:lang w:val="ro-RO"/>
        </w:rPr>
        <w:t xml:space="preserve"> privind deservirea datoriei de stat interne.</w:t>
      </w:r>
    </w:p>
    <w:p w:rsidR="006E4771" w:rsidRDefault="006E4771" w:rsidP="006E4771">
      <w:pPr>
        <w:spacing w:after="0" w:line="240" w:lineRule="auto"/>
        <w:jc w:val="both"/>
        <w:rPr>
          <w:rFonts w:ascii="Times New Roman" w:hAnsi="Times New Roman"/>
          <w:sz w:val="28"/>
          <w:szCs w:val="28"/>
          <w:highlight w:val="yellow"/>
          <w:lang w:val="ro-RO"/>
        </w:rPr>
      </w:pPr>
    </w:p>
    <w:p w:rsidR="006E4771" w:rsidRPr="00323B58" w:rsidRDefault="006E4771" w:rsidP="00323B58">
      <w:pPr>
        <w:spacing w:after="0" w:line="276" w:lineRule="auto"/>
        <w:ind w:firstLine="720"/>
        <w:jc w:val="both"/>
        <w:rPr>
          <w:rFonts w:ascii="Times New Roman" w:hAnsi="Times New Roman"/>
          <w:sz w:val="28"/>
          <w:szCs w:val="28"/>
          <w:lang w:val="ro-RO"/>
        </w:rPr>
      </w:pPr>
      <w:r w:rsidRPr="00A36B0B">
        <w:rPr>
          <w:rFonts w:ascii="Times New Roman" w:hAnsi="Times New Roman"/>
          <w:sz w:val="28"/>
          <w:szCs w:val="28"/>
          <w:lang w:val="ro-RO"/>
        </w:rPr>
        <w:t>Majorarea cheltuielilor pentru serviciul datoriei de stat interne se datorează serviciului pentru VMS emise pentru executarea obligațiilor  de plată derivate din garanțiile de stat (618,2 mil.lei).</w:t>
      </w:r>
      <w:r>
        <w:rPr>
          <w:rFonts w:ascii="Times New Roman" w:hAnsi="Times New Roman"/>
          <w:sz w:val="28"/>
          <w:szCs w:val="28"/>
          <w:lang w:val="ro-RO"/>
        </w:rPr>
        <w:t xml:space="preserve"> </w:t>
      </w:r>
    </w:p>
    <w:p w:rsidR="006E4771" w:rsidRDefault="00C27783" w:rsidP="006E4771">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 xml:space="preserve">Pentru </w:t>
      </w:r>
      <w:r w:rsidRPr="00BB0DCC">
        <w:rPr>
          <w:rFonts w:ascii="Times New Roman" w:hAnsi="Times New Roman"/>
          <w:b/>
          <w:sz w:val="28"/>
          <w:szCs w:val="28"/>
          <w:lang w:val="ro-RO"/>
        </w:rPr>
        <w:t>deservirea</w:t>
      </w:r>
      <w:r w:rsidR="006E4771" w:rsidRPr="00BB0DCC">
        <w:rPr>
          <w:rFonts w:ascii="Times New Roman" w:hAnsi="Times New Roman"/>
          <w:b/>
          <w:sz w:val="28"/>
          <w:szCs w:val="28"/>
          <w:lang w:val="ro-RO"/>
        </w:rPr>
        <w:t xml:space="preserve"> datoriei de stat externe</w:t>
      </w:r>
      <w:r>
        <w:rPr>
          <w:rFonts w:ascii="Times New Roman" w:hAnsi="Times New Roman"/>
          <w:sz w:val="28"/>
          <w:szCs w:val="28"/>
          <w:lang w:val="ro-RO"/>
        </w:rPr>
        <w:t xml:space="preserve"> în anul 2017 s-au utilizat mijloace bănești</w:t>
      </w:r>
      <w:r w:rsidR="00BB0DCC">
        <w:rPr>
          <w:rFonts w:ascii="Times New Roman" w:hAnsi="Times New Roman"/>
          <w:sz w:val="28"/>
          <w:szCs w:val="28"/>
          <w:lang w:val="ro-RO"/>
        </w:rPr>
        <w:t xml:space="preserve"> în sumă</w:t>
      </w:r>
      <w:r w:rsidR="006E4771" w:rsidRPr="00993766">
        <w:rPr>
          <w:rFonts w:ascii="Times New Roman" w:hAnsi="Times New Roman"/>
          <w:sz w:val="28"/>
          <w:szCs w:val="28"/>
          <w:lang w:val="ro-RO"/>
        </w:rPr>
        <w:t xml:space="preserve"> </w:t>
      </w:r>
      <w:r w:rsidR="00BB0DCC">
        <w:rPr>
          <w:rFonts w:ascii="Times New Roman" w:hAnsi="Times New Roman"/>
          <w:sz w:val="28"/>
          <w:szCs w:val="28"/>
          <w:lang w:val="ro-RO"/>
        </w:rPr>
        <w:t>de</w:t>
      </w:r>
      <w:r w:rsidR="006E4771">
        <w:rPr>
          <w:rFonts w:ascii="Times New Roman" w:hAnsi="Times New Roman"/>
          <w:sz w:val="28"/>
          <w:szCs w:val="28"/>
          <w:lang w:val="ro-RO"/>
        </w:rPr>
        <w:t xml:space="preserve"> 91,1 </w:t>
      </w:r>
      <w:proofErr w:type="spellStart"/>
      <w:r w:rsidR="006E4771">
        <w:rPr>
          <w:rFonts w:ascii="Times New Roman" w:hAnsi="Times New Roman"/>
          <w:sz w:val="28"/>
          <w:szCs w:val="28"/>
          <w:lang w:val="ro-RO"/>
        </w:rPr>
        <w:t>mil.dol.SUA</w:t>
      </w:r>
      <w:proofErr w:type="spellEnd"/>
      <w:r w:rsidR="006E4771">
        <w:rPr>
          <w:rFonts w:ascii="Times New Roman" w:hAnsi="Times New Roman"/>
          <w:sz w:val="28"/>
          <w:szCs w:val="28"/>
          <w:lang w:val="ro-RO"/>
        </w:rPr>
        <w:t xml:space="preserve"> (echivalent</w:t>
      </w:r>
      <w:r w:rsidR="00BF205F">
        <w:rPr>
          <w:rFonts w:ascii="Times New Roman" w:hAnsi="Times New Roman"/>
          <w:sz w:val="28"/>
          <w:szCs w:val="28"/>
          <w:lang w:val="ro-RO"/>
        </w:rPr>
        <w:t>ul</w:t>
      </w:r>
      <w:r w:rsidR="006E4771">
        <w:rPr>
          <w:rFonts w:ascii="Times New Roman" w:hAnsi="Times New Roman"/>
          <w:sz w:val="28"/>
          <w:szCs w:val="28"/>
          <w:lang w:val="ro-RO"/>
        </w:rPr>
        <w:t xml:space="preserve"> a 1687,6 mil.lei), </w:t>
      </w:r>
      <w:r w:rsidR="00BF205F">
        <w:rPr>
          <w:rFonts w:ascii="Times New Roman" w:hAnsi="Times New Roman"/>
          <w:sz w:val="28"/>
          <w:szCs w:val="28"/>
          <w:lang w:val="ro-RO"/>
        </w:rPr>
        <w:t>sau</w:t>
      </w:r>
      <w:r w:rsidR="00A76FAF">
        <w:rPr>
          <w:rFonts w:ascii="Times New Roman" w:hAnsi="Times New Roman"/>
          <w:sz w:val="28"/>
          <w:szCs w:val="28"/>
          <w:lang w:val="ro-RO"/>
        </w:rPr>
        <w:t xml:space="preserve"> cu 21,5 </w:t>
      </w:r>
      <w:proofErr w:type="spellStart"/>
      <w:r w:rsidR="00A76FAF">
        <w:rPr>
          <w:rFonts w:ascii="Times New Roman" w:hAnsi="Times New Roman"/>
          <w:sz w:val="28"/>
          <w:szCs w:val="28"/>
          <w:lang w:val="ro-RO"/>
        </w:rPr>
        <w:t>mil.dol.SUA</w:t>
      </w:r>
      <w:proofErr w:type="spellEnd"/>
      <w:r w:rsidR="00A76FAF">
        <w:rPr>
          <w:rFonts w:ascii="Times New Roman" w:hAnsi="Times New Roman"/>
          <w:sz w:val="28"/>
          <w:szCs w:val="28"/>
          <w:lang w:val="ro-RO"/>
        </w:rPr>
        <w:t xml:space="preserve"> (+31,0</w:t>
      </w:r>
      <w:r w:rsidR="006E4771">
        <w:rPr>
          <w:rFonts w:ascii="Times New Roman" w:hAnsi="Times New Roman"/>
          <w:sz w:val="28"/>
          <w:szCs w:val="28"/>
          <w:lang w:val="ro-RO"/>
        </w:rPr>
        <w:t>%)</w:t>
      </w:r>
      <w:r w:rsidR="00BF205F">
        <w:rPr>
          <w:rFonts w:ascii="Times New Roman" w:hAnsi="Times New Roman"/>
          <w:sz w:val="28"/>
          <w:szCs w:val="28"/>
          <w:lang w:val="ro-RO"/>
        </w:rPr>
        <w:t xml:space="preserve"> mai mult</w:t>
      </w:r>
      <w:r w:rsidR="006E4771">
        <w:rPr>
          <w:rFonts w:ascii="Times New Roman" w:hAnsi="Times New Roman"/>
          <w:sz w:val="28"/>
          <w:szCs w:val="28"/>
          <w:lang w:val="ro-RO"/>
        </w:rPr>
        <w:t xml:space="preserve"> față de anul 2016. </w:t>
      </w:r>
    </w:p>
    <w:p w:rsidR="006E4771" w:rsidRPr="00874F5F" w:rsidRDefault="006E4771" w:rsidP="006E4771">
      <w:pPr>
        <w:spacing w:after="0" w:line="276" w:lineRule="auto"/>
        <w:ind w:firstLine="720"/>
        <w:jc w:val="both"/>
        <w:rPr>
          <w:rFonts w:ascii="Times New Roman" w:hAnsi="Times New Roman"/>
          <w:sz w:val="28"/>
          <w:szCs w:val="28"/>
          <w:lang w:val="ro-RO"/>
        </w:rPr>
      </w:pPr>
      <w:r w:rsidRPr="00874F5F">
        <w:rPr>
          <w:rFonts w:ascii="Times New Roman" w:hAnsi="Times New Roman"/>
          <w:sz w:val="28"/>
          <w:szCs w:val="28"/>
          <w:lang w:val="ro-RO"/>
        </w:rPr>
        <w:t xml:space="preserve">Din suma totală a cheltuielilor destinate deservirii datoriei de stat externe, 71,7 </w:t>
      </w:r>
      <w:proofErr w:type="spellStart"/>
      <w:r w:rsidRPr="00874F5F">
        <w:rPr>
          <w:rFonts w:ascii="Times New Roman" w:hAnsi="Times New Roman"/>
          <w:sz w:val="28"/>
          <w:szCs w:val="28"/>
          <w:lang w:val="ro-RO"/>
        </w:rPr>
        <w:t>mil.dol.SUA</w:t>
      </w:r>
      <w:proofErr w:type="spellEnd"/>
      <w:r w:rsidRPr="00874F5F">
        <w:rPr>
          <w:rFonts w:ascii="Times New Roman" w:hAnsi="Times New Roman"/>
          <w:sz w:val="28"/>
          <w:szCs w:val="28"/>
          <w:lang w:val="ro-RO"/>
        </w:rPr>
        <w:t xml:space="preserve"> (echivalent</w:t>
      </w:r>
      <w:r w:rsidR="00BF205F">
        <w:rPr>
          <w:rFonts w:ascii="Times New Roman" w:hAnsi="Times New Roman"/>
          <w:sz w:val="28"/>
          <w:szCs w:val="28"/>
          <w:lang w:val="ro-RO"/>
        </w:rPr>
        <w:t>ul</w:t>
      </w:r>
      <w:r w:rsidRPr="00874F5F">
        <w:rPr>
          <w:rFonts w:ascii="Times New Roman" w:hAnsi="Times New Roman"/>
          <w:sz w:val="28"/>
          <w:szCs w:val="28"/>
          <w:lang w:val="ro-RO"/>
        </w:rPr>
        <w:t xml:space="preserve"> a 1329,7 mil.lei) constituie </w:t>
      </w:r>
      <w:r w:rsidRPr="007936FA">
        <w:rPr>
          <w:rFonts w:ascii="Times New Roman" w:hAnsi="Times New Roman"/>
          <w:b/>
          <w:sz w:val="28"/>
          <w:szCs w:val="28"/>
          <w:lang w:val="ro-RO"/>
        </w:rPr>
        <w:t>rambursarea sumelor principale</w:t>
      </w:r>
      <w:r w:rsidRPr="00874F5F">
        <w:rPr>
          <w:rFonts w:ascii="Times New Roman" w:hAnsi="Times New Roman"/>
          <w:sz w:val="28"/>
          <w:szCs w:val="28"/>
          <w:lang w:val="ro-RO"/>
        </w:rPr>
        <w:t xml:space="preserve"> și 19,4 </w:t>
      </w:r>
      <w:proofErr w:type="spellStart"/>
      <w:r w:rsidRPr="00874F5F">
        <w:rPr>
          <w:rFonts w:ascii="Times New Roman" w:hAnsi="Times New Roman"/>
          <w:sz w:val="28"/>
          <w:szCs w:val="28"/>
          <w:lang w:val="ro-RO"/>
        </w:rPr>
        <w:t>mil.dol.SUA</w:t>
      </w:r>
      <w:proofErr w:type="spellEnd"/>
      <w:r w:rsidRPr="00874F5F">
        <w:rPr>
          <w:rFonts w:ascii="Times New Roman" w:hAnsi="Times New Roman"/>
          <w:sz w:val="28"/>
          <w:szCs w:val="28"/>
          <w:lang w:val="ro-RO"/>
        </w:rPr>
        <w:t xml:space="preserve"> (echivalent</w:t>
      </w:r>
      <w:r w:rsidR="00BF205F">
        <w:rPr>
          <w:rFonts w:ascii="Times New Roman" w:hAnsi="Times New Roman"/>
          <w:sz w:val="28"/>
          <w:szCs w:val="28"/>
          <w:lang w:val="ro-RO"/>
        </w:rPr>
        <w:t>ul</w:t>
      </w:r>
      <w:r w:rsidRPr="00874F5F">
        <w:rPr>
          <w:rFonts w:ascii="Times New Roman" w:hAnsi="Times New Roman"/>
          <w:sz w:val="28"/>
          <w:szCs w:val="28"/>
          <w:lang w:val="ro-RO"/>
        </w:rPr>
        <w:t xml:space="preserve"> a 357,9 mil.lei) – </w:t>
      </w:r>
      <w:r w:rsidRPr="007936FA">
        <w:rPr>
          <w:rFonts w:ascii="Times New Roman" w:hAnsi="Times New Roman"/>
          <w:b/>
          <w:sz w:val="28"/>
          <w:szCs w:val="28"/>
          <w:lang w:val="ro-RO"/>
        </w:rPr>
        <w:t>serviciul datoriei de stat externe</w:t>
      </w:r>
      <w:r w:rsidR="00BF205F">
        <w:rPr>
          <w:rFonts w:ascii="Times New Roman" w:hAnsi="Times New Roman"/>
          <w:b/>
          <w:sz w:val="28"/>
          <w:szCs w:val="28"/>
          <w:lang w:val="ro-RO"/>
        </w:rPr>
        <w:t>,</w:t>
      </w:r>
      <w:r>
        <w:rPr>
          <w:rFonts w:ascii="Times New Roman" w:hAnsi="Times New Roman"/>
          <w:sz w:val="28"/>
          <w:szCs w:val="28"/>
          <w:lang w:val="ro-RO"/>
        </w:rPr>
        <w:t xml:space="preserve"> care include </w:t>
      </w:r>
      <w:r w:rsidRPr="00874F5F">
        <w:rPr>
          <w:rFonts w:ascii="Times New Roman" w:hAnsi="Times New Roman"/>
          <w:sz w:val="28"/>
          <w:szCs w:val="28"/>
          <w:lang w:val="ro-RO"/>
        </w:rPr>
        <w:t xml:space="preserve">plata dobânzilor și comisioanelor aferente. </w:t>
      </w:r>
      <w:r w:rsidRPr="001E065F">
        <w:rPr>
          <w:rFonts w:ascii="Times New Roman" w:hAnsi="Times New Roman"/>
          <w:sz w:val="28"/>
          <w:szCs w:val="28"/>
          <w:lang w:val="ro-RO"/>
        </w:rPr>
        <w:t xml:space="preserve">Comparativ cu anul </w:t>
      </w:r>
      <w:r w:rsidR="00A76FAF">
        <w:rPr>
          <w:rFonts w:ascii="Times New Roman" w:hAnsi="Times New Roman"/>
          <w:sz w:val="28"/>
          <w:szCs w:val="28"/>
          <w:lang w:val="ro-RO"/>
        </w:rPr>
        <w:t>2016</w:t>
      </w:r>
      <w:r w:rsidRPr="001E065F">
        <w:rPr>
          <w:rFonts w:ascii="Times New Roman" w:hAnsi="Times New Roman"/>
          <w:sz w:val="28"/>
          <w:szCs w:val="28"/>
          <w:lang w:val="ro-RO"/>
        </w:rPr>
        <w:t>, deservirea datoriei de stat externe a înregistrat o creștere atât la rambursarea princi</w:t>
      </w:r>
      <w:r w:rsidR="00A76FAF">
        <w:rPr>
          <w:rFonts w:ascii="Times New Roman" w:hAnsi="Times New Roman"/>
          <w:sz w:val="28"/>
          <w:szCs w:val="28"/>
          <w:lang w:val="ro-RO"/>
        </w:rPr>
        <w:t xml:space="preserve">palului (+16,4 </w:t>
      </w:r>
      <w:proofErr w:type="spellStart"/>
      <w:r w:rsidR="00A76FAF">
        <w:rPr>
          <w:rFonts w:ascii="Times New Roman" w:hAnsi="Times New Roman"/>
          <w:sz w:val="28"/>
          <w:szCs w:val="28"/>
          <w:lang w:val="ro-RO"/>
        </w:rPr>
        <w:t>mil.dol.SUA</w:t>
      </w:r>
      <w:proofErr w:type="spellEnd"/>
      <w:r w:rsidR="00A76FAF">
        <w:rPr>
          <w:rFonts w:ascii="Times New Roman" w:hAnsi="Times New Roman"/>
          <w:sz w:val="28"/>
          <w:szCs w:val="28"/>
          <w:lang w:val="ro-RO"/>
        </w:rPr>
        <w:t>/+29,7</w:t>
      </w:r>
      <w:r w:rsidRPr="001E065F">
        <w:rPr>
          <w:rFonts w:ascii="Times New Roman" w:hAnsi="Times New Roman"/>
          <w:sz w:val="28"/>
          <w:szCs w:val="28"/>
          <w:lang w:val="ro-RO"/>
        </w:rPr>
        <w:t xml:space="preserve">%), cât și la achitarea dobânzilor </w:t>
      </w:r>
      <w:r w:rsidR="00A76FAF">
        <w:rPr>
          <w:rFonts w:ascii="Times New Roman" w:hAnsi="Times New Roman"/>
          <w:sz w:val="28"/>
          <w:szCs w:val="28"/>
          <w:lang w:val="ro-RO"/>
        </w:rPr>
        <w:t xml:space="preserve">aferente (+5,1 </w:t>
      </w:r>
      <w:proofErr w:type="spellStart"/>
      <w:r w:rsidR="00A76FAF">
        <w:rPr>
          <w:rFonts w:ascii="Times New Roman" w:hAnsi="Times New Roman"/>
          <w:sz w:val="28"/>
          <w:szCs w:val="28"/>
          <w:lang w:val="ro-RO"/>
        </w:rPr>
        <w:t>mil.dol.SUA</w:t>
      </w:r>
      <w:proofErr w:type="spellEnd"/>
      <w:r w:rsidR="00A76FAF">
        <w:rPr>
          <w:rFonts w:ascii="Times New Roman" w:hAnsi="Times New Roman"/>
          <w:sz w:val="28"/>
          <w:szCs w:val="28"/>
          <w:lang w:val="ro-RO"/>
        </w:rPr>
        <w:t>/+35,9</w:t>
      </w:r>
      <w:r w:rsidRPr="001E065F">
        <w:rPr>
          <w:rFonts w:ascii="Times New Roman" w:hAnsi="Times New Roman"/>
          <w:sz w:val="28"/>
          <w:szCs w:val="28"/>
          <w:lang w:val="ro-RO"/>
        </w:rPr>
        <w:t xml:space="preserve">%). </w:t>
      </w:r>
      <w:r w:rsidRPr="00993766">
        <w:rPr>
          <w:rFonts w:ascii="Times New Roman" w:hAnsi="Times New Roman"/>
          <w:i/>
          <w:sz w:val="28"/>
          <w:szCs w:val="28"/>
          <w:lang w:val="ro-RO"/>
        </w:rPr>
        <w:t xml:space="preserve">Sinteza cheltuielilor destinate deservirii datoriei de stat externe în anii 2015-2017 </w:t>
      </w:r>
      <w:r w:rsidR="00A41D70">
        <w:rPr>
          <w:rFonts w:ascii="Times New Roman" w:hAnsi="Times New Roman"/>
          <w:i/>
          <w:sz w:val="28"/>
          <w:szCs w:val="28"/>
          <w:lang w:val="ro-RO"/>
        </w:rPr>
        <w:t>este prezentată în Tabelul nr.9</w:t>
      </w:r>
      <w:r w:rsidRPr="00993766">
        <w:rPr>
          <w:rFonts w:ascii="Times New Roman" w:hAnsi="Times New Roman"/>
          <w:i/>
          <w:sz w:val="28"/>
          <w:szCs w:val="28"/>
          <w:lang w:val="ro-RO"/>
        </w:rPr>
        <w:t xml:space="preserve"> din Anexa nr.2 la prezentul Raport de audit.</w:t>
      </w:r>
    </w:p>
    <w:p w:rsidR="001E6616" w:rsidRDefault="006E4771" w:rsidP="00CA788A">
      <w:pPr>
        <w:spacing w:after="0" w:line="276" w:lineRule="auto"/>
        <w:ind w:firstLine="720"/>
        <w:jc w:val="both"/>
        <w:rPr>
          <w:rFonts w:ascii="Times New Roman" w:hAnsi="Times New Roman"/>
          <w:sz w:val="16"/>
          <w:szCs w:val="16"/>
          <w:lang w:val="ro-RO"/>
        </w:rPr>
      </w:pPr>
      <w:r w:rsidRPr="004F769E">
        <w:rPr>
          <w:rFonts w:ascii="Times New Roman" w:hAnsi="Times New Roman"/>
          <w:sz w:val="28"/>
          <w:szCs w:val="28"/>
          <w:lang w:val="ro-RO"/>
        </w:rPr>
        <w:t xml:space="preserve">Creșterea cheltuielilor pentru deservirea datoriei de stat externe este cauzată de majorarea plăților destinate rambursării sumei principale, precum și </w:t>
      </w:r>
      <w:r w:rsidR="00BF205F">
        <w:rPr>
          <w:rFonts w:ascii="Times New Roman" w:hAnsi="Times New Roman"/>
          <w:sz w:val="28"/>
          <w:szCs w:val="28"/>
          <w:lang w:val="ro-RO"/>
        </w:rPr>
        <w:t xml:space="preserve">de </w:t>
      </w:r>
      <w:r w:rsidRPr="004F769E">
        <w:rPr>
          <w:rFonts w:ascii="Times New Roman" w:hAnsi="Times New Roman"/>
          <w:sz w:val="28"/>
          <w:szCs w:val="28"/>
          <w:lang w:val="ro-RO"/>
        </w:rPr>
        <w:t>începer</w:t>
      </w:r>
      <w:r w:rsidR="00BF205F">
        <w:rPr>
          <w:rFonts w:ascii="Times New Roman" w:hAnsi="Times New Roman"/>
          <w:sz w:val="28"/>
          <w:szCs w:val="28"/>
          <w:lang w:val="ro-RO"/>
        </w:rPr>
        <w:t xml:space="preserve">ea </w:t>
      </w:r>
      <w:r w:rsidRPr="004F769E">
        <w:rPr>
          <w:rFonts w:ascii="Times New Roman" w:hAnsi="Times New Roman"/>
          <w:sz w:val="28"/>
          <w:szCs w:val="28"/>
          <w:lang w:val="ro-RO"/>
        </w:rPr>
        <w:t xml:space="preserve"> rambursării împrumutului (tranșa 3) acordat de FMI pentru susținerea bugetului în anul 2010</w:t>
      </w:r>
      <w:r w:rsidR="00EC57B4">
        <w:rPr>
          <w:rFonts w:ascii="Times New Roman" w:hAnsi="Times New Roman"/>
          <w:sz w:val="28"/>
          <w:szCs w:val="28"/>
          <w:lang w:val="ro-RO"/>
        </w:rPr>
        <w:t xml:space="preserve"> (76,2 mil.lei)</w:t>
      </w:r>
      <w:r w:rsidRPr="004F769E">
        <w:rPr>
          <w:rFonts w:ascii="Times New Roman" w:hAnsi="Times New Roman"/>
          <w:sz w:val="28"/>
          <w:szCs w:val="28"/>
          <w:lang w:val="ro-RO"/>
        </w:rPr>
        <w:t>, împrumutului (tranșa 1) acordat de România în anul 2015</w:t>
      </w:r>
      <w:r w:rsidR="00DE258B">
        <w:rPr>
          <w:rFonts w:ascii="Times New Roman" w:hAnsi="Times New Roman"/>
          <w:sz w:val="28"/>
          <w:szCs w:val="28"/>
          <w:lang w:val="ro-RO"/>
        </w:rPr>
        <w:t xml:space="preserve"> </w:t>
      </w:r>
      <w:r w:rsidR="00EC57B4">
        <w:rPr>
          <w:rFonts w:ascii="Times New Roman" w:hAnsi="Times New Roman"/>
          <w:sz w:val="28"/>
          <w:szCs w:val="28"/>
          <w:lang w:val="ro-RO"/>
        </w:rPr>
        <w:t xml:space="preserve">(158,0 mil.lei) </w:t>
      </w:r>
      <w:r w:rsidRPr="004F769E">
        <w:rPr>
          <w:rFonts w:ascii="Times New Roman" w:hAnsi="Times New Roman"/>
          <w:sz w:val="28"/>
          <w:szCs w:val="28"/>
          <w:lang w:val="ro-RO"/>
        </w:rPr>
        <w:t>și a împrumutului (tranșa 3) acordat de BEI pentru realizarea proiectului „Drumuri Europene”</w:t>
      </w:r>
      <w:r w:rsidR="00EC57B4">
        <w:rPr>
          <w:rFonts w:ascii="Times New Roman" w:hAnsi="Times New Roman"/>
          <w:sz w:val="28"/>
          <w:szCs w:val="28"/>
          <w:lang w:val="ro-RO"/>
        </w:rPr>
        <w:t xml:space="preserve"> (11,2 mil.lei)</w:t>
      </w:r>
      <w:bookmarkStart w:id="61" w:name="_Toc482639124"/>
      <w:r w:rsidR="00FA1A61">
        <w:rPr>
          <w:rFonts w:ascii="Times New Roman" w:hAnsi="Times New Roman"/>
          <w:sz w:val="28"/>
          <w:szCs w:val="28"/>
          <w:lang w:val="ro-RO"/>
        </w:rPr>
        <w:t>.</w:t>
      </w:r>
    </w:p>
    <w:p w:rsidR="00CA788A" w:rsidRPr="00CA788A" w:rsidRDefault="00CA788A" w:rsidP="00CA788A">
      <w:pPr>
        <w:spacing w:after="0" w:line="276" w:lineRule="auto"/>
        <w:ind w:firstLine="720"/>
        <w:jc w:val="both"/>
        <w:rPr>
          <w:rFonts w:ascii="Times New Roman" w:hAnsi="Times New Roman"/>
          <w:sz w:val="16"/>
          <w:szCs w:val="16"/>
          <w:lang w:val="ro-RO"/>
        </w:rPr>
      </w:pPr>
    </w:p>
    <w:p w:rsidR="006E4771" w:rsidRPr="00027C8F" w:rsidRDefault="006E4771" w:rsidP="00027C8F">
      <w:pPr>
        <w:pStyle w:val="a4"/>
        <w:numPr>
          <w:ilvl w:val="1"/>
          <w:numId w:val="37"/>
        </w:numPr>
        <w:spacing w:after="0" w:line="276" w:lineRule="auto"/>
        <w:ind w:left="0" w:firstLine="106"/>
        <w:jc w:val="both"/>
        <w:outlineLvl w:val="0"/>
        <w:rPr>
          <w:rFonts w:ascii="Times New Roman" w:hAnsi="Times New Roman"/>
          <w:sz w:val="28"/>
          <w:szCs w:val="28"/>
          <w:lang w:val="ro-RO"/>
        </w:rPr>
      </w:pPr>
      <w:bookmarkStart w:id="62" w:name="_Toc515442974"/>
      <w:r w:rsidRPr="00027C8F">
        <w:rPr>
          <w:rFonts w:ascii="Times New Roman" w:hAnsi="Times New Roman"/>
          <w:b/>
          <w:sz w:val="28"/>
          <w:szCs w:val="28"/>
          <w:lang w:val="ro-RO" w:eastAsia="ru-RU"/>
        </w:rPr>
        <w:t>Obiectivul</w:t>
      </w:r>
      <w:r w:rsidR="00390B49">
        <w:rPr>
          <w:rFonts w:ascii="Times New Roman" w:hAnsi="Times New Roman"/>
          <w:b/>
          <w:sz w:val="28"/>
          <w:szCs w:val="28"/>
          <w:lang w:val="ro-RO" w:eastAsia="ru-RU"/>
        </w:rPr>
        <w:t xml:space="preserve"> specific</w:t>
      </w:r>
      <w:r w:rsidRPr="00027C8F">
        <w:rPr>
          <w:rFonts w:ascii="Times New Roman" w:hAnsi="Times New Roman"/>
          <w:b/>
          <w:sz w:val="28"/>
          <w:szCs w:val="28"/>
          <w:lang w:val="ro-RO" w:eastAsia="ru-RU"/>
        </w:rPr>
        <w:t xml:space="preserve"> III. </w:t>
      </w:r>
      <w:r w:rsidR="005516DF" w:rsidRPr="00027C8F">
        <w:rPr>
          <w:rFonts w:ascii="Times New Roman" w:hAnsi="Times New Roman"/>
          <w:b/>
          <w:sz w:val="28"/>
          <w:szCs w:val="28"/>
          <w:lang w:val="ro-MD"/>
        </w:rPr>
        <w:t>Evaluarea tendințelor</w:t>
      </w:r>
      <w:r w:rsidRPr="00027C8F">
        <w:rPr>
          <w:rFonts w:ascii="Times New Roman" w:hAnsi="Times New Roman"/>
          <w:b/>
          <w:sz w:val="28"/>
          <w:szCs w:val="28"/>
          <w:lang w:val="ro-MD"/>
        </w:rPr>
        <w:t xml:space="preserve"> </w:t>
      </w:r>
      <w:r w:rsidR="005516DF" w:rsidRPr="00027C8F">
        <w:rPr>
          <w:rFonts w:ascii="Times New Roman" w:hAnsi="Times New Roman"/>
          <w:b/>
          <w:sz w:val="28"/>
          <w:szCs w:val="28"/>
          <w:lang w:val="ro-MD"/>
        </w:rPr>
        <w:t xml:space="preserve">beneficiarilor </w:t>
      </w:r>
      <w:proofErr w:type="spellStart"/>
      <w:r w:rsidR="005516DF" w:rsidRPr="00027C8F">
        <w:rPr>
          <w:rFonts w:ascii="Times New Roman" w:hAnsi="Times New Roman"/>
          <w:b/>
          <w:sz w:val="28"/>
          <w:szCs w:val="28"/>
          <w:lang w:val="ro-MD"/>
        </w:rPr>
        <w:t>recreditați</w:t>
      </w:r>
      <w:proofErr w:type="spellEnd"/>
      <w:r w:rsidR="005516DF" w:rsidRPr="00027C8F">
        <w:rPr>
          <w:rFonts w:ascii="Times New Roman" w:hAnsi="Times New Roman"/>
          <w:b/>
          <w:sz w:val="28"/>
          <w:szCs w:val="28"/>
          <w:lang w:val="ro-MD"/>
        </w:rPr>
        <w:t xml:space="preserve"> </w:t>
      </w:r>
      <w:r w:rsidR="009D2B29" w:rsidRPr="00027C8F">
        <w:rPr>
          <w:rFonts w:ascii="Times New Roman" w:hAnsi="Times New Roman"/>
          <w:b/>
          <w:sz w:val="28"/>
          <w:szCs w:val="28"/>
          <w:lang w:val="ro-MD"/>
        </w:rPr>
        <w:t xml:space="preserve">în </w:t>
      </w:r>
      <w:r w:rsidRPr="00027C8F">
        <w:rPr>
          <w:rFonts w:ascii="Times New Roman" w:hAnsi="Times New Roman"/>
          <w:b/>
          <w:sz w:val="28"/>
          <w:szCs w:val="28"/>
          <w:lang w:val="ro-MD"/>
        </w:rPr>
        <w:t xml:space="preserve">vederea onorării obligațiunilor și </w:t>
      </w:r>
      <w:r w:rsidR="009D2B29" w:rsidRPr="00027C8F">
        <w:rPr>
          <w:rFonts w:ascii="Times New Roman" w:hAnsi="Times New Roman"/>
          <w:b/>
          <w:sz w:val="28"/>
          <w:szCs w:val="28"/>
          <w:lang w:val="ro-MD"/>
        </w:rPr>
        <w:t>reducerea</w:t>
      </w:r>
      <w:r w:rsidRPr="00027C8F">
        <w:rPr>
          <w:rFonts w:ascii="Times New Roman" w:hAnsi="Times New Roman"/>
          <w:b/>
          <w:sz w:val="28"/>
          <w:szCs w:val="28"/>
          <w:lang w:val="ro-MD"/>
        </w:rPr>
        <w:t xml:space="preserve"> datoriilor cu termen</w:t>
      </w:r>
      <w:r w:rsidR="00D61FF4">
        <w:rPr>
          <w:rFonts w:ascii="Times New Roman" w:hAnsi="Times New Roman"/>
          <w:b/>
          <w:sz w:val="28"/>
          <w:szCs w:val="28"/>
          <w:lang w:val="ro-MD"/>
        </w:rPr>
        <w:t>ul de achitare</w:t>
      </w:r>
      <w:r w:rsidRPr="00027C8F">
        <w:rPr>
          <w:rFonts w:ascii="Times New Roman" w:hAnsi="Times New Roman"/>
          <w:b/>
          <w:sz w:val="28"/>
          <w:szCs w:val="28"/>
          <w:lang w:val="ro-MD"/>
        </w:rPr>
        <w:t xml:space="preserve"> expirat.</w:t>
      </w:r>
      <w:bookmarkEnd w:id="62"/>
    </w:p>
    <w:p w:rsidR="006E4771" w:rsidRPr="00A36B0B" w:rsidRDefault="006E4771" w:rsidP="006E4771">
      <w:pPr>
        <w:ind w:firstLine="720"/>
        <w:jc w:val="both"/>
        <w:rPr>
          <w:rFonts w:ascii="Times New Roman" w:hAnsi="Times New Roman"/>
          <w:i/>
          <w:sz w:val="28"/>
          <w:szCs w:val="28"/>
          <w:lang w:val="ro-RO"/>
        </w:rPr>
      </w:pPr>
      <w:bookmarkStart w:id="63" w:name="_GoBack"/>
      <w:bookmarkEnd w:id="63"/>
      <w:r w:rsidRPr="00A36B0B">
        <w:rPr>
          <w:rFonts w:ascii="Times New Roman" w:hAnsi="Times New Roman"/>
          <w:i/>
          <w:sz w:val="28"/>
          <w:szCs w:val="28"/>
          <w:lang w:val="ro-RO" w:eastAsia="ru-RU"/>
        </w:rPr>
        <w:t>În anul 2017</w:t>
      </w:r>
      <w:bookmarkStart w:id="64" w:name="_Toc484003915"/>
      <w:r w:rsidR="003E6093" w:rsidRPr="00A36B0B">
        <w:rPr>
          <w:rFonts w:ascii="Times New Roman" w:hAnsi="Times New Roman"/>
          <w:i/>
          <w:sz w:val="28"/>
          <w:szCs w:val="28"/>
          <w:lang w:val="ro-RO" w:eastAsia="ru-RU"/>
        </w:rPr>
        <w:t>,</w:t>
      </w:r>
      <w:r w:rsidR="00E27A45">
        <w:rPr>
          <w:rFonts w:ascii="Times New Roman" w:hAnsi="Times New Roman"/>
          <w:i/>
          <w:sz w:val="28"/>
          <w:szCs w:val="28"/>
          <w:lang w:val="ro-RO" w:eastAsia="ru-RU"/>
        </w:rPr>
        <w:t xml:space="preserve"> volumul</w:t>
      </w:r>
      <w:r w:rsidRPr="00A36B0B">
        <w:rPr>
          <w:rFonts w:ascii="Times New Roman" w:hAnsi="Times New Roman"/>
          <w:i/>
          <w:sz w:val="28"/>
          <w:szCs w:val="28"/>
          <w:lang w:val="ro-RO" w:eastAsia="ru-RU"/>
        </w:rPr>
        <w:t xml:space="preserve"> </w:t>
      </w:r>
      <w:r w:rsidRPr="00A36B0B">
        <w:rPr>
          <w:rFonts w:ascii="Times New Roman" w:hAnsi="Times New Roman"/>
          <w:i/>
          <w:sz w:val="28"/>
          <w:szCs w:val="28"/>
          <w:lang w:val="ro-RO"/>
        </w:rPr>
        <w:t>mijloacel</w:t>
      </w:r>
      <w:r w:rsidR="00E27A45">
        <w:rPr>
          <w:rFonts w:ascii="Times New Roman" w:hAnsi="Times New Roman"/>
          <w:i/>
          <w:sz w:val="28"/>
          <w:szCs w:val="28"/>
          <w:lang w:val="ro-RO"/>
        </w:rPr>
        <w:t>or</w:t>
      </w:r>
      <w:r w:rsidRPr="00A36B0B">
        <w:rPr>
          <w:rFonts w:ascii="Times New Roman" w:hAnsi="Times New Roman"/>
          <w:i/>
          <w:sz w:val="28"/>
          <w:szCs w:val="28"/>
          <w:lang w:val="ro-RO"/>
        </w:rPr>
        <w:t xml:space="preserve"> financiare </w:t>
      </w:r>
      <w:r w:rsidR="001B010D" w:rsidRPr="00A36B0B">
        <w:rPr>
          <w:rFonts w:ascii="Times New Roman" w:hAnsi="Times New Roman"/>
          <w:i/>
          <w:sz w:val="28"/>
          <w:szCs w:val="28"/>
          <w:lang w:val="ro-RO"/>
        </w:rPr>
        <w:t>direcționate</w:t>
      </w:r>
      <w:r w:rsidRPr="00A36B0B">
        <w:rPr>
          <w:rFonts w:ascii="Times New Roman" w:hAnsi="Times New Roman"/>
          <w:i/>
          <w:sz w:val="28"/>
          <w:szCs w:val="28"/>
          <w:lang w:val="ro-RO"/>
        </w:rPr>
        <w:t xml:space="preserve"> spre recreditarea de stat </w:t>
      </w:r>
      <w:r w:rsidR="00E27A45">
        <w:rPr>
          <w:rFonts w:ascii="Times New Roman" w:hAnsi="Times New Roman"/>
          <w:i/>
          <w:sz w:val="28"/>
          <w:szCs w:val="28"/>
          <w:lang w:val="ro-RO"/>
        </w:rPr>
        <w:t>nu a</w:t>
      </w:r>
      <w:r w:rsidR="003E6093" w:rsidRPr="00A36B0B">
        <w:rPr>
          <w:rFonts w:ascii="Times New Roman" w:hAnsi="Times New Roman"/>
          <w:i/>
          <w:sz w:val="28"/>
          <w:szCs w:val="28"/>
          <w:lang w:val="ro-RO"/>
        </w:rPr>
        <w:t xml:space="preserve"> înregistrat o creștere semnificativă</w:t>
      </w:r>
      <w:r w:rsidR="00DA2807" w:rsidRPr="00A36B0B">
        <w:rPr>
          <w:rFonts w:ascii="Times New Roman" w:hAnsi="Times New Roman"/>
          <w:i/>
          <w:sz w:val="28"/>
          <w:szCs w:val="28"/>
          <w:lang w:val="ro-RO"/>
        </w:rPr>
        <w:t>. Diminuarea datoriilor</w:t>
      </w:r>
      <w:r w:rsidRPr="00A36B0B">
        <w:rPr>
          <w:rFonts w:ascii="Times New Roman" w:hAnsi="Times New Roman"/>
          <w:i/>
          <w:sz w:val="28"/>
          <w:szCs w:val="28"/>
          <w:lang w:val="ro-RO"/>
        </w:rPr>
        <w:t xml:space="preserve"> cu termenul </w:t>
      </w:r>
      <w:r w:rsidRPr="00A36B0B">
        <w:rPr>
          <w:rFonts w:ascii="Times New Roman" w:hAnsi="Times New Roman"/>
          <w:i/>
          <w:sz w:val="28"/>
          <w:szCs w:val="28"/>
          <w:lang w:val="ro-RO"/>
        </w:rPr>
        <w:lastRenderedPageBreak/>
        <w:t xml:space="preserve">de achitare expirat </w:t>
      </w:r>
      <w:r w:rsidR="00DA2807" w:rsidRPr="00A36B0B">
        <w:rPr>
          <w:rFonts w:ascii="Times New Roman" w:hAnsi="Times New Roman"/>
          <w:i/>
          <w:sz w:val="28"/>
          <w:szCs w:val="28"/>
          <w:lang w:val="ro-RO"/>
        </w:rPr>
        <w:t>este nesemnificativă</w:t>
      </w:r>
      <w:r w:rsidRPr="00A36B0B">
        <w:rPr>
          <w:rFonts w:ascii="Times New Roman" w:hAnsi="Times New Roman"/>
          <w:i/>
          <w:sz w:val="28"/>
          <w:szCs w:val="28"/>
          <w:lang w:val="ro-RO"/>
        </w:rPr>
        <w:t xml:space="preserve">, </w:t>
      </w:r>
      <w:r w:rsidR="00DA2807" w:rsidRPr="00A36B0B">
        <w:rPr>
          <w:rFonts w:ascii="Times New Roman" w:hAnsi="Times New Roman"/>
          <w:i/>
          <w:sz w:val="28"/>
          <w:szCs w:val="28"/>
          <w:lang w:val="ro-RO"/>
        </w:rPr>
        <w:t>ceea</w:t>
      </w:r>
      <w:r w:rsidRPr="00A36B0B">
        <w:rPr>
          <w:rFonts w:ascii="Times New Roman" w:hAnsi="Times New Roman"/>
          <w:i/>
          <w:sz w:val="28"/>
          <w:szCs w:val="28"/>
          <w:lang w:val="ro-RO"/>
        </w:rPr>
        <w:t xml:space="preserve"> </w:t>
      </w:r>
      <w:r w:rsidR="00D61FF4" w:rsidRPr="00A36B0B">
        <w:rPr>
          <w:rFonts w:ascii="Times New Roman" w:hAnsi="Times New Roman"/>
          <w:i/>
          <w:sz w:val="28"/>
          <w:szCs w:val="28"/>
          <w:lang w:val="ro-RO"/>
        </w:rPr>
        <w:t xml:space="preserve">ce </w:t>
      </w:r>
      <w:r w:rsidRPr="00A36B0B">
        <w:rPr>
          <w:rFonts w:ascii="Times New Roman" w:hAnsi="Times New Roman"/>
          <w:i/>
          <w:sz w:val="28"/>
          <w:szCs w:val="28"/>
          <w:lang w:val="ro-RO" w:eastAsia="ru-RU"/>
        </w:rPr>
        <w:t>prezintă un risc sporit de nerecuperare.</w:t>
      </w:r>
    </w:p>
    <w:p w:rsidR="006E4771" w:rsidRPr="00E54496" w:rsidRDefault="00C83D03" w:rsidP="00E567C6">
      <w:pPr>
        <w:pStyle w:val="2"/>
        <w:jc w:val="both"/>
        <w:rPr>
          <w:rFonts w:ascii="Times New Roman" w:hAnsi="Times New Roman"/>
          <w:b/>
          <w:sz w:val="28"/>
          <w:szCs w:val="28"/>
          <w:shd w:val="clear" w:color="auto" w:fill="FFFFFF"/>
          <w:lang w:val="ro-RO"/>
        </w:rPr>
      </w:pPr>
      <w:bookmarkStart w:id="65" w:name="_Toc515442975"/>
      <w:r w:rsidRPr="00A36B0B">
        <w:rPr>
          <w:rFonts w:ascii="Times New Roman" w:hAnsi="Times New Roman"/>
          <w:b/>
          <w:color w:val="auto"/>
          <w:sz w:val="28"/>
          <w:szCs w:val="28"/>
          <w:lang w:val="ro-RO"/>
        </w:rPr>
        <w:t>3.3</w:t>
      </w:r>
      <w:r w:rsidR="006E4771" w:rsidRPr="00A36B0B">
        <w:rPr>
          <w:rFonts w:ascii="Times New Roman" w:hAnsi="Times New Roman"/>
          <w:b/>
          <w:color w:val="auto"/>
          <w:sz w:val="28"/>
          <w:szCs w:val="28"/>
          <w:lang w:val="ro-RO"/>
        </w:rPr>
        <w:t>.</w:t>
      </w:r>
      <w:r w:rsidRPr="00A36B0B">
        <w:rPr>
          <w:rFonts w:ascii="Times New Roman" w:hAnsi="Times New Roman"/>
          <w:b/>
          <w:color w:val="auto"/>
          <w:sz w:val="28"/>
          <w:szCs w:val="28"/>
          <w:lang w:val="ro-RO"/>
        </w:rPr>
        <w:t>1.</w:t>
      </w:r>
      <w:r w:rsidR="006E4771" w:rsidRPr="00A36B0B">
        <w:rPr>
          <w:rFonts w:ascii="Times New Roman" w:hAnsi="Times New Roman"/>
          <w:b/>
          <w:color w:val="auto"/>
          <w:sz w:val="28"/>
          <w:szCs w:val="28"/>
          <w:lang w:val="ro-RO"/>
        </w:rPr>
        <w:t xml:space="preserve"> </w:t>
      </w:r>
      <w:r w:rsidR="00DA2807" w:rsidRPr="00A36B0B">
        <w:rPr>
          <w:rFonts w:ascii="Times New Roman" w:hAnsi="Times New Roman"/>
          <w:b/>
          <w:color w:val="auto"/>
          <w:sz w:val="28"/>
          <w:szCs w:val="28"/>
          <w:lang w:val="ro-RO"/>
        </w:rPr>
        <w:t>În anul 2017 s-a înregistrat</w:t>
      </w:r>
      <w:r w:rsidR="006E4771" w:rsidRPr="00A36B0B">
        <w:rPr>
          <w:rFonts w:ascii="Times New Roman" w:hAnsi="Times New Roman"/>
          <w:b/>
          <w:color w:val="auto"/>
          <w:sz w:val="28"/>
          <w:szCs w:val="28"/>
          <w:lang w:val="ro-RO"/>
        </w:rPr>
        <w:t xml:space="preserve"> o creștere ușoară a </w:t>
      </w:r>
      <w:r w:rsidR="00E27A45">
        <w:rPr>
          <w:rFonts w:ascii="Times New Roman" w:hAnsi="Times New Roman"/>
          <w:b/>
          <w:color w:val="auto"/>
          <w:sz w:val="28"/>
          <w:szCs w:val="28"/>
          <w:lang w:val="ro-RO"/>
        </w:rPr>
        <w:t xml:space="preserve">volumului </w:t>
      </w:r>
      <w:r w:rsidR="006E4771" w:rsidRPr="00A36B0B">
        <w:rPr>
          <w:rFonts w:ascii="Times New Roman" w:hAnsi="Times New Roman"/>
          <w:b/>
          <w:color w:val="auto"/>
          <w:sz w:val="28"/>
          <w:szCs w:val="28"/>
          <w:lang w:val="ro-RO"/>
        </w:rPr>
        <w:t>mijloacelor financiare</w:t>
      </w:r>
      <w:r w:rsidR="006E4771" w:rsidRPr="00E567C6">
        <w:rPr>
          <w:rFonts w:ascii="Times New Roman" w:hAnsi="Times New Roman"/>
          <w:b/>
          <w:color w:val="auto"/>
          <w:sz w:val="28"/>
          <w:szCs w:val="28"/>
          <w:lang w:val="ro-RO"/>
        </w:rPr>
        <w:t xml:space="preserve"> </w:t>
      </w:r>
      <w:r w:rsidR="001B010D" w:rsidRPr="00C85707">
        <w:rPr>
          <w:rFonts w:ascii="Times New Roman" w:hAnsi="Times New Roman"/>
          <w:b/>
          <w:color w:val="auto"/>
          <w:sz w:val="28"/>
          <w:szCs w:val="28"/>
          <w:lang w:val="ro-RO"/>
        </w:rPr>
        <w:t>direcționate</w:t>
      </w:r>
      <w:r w:rsidR="006E4771" w:rsidRPr="00E567C6">
        <w:rPr>
          <w:rFonts w:ascii="Times New Roman" w:hAnsi="Times New Roman"/>
          <w:b/>
          <w:color w:val="auto"/>
          <w:sz w:val="28"/>
          <w:szCs w:val="28"/>
          <w:lang w:val="ro-RO"/>
        </w:rPr>
        <w:t xml:space="preserve"> spre recreditarea de stat în scopul implementării proiectelor finanțate din surse externe</w:t>
      </w:r>
      <w:bookmarkEnd w:id="61"/>
      <w:bookmarkEnd w:id="64"/>
      <w:r w:rsidR="006E4771">
        <w:rPr>
          <w:rFonts w:ascii="Times New Roman" w:hAnsi="Times New Roman"/>
          <w:b/>
          <w:sz w:val="28"/>
          <w:szCs w:val="28"/>
          <w:lang w:val="ro-RO"/>
        </w:rPr>
        <w:t>.</w:t>
      </w:r>
      <w:bookmarkEnd w:id="65"/>
    </w:p>
    <w:p w:rsidR="006E4771" w:rsidRDefault="006E4771" w:rsidP="006E4771">
      <w:pPr>
        <w:spacing w:after="0" w:line="276" w:lineRule="auto"/>
        <w:ind w:firstLine="720"/>
        <w:jc w:val="both"/>
        <w:rPr>
          <w:rFonts w:ascii="Times New Roman" w:hAnsi="Times New Roman"/>
          <w:sz w:val="28"/>
          <w:szCs w:val="28"/>
          <w:highlight w:val="yellow"/>
          <w:lang w:val="ro-RO" w:eastAsia="ru-RU"/>
        </w:rPr>
      </w:pPr>
      <w:r w:rsidRPr="00E54496">
        <w:rPr>
          <w:rFonts w:ascii="Times New Roman" w:hAnsi="Times New Roman"/>
          <w:sz w:val="28"/>
          <w:szCs w:val="28"/>
          <w:lang w:val="ro-RO" w:eastAsia="ru-RU"/>
        </w:rPr>
        <w:t>Min</w:t>
      </w:r>
      <w:r>
        <w:rPr>
          <w:rFonts w:ascii="Times New Roman" w:hAnsi="Times New Roman"/>
          <w:sz w:val="28"/>
          <w:szCs w:val="28"/>
          <w:lang w:val="ro-RO" w:eastAsia="ru-RU"/>
        </w:rPr>
        <w:t>isterul Finanțelor este autorizat să efectueze operațiuni de recreditare fie direct, fie prin intermediul instituțiilor financiare, fie prin intermediul subdiviziunilor special create pentru scopuri de recreditare</w:t>
      </w:r>
      <w:r>
        <w:rPr>
          <w:rStyle w:val="ae"/>
          <w:rFonts w:ascii="Times New Roman" w:hAnsi="Times New Roman"/>
          <w:sz w:val="28"/>
          <w:szCs w:val="28"/>
          <w:lang w:val="ro-RO" w:eastAsia="ru-RU"/>
        </w:rPr>
        <w:footnoteReference w:id="36"/>
      </w:r>
      <w:r>
        <w:rPr>
          <w:rFonts w:ascii="Times New Roman" w:hAnsi="Times New Roman"/>
          <w:sz w:val="28"/>
          <w:szCs w:val="28"/>
          <w:lang w:val="ro-RO" w:eastAsia="ru-RU"/>
        </w:rPr>
        <w:t xml:space="preserve">. Astfel, </w:t>
      </w:r>
      <w:r w:rsidRPr="00DC67E7">
        <w:rPr>
          <w:rFonts w:ascii="Times New Roman" w:hAnsi="Times New Roman"/>
          <w:sz w:val="28"/>
          <w:szCs w:val="28"/>
          <w:lang w:val="ro-RO" w:eastAsia="ru-RU"/>
        </w:rPr>
        <w:t>recreditarea de stat se efectuează prin intermediul MF, DLC și UCIP FIDA.</w:t>
      </w:r>
    </w:p>
    <w:p w:rsidR="006E4771" w:rsidRDefault="006E4771" w:rsidP="006E4771">
      <w:pPr>
        <w:spacing w:after="0" w:line="276" w:lineRule="auto"/>
        <w:ind w:firstLine="720"/>
        <w:jc w:val="both"/>
        <w:rPr>
          <w:rFonts w:ascii="Times New Roman" w:hAnsi="Times New Roman"/>
          <w:sz w:val="28"/>
          <w:szCs w:val="28"/>
          <w:lang w:val="ro-RO" w:eastAsia="ru-RU"/>
        </w:rPr>
      </w:pPr>
      <w:r w:rsidRPr="00167728">
        <w:rPr>
          <w:rFonts w:ascii="Times New Roman" w:hAnsi="Times New Roman"/>
          <w:sz w:val="28"/>
          <w:szCs w:val="28"/>
          <w:lang w:val="ro-RO" w:eastAsia="ru-RU"/>
        </w:rPr>
        <w:t xml:space="preserve"> </w:t>
      </w:r>
      <w:r w:rsidRPr="00AF6897">
        <w:rPr>
          <w:rFonts w:ascii="Times New Roman" w:hAnsi="Times New Roman"/>
          <w:sz w:val="28"/>
          <w:szCs w:val="28"/>
          <w:lang w:val="ro-RO" w:eastAsia="ru-RU"/>
        </w:rPr>
        <w:t>Pe parcursul anului 2017, prin intermediul MF, DLC și UCIP FIDA, din contul liniilor de creditare și mijloacelor circulante acumulate (din rambursarea de către IFP a sumelor principale și dobânzilor aferente), pentru realizarea proiectelor finanțate din surse externe</w:t>
      </w:r>
      <w:r w:rsidR="00D61FF4">
        <w:rPr>
          <w:rFonts w:ascii="Times New Roman" w:hAnsi="Times New Roman"/>
          <w:sz w:val="28"/>
          <w:szCs w:val="28"/>
          <w:lang w:val="ro-RO" w:eastAsia="ru-RU"/>
        </w:rPr>
        <w:t>,</w:t>
      </w:r>
      <w:r w:rsidRPr="00AF6897">
        <w:rPr>
          <w:rFonts w:ascii="Times New Roman" w:hAnsi="Times New Roman"/>
          <w:sz w:val="28"/>
          <w:szCs w:val="28"/>
          <w:lang w:val="ro-RO" w:eastAsia="ru-RU"/>
        </w:rPr>
        <w:t xml:space="preserve"> au fost </w:t>
      </w:r>
      <w:proofErr w:type="spellStart"/>
      <w:r w:rsidRPr="00AF6897">
        <w:rPr>
          <w:rFonts w:ascii="Times New Roman" w:hAnsi="Times New Roman"/>
          <w:sz w:val="28"/>
          <w:szCs w:val="28"/>
          <w:lang w:val="ro-RO" w:eastAsia="ru-RU"/>
        </w:rPr>
        <w:t>recreditate</w:t>
      </w:r>
      <w:proofErr w:type="spellEnd"/>
      <w:r w:rsidRPr="00AF6897">
        <w:rPr>
          <w:rFonts w:ascii="Times New Roman" w:hAnsi="Times New Roman"/>
          <w:sz w:val="28"/>
          <w:szCs w:val="28"/>
          <w:lang w:val="ro-RO" w:eastAsia="ru-RU"/>
        </w:rPr>
        <w:t xml:space="preserve"> împrumuturi și granturi către agenții economici, </w:t>
      </w:r>
      <w:r w:rsidRPr="00A36B0B">
        <w:rPr>
          <w:rFonts w:ascii="Times New Roman" w:hAnsi="Times New Roman"/>
          <w:sz w:val="28"/>
          <w:szCs w:val="28"/>
          <w:lang w:val="ro-RO" w:eastAsia="ru-RU"/>
        </w:rPr>
        <w:t>APL</w:t>
      </w:r>
      <w:r w:rsidRPr="00AF6897">
        <w:rPr>
          <w:rFonts w:ascii="Times New Roman" w:hAnsi="Times New Roman"/>
          <w:sz w:val="28"/>
          <w:szCs w:val="28"/>
          <w:lang w:val="ro-RO" w:eastAsia="ru-RU"/>
        </w:rPr>
        <w:t xml:space="preserve"> și IFP, în sumă totală de: 245,8 mil.lei, 13,8 </w:t>
      </w:r>
      <w:proofErr w:type="spellStart"/>
      <w:r w:rsidRPr="00AF6897">
        <w:rPr>
          <w:rFonts w:ascii="Times New Roman" w:hAnsi="Times New Roman"/>
          <w:sz w:val="28"/>
          <w:szCs w:val="28"/>
          <w:lang w:val="ro-RO" w:eastAsia="ru-RU"/>
        </w:rPr>
        <w:t>mil.dol.SUA</w:t>
      </w:r>
      <w:proofErr w:type="spellEnd"/>
      <w:r w:rsidRPr="00AF6897">
        <w:rPr>
          <w:rFonts w:ascii="Times New Roman" w:hAnsi="Times New Roman"/>
          <w:sz w:val="28"/>
          <w:szCs w:val="28"/>
          <w:lang w:val="ro-RO" w:eastAsia="ru-RU"/>
        </w:rPr>
        <w:t>, 25</w:t>
      </w:r>
      <w:r w:rsidR="00610DDB">
        <w:rPr>
          <w:rFonts w:ascii="Times New Roman" w:hAnsi="Times New Roman"/>
          <w:sz w:val="28"/>
          <w:szCs w:val="28"/>
          <w:lang w:val="ro-RO" w:eastAsia="ru-RU"/>
        </w:rPr>
        <w:t xml:space="preserve">,1 </w:t>
      </w:r>
      <w:proofErr w:type="spellStart"/>
      <w:r w:rsidR="00610DDB">
        <w:rPr>
          <w:rFonts w:ascii="Times New Roman" w:hAnsi="Times New Roman"/>
          <w:sz w:val="28"/>
          <w:szCs w:val="28"/>
          <w:lang w:val="ro-RO" w:eastAsia="ru-RU"/>
        </w:rPr>
        <w:t>mil.euro</w:t>
      </w:r>
      <w:proofErr w:type="spellEnd"/>
      <w:r w:rsidR="00610DDB">
        <w:rPr>
          <w:rFonts w:ascii="Times New Roman" w:hAnsi="Times New Roman"/>
          <w:sz w:val="28"/>
          <w:szCs w:val="28"/>
          <w:lang w:val="ro-RO" w:eastAsia="ru-RU"/>
        </w:rPr>
        <w:t xml:space="preserve"> (echivalentul a 993,3</w:t>
      </w:r>
      <w:r w:rsidRPr="00AF6897">
        <w:rPr>
          <w:rFonts w:ascii="Times New Roman" w:hAnsi="Times New Roman"/>
          <w:sz w:val="28"/>
          <w:szCs w:val="28"/>
          <w:lang w:val="ro-RO" w:eastAsia="ru-RU"/>
        </w:rPr>
        <w:t xml:space="preserve"> mil.lei), inclusiv din surse </w:t>
      </w:r>
      <w:proofErr w:type="spellStart"/>
      <w:r w:rsidRPr="00AF6897">
        <w:rPr>
          <w:rFonts w:ascii="Times New Roman" w:hAnsi="Times New Roman"/>
          <w:sz w:val="28"/>
          <w:szCs w:val="28"/>
          <w:lang w:val="ro-RO" w:eastAsia="ru-RU"/>
        </w:rPr>
        <w:t>recreditate</w:t>
      </w:r>
      <w:proofErr w:type="spellEnd"/>
      <w:r w:rsidRPr="00AF6897">
        <w:rPr>
          <w:rFonts w:ascii="Times New Roman" w:hAnsi="Times New Roman"/>
          <w:sz w:val="28"/>
          <w:szCs w:val="28"/>
          <w:lang w:val="ro-RO" w:eastAsia="ru-RU"/>
        </w:rPr>
        <w:t xml:space="preserve"> din mijloacele circulante acumulate – 106,5 mil.lei, 0,5 </w:t>
      </w:r>
      <w:proofErr w:type="spellStart"/>
      <w:r w:rsidRPr="00AF6897">
        <w:rPr>
          <w:rFonts w:ascii="Times New Roman" w:hAnsi="Times New Roman"/>
          <w:sz w:val="28"/>
          <w:szCs w:val="28"/>
          <w:lang w:val="ro-RO" w:eastAsia="ru-RU"/>
        </w:rPr>
        <w:t>mil.dol.SUA</w:t>
      </w:r>
      <w:proofErr w:type="spellEnd"/>
      <w:r w:rsidRPr="00AF6897">
        <w:rPr>
          <w:rFonts w:ascii="Times New Roman" w:hAnsi="Times New Roman"/>
          <w:sz w:val="28"/>
          <w:szCs w:val="28"/>
          <w:lang w:val="ro-RO" w:eastAsia="ru-RU"/>
        </w:rPr>
        <w:t xml:space="preserve"> și 4,8 </w:t>
      </w:r>
      <w:proofErr w:type="spellStart"/>
      <w:r w:rsidRPr="00AF6897">
        <w:rPr>
          <w:rFonts w:ascii="Times New Roman" w:hAnsi="Times New Roman"/>
          <w:sz w:val="28"/>
          <w:szCs w:val="28"/>
          <w:lang w:val="ro-RO" w:eastAsia="ru-RU"/>
        </w:rPr>
        <w:t>mil.euro</w:t>
      </w:r>
      <w:proofErr w:type="spellEnd"/>
      <w:r w:rsidRPr="00AF6897">
        <w:rPr>
          <w:rFonts w:ascii="Times New Roman" w:hAnsi="Times New Roman"/>
          <w:sz w:val="28"/>
          <w:szCs w:val="28"/>
          <w:lang w:val="ro-RO" w:eastAsia="ru-RU"/>
        </w:rPr>
        <w:t xml:space="preserve"> (echivalentul a 213,9 mil.lei)</w:t>
      </w:r>
      <w:r w:rsidR="00D61FF4">
        <w:rPr>
          <w:rFonts w:ascii="Times New Roman" w:hAnsi="Times New Roman"/>
          <w:sz w:val="28"/>
          <w:szCs w:val="28"/>
          <w:lang w:val="ro-RO" w:eastAsia="ru-RU"/>
        </w:rPr>
        <w:t>,</w:t>
      </w:r>
      <w:r w:rsidRPr="00AF6897">
        <w:rPr>
          <w:rFonts w:ascii="Times New Roman" w:hAnsi="Times New Roman"/>
          <w:sz w:val="28"/>
          <w:szCs w:val="28"/>
          <w:lang w:val="ro-RO" w:eastAsia="ru-RU"/>
        </w:rPr>
        <w:t xml:space="preserve"> sau 21,5 % din suma totală </w:t>
      </w:r>
      <w:proofErr w:type="spellStart"/>
      <w:r w:rsidRPr="00AF6897">
        <w:rPr>
          <w:rFonts w:ascii="Times New Roman" w:hAnsi="Times New Roman"/>
          <w:sz w:val="28"/>
          <w:szCs w:val="28"/>
          <w:lang w:val="ro-RO" w:eastAsia="ru-RU"/>
        </w:rPr>
        <w:t>recreditată</w:t>
      </w:r>
      <w:proofErr w:type="spellEnd"/>
      <w:r w:rsidRPr="00AF6897">
        <w:rPr>
          <w:rFonts w:ascii="Times New Roman" w:hAnsi="Times New Roman"/>
          <w:sz w:val="28"/>
          <w:szCs w:val="28"/>
          <w:lang w:val="ro-RO" w:eastAsia="ru-RU"/>
        </w:rPr>
        <w:t xml:space="preserve">. </w:t>
      </w:r>
    </w:p>
    <w:p w:rsidR="005433B7" w:rsidRDefault="006E4771" w:rsidP="00A36B0B">
      <w:pPr>
        <w:spacing w:after="0" w:line="276" w:lineRule="auto"/>
        <w:ind w:firstLine="720"/>
        <w:jc w:val="both"/>
        <w:rPr>
          <w:rFonts w:ascii="Times New Roman" w:hAnsi="Times New Roman"/>
          <w:i/>
          <w:sz w:val="28"/>
          <w:szCs w:val="28"/>
          <w:lang w:val="ro-RO"/>
        </w:rPr>
      </w:pPr>
      <w:r w:rsidRPr="00D17FE5">
        <w:rPr>
          <w:rFonts w:ascii="Times New Roman" w:hAnsi="Times New Roman"/>
          <w:sz w:val="28"/>
          <w:szCs w:val="28"/>
          <w:lang w:val="ro-RO" w:eastAsia="ru-RU"/>
        </w:rPr>
        <w:t xml:space="preserve">Sumele </w:t>
      </w:r>
      <w:proofErr w:type="spellStart"/>
      <w:r w:rsidRPr="00D17FE5">
        <w:rPr>
          <w:rFonts w:ascii="Times New Roman" w:hAnsi="Times New Roman"/>
          <w:sz w:val="28"/>
          <w:szCs w:val="28"/>
          <w:lang w:val="ro-RO" w:eastAsia="ru-RU"/>
        </w:rPr>
        <w:t>recreditate</w:t>
      </w:r>
      <w:proofErr w:type="spellEnd"/>
      <w:r w:rsidRPr="00D17FE5">
        <w:rPr>
          <w:rFonts w:ascii="Times New Roman" w:hAnsi="Times New Roman"/>
          <w:sz w:val="28"/>
          <w:szCs w:val="28"/>
          <w:lang w:val="ro-RO" w:eastAsia="ru-RU"/>
        </w:rPr>
        <w:t xml:space="preserve"> prin intermediul MF au constituit cca 393,1 mil.lei (13,3 </w:t>
      </w:r>
      <w:proofErr w:type="spellStart"/>
      <w:r w:rsidRPr="00D17FE5">
        <w:rPr>
          <w:rFonts w:ascii="Times New Roman" w:hAnsi="Times New Roman"/>
          <w:sz w:val="28"/>
          <w:szCs w:val="28"/>
          <w:lang w:val="ro-RO" w:eastAsia="ru-RU"/>
        </w:rPr>
        <w:t>mil.dol.SUA</w:t>
      </w:r>
      <w:proofErr w:type="spellEnd"/>
      <w:r w:rsidRPr="00D17FE5">
        <w:rPr>
          <w:rFonts w:ascii="Times New Roman" w:hAnsi="Times New Roman"/>
          <w:sz w:val="28"/>
          <w:szCs w:val="28"/>
          <w:lang w:val="ro-RO" w:eastAsia="ru-RU"/>
        </w:rPr>
        <w:t xml:space="preserve">, 8,1 </w:t>
      </w:r>
      <w:proofErr w:type="spellStart"/>
      <w:r w:rsidRPr="00D17FE5">
        <w:rPr>
          <w:rFonts w:ascii="Times New Roman" w:hAnsi="Times New Roman"/>
          <w:sz w:val="28"/>
          <w:szCs w:val="28"/>
          <w:lang w:val="ro-RO" w:eastAsia="ru-RU"/>
        </w:rPr>
        <w:t>mil.euro</w:t>
      </w:r>
      <w:proofErr w:type="spellEnd"/>
      <w:r w:rsidRPr="00D17FE5">
        <w:rPr>
          <w:rFonts w:ascii="Times New Roman" w:hAnsi="Times New Roman"/>
          <w:sz w:val="28"/>
          <w:szCs w:val="28"/>
          <w:lang w:val="ro-RO" w:eastAsia="ru-RU"/>
        </w:rPr>
        <w:t xml:space="preserve">), prin DLC – cca 535,1 mil.lei (183,0 mil.lei, 0,5 </w:t>
      </w:r>
      <w:proofErr w:type="spellStart"/>
      <w:r w:rsidRPr="00D17FE5">
        <w:rPr>
          <w:rFonts w:ascii="Times New Roman" w:hAnsi="Times New Roman"/>
          <w:sz w:val="28"/>
          <w:szCs w:val="28"/>
          <w:lang w:val="ro-RO" w:eastAsia="ru-RU"/>
        </w:rPr>
        <w:t>mil.dol.SUA</w:t>
      </w:r>
      <w:proofErr w:type="spellEnd"/>
      <w:r w:rsidRPr="00D17FE5">
        <w:rPr>
          <w:rFonts w:ascii="Times New Roman" w:hAnsi="Times New Roman"/>
          <w:sz w:val="28"/>
          <w:szCs w:val="28"/>
          <w:lang w:val="ro-RO" w:eastAsia="ru-RU"/>
        </w:rPr>
        <w:t xml:space="preserve"> și 16,9 </w:t>
      </w:r>
      <w:proofErr w:type="spellStart"/>
      <w:r w:rsidRPr="00D17FE5">
        <w:rPr>
          <w:rFonts w:ascii="Times New Roman" w:hAnsi="Times New Roman"/>
          <w:sz w:val="28"/>
          <w:szCs w:val="28"/>
          <w:lang w:val="ro-RO" w:eastAsia="ru-RU"/>
        </w:rPr>
        <w:t>mil.euro</w:t>
      </w:r>
      <w:proofErr w:type="spellEnd"/>
      <w:r w:rsidRPr="00D17FE5">
        <w:rPr>
          <w:rFonts w:ascii="Times New Roman" w:hAnsi="Times New Roman"/>
          <w:sz w:val="28"/>
          <w:szCs w:val="28"/>
          <w:lang w:val="ro-RO" w:eastAsia="ru-RU"/>
        </w:rPr>
        <w:t xml:space="preserve">), și prin UCIP FIDA – cca 65,1 mil.lei (62,8 mil.lei și 0,1 </w:t>
      </w:r>
      <w:proofErr w:type="spellStart"/>
      <w:r w:rsidRPr="00D17FE5">
        <w:rPr>
          <w:rFonts w:ascii="Times New Roman" w:hAnsi="Times New Roman"/>
          <w:sz w:val="28"/>
          <w:szCs w:val="28"/>
          <w:lang w:val="ro-RO" w:eastAsia="ru-RU"/>
        </w:rPr>
        <w:t>mil.euro</w:t>
      </w:r>
      <w:proofErr w:type="spellEnd"/>
      <w:r w:rsidRPr="00D17FE5">
        <w:rPr>
          <w:rFonts w:ascii="Times New Roman" w:hAnsi="Times New Roman"/>
          <w:sz w:val="28"/>
          <w:szCs w:val="28"/>
          <w:lang w:val="ro-RO" w:eastAsia="ru-RU"/>
        </w:rPr>
        <w:t xml:space="preserve">). Astfel, </w:t>
      </w:r>
      <w:r>
        <w:rPr>
          <w:rFonts w:ascii="Times New Roman" w:hAnsi="Times New Roman"/>
          <w:sz w:val="28"/>
          <w:szCs w:val="28"/>
          <w:lang w:val="ro-RO" w:eastAsia="ru-RU"/>
        </w:rPr>
        <w:t>comparativ cu anul 2016, în anul</w:t>
      </w:r>
      <w:r w:rsidRPr="00D17FE5">
        <w:rPr>
          <w:rFonts w:ascii="Times New Roman" w:hAnsi="Times New Roman"/>
          <w:sz w:val="28"/>
          <w:szCs w:val="28"/>
          <w:lang w:val="ro-RO" w:eastAsia="ru-RU"/>
        </w:rPr>
        <w:t xml:space="preserve"> 2017 se atestă o creștere </w:t>
      </w:r>
      <w:r>
        <w:rPr>
          <w:rFonts w:ascii="Times New Roman" w:hAnsi="Times New Roman"/>
          <w:sz w:val="28"/>
          <w:szCs w:val="28"/>
          <w:lang w:val="ro-RO" w:eastAsia="ru-RU"/>
        </w:rPr>
        <w:t>nesemnificativă</w:t>
      </w:r>
      <w:r w:rsidRPr="00D17FE5">
        <w:rPr>
          <w:rFonts w:ascii="Times New Roman" w:hAnsi="Times New Roman"/>
          <w:sz w:val="28"/>
          <w:szCs w:val="28"/>
          <w:lang w:val="ro-RO" w:eastAsia="ru-RU"/>
        </w:rPr>
        <w:t xml:space="preserve"> a </w:t>
      </w:r>
      <w:r w:rsidRPr="00D17FE5">
        <w:rPr>
          <w:rFonts w:ascii="Times New Roman" w:hAnsi="Times New Roman"/>
          <w:sz w:val="28"/>
          <w:szCs w:val="28"/>
          <w:lang w:val="ro-RO"/>
        </w:rPr>
        <w:t>mijloacelor financiare îndreptate spre recreditarea de stat</w:t>
      </w:r>
      <w:r>
        <w:rPr>
          <w:rFonts w:ascii="Times New Roman" w:hAnsi="Times New Roman"/>
          <w:sz w:val="28"/>
          <w:szCs w:val="28"/>
          <w:lang w:val="ro-RO"/>
        </w:rPr>
        <w:t>, datorită cererii mai mari de recreditare din partea beneficiarilor</w:t>
      </w:r>
      <w:r w:rsidRPr="00D17FE5">
        <w:rPr>
          <w:rFonts w:ascii="Times New Roman" w:hAnsi="Times New Roman"/>
          <w:sz w:val="28"/>
          <w:szCs w:val="28"/>
          <w:lang w:val="ro-RO"/>
        </w:rPr>
        <w:t xml:space="preserve"> în scopul implementării proiectelor finanțate din surse externe.</w:t>
      </w:r>
      <w:r>
        <w:rPr>
          <w:rFonts w:ascii="Times New Roman" w:hAnsi="Times New Roman"/>
          <w:sz w:val="28"/>
          <w:szCs w:val="28"/>
          <w:lang w:val="ro-RO"/>
        </w:rPr>
        <w:t xml:space="preserve"> </w:t>
      </w:r>
      <w:r w:rsidRPr="00C402A9">
        <w:rPr>
          <w:rFonts w:ascii="Times New Roman" w:hAnsi="Times New Roman"/>
          <w:i/>
          <w:sz w:val="28"/>
          <w:szCs w:val="28"/>
          <w:lang w:val="ro-RO"/>
        </w:rPr>
        <w:t xml:space="preserve">Situația privind împrumuturile </w:t>
      </w:r>
      <w:proofErr w:type="spellStart"/>
      <w:r w:rsidRPr="00C402A9">
        <w:rPr>
          <w:rFonts w:ascii="Times New Roman" w:hAnsi="Times New Roman"/>
          <w:i/>
          <w:sz w:val="28"/>
          <w:szCs w:val="28"/>
          <w:lang w:val="ro-RO"/>
        </w:rPr>
        <w:t>recreditate</w:t>
      </w:r>
      <w:proofErr w:type="spellEnd"/>
      <w:r w:rsidRPr="00C402A9">
        <w:rPr>
          <w:rFonts w:ascii="Times New Roman" w:hAnsi="Times New Roman"/>
          <w:i/>
          <w:sz w:val="28"/>
          <w:szCs w:val="28"/>
          <w:lang w:val="ro-RO"/>
        </w:rPr>
        <w:t xml:space="preserve"> de stat în monedă națională în anii 2015-2017 </w:t>
      </w:r>
      <w:r w:rsidR="00D61FF4">
        <w:rPr>
          <w:rFonts w:ascii="Times New Roman" w:hAnsi="Times New Roman"/>
          <w:i/>
          <w:sz w:val="28"/>
          <w:szCs w:val="28"/>
          <w:lang w:val="ro-RO"/>
        </w:rPr>
        <w:t>este</w:t>
      </w:r>
      <w:r w:rsidRPr="00C402A9">
        <w:rPr>
          <w:rFonts w:ascii="Times New Roman" w:hAnsi="Times New Roman"/>
          <w:i/>
          <w:sz w:val="28"/>
          <w:szCs w:val="28"/>
          <w:lang w:val="ro-RO"/>
        </w:rPr>
        <w:t xml:space="preserve"> prez</w:t>
      </w:r>
      <w:r w:rsidR="00D61FF4">
        <w:rPr>
          <w:rFonts w:ascii="Times New Roman" w:hAnsi="Times New Roman"/>
          <w:i/>
          <w:sz w:val="28"/>
          <w:szCs w:val="28"/>
          <w:lang w:val="ro-RO"/>
        </w:rPr>
        <w:t>enta</w:t>
      </w:r>
      <w:r w:rsidRPr="00C402A9">
        <w:rPr>
          <w:rFonts w:ascii="Times New Roman" w:hAnsi="Times New Roman"/>
          <w:i/>
          <w:sz w:val="28"/>
          <w:szCs w:val="28"/>
          <w:lang w:val="ro-RO"/>
        </w:rPr>
        <w:t xml:space="preserve">tă în </w:t>
      </w:r>
      <w:r>
        <w:rPr>
          <w:rFonts w:ascii="Times New Roman" w:hAnsi="Times New Roman"/>
          <w:i/>
          <w:sz w:val="28"/>
          <w:szCs w:val="28"/>
          <w:lang w:val="ro-RO"/>
        </w:rPr>
        <w:t>Diagrama</w:t>
      </w:r>
      <w:r w:rsidRPr="00C402A9">
        <w:rPr>
          <w:rFonts w:ascii="Times New Roman" w:hAnsi="Times New Roman"/>
          <w:i/>
          <w:sz w:val="28"/>
          <w:szCs w:val="28"/>
          <w:lang w:val="ro-RO"/>
        </w:rPr>
        <w:t xml:space="preserve"> </w:t>
      </w:r>
      <w:r w:rsidR="00C02816">
        <w:rPr>
          <w:rFonts w:ascii="Times New Roman" w:hAnsi="Times New Roman"/>
          <w:i/>
          <w:sz w:val="28"/>
          <w:szCs w:val="28"/>
          <w:lang w:val="ro-RO"/>
        </w:rPr>
        <w:t>nr7</w:t>
      </w:r>
      <w:r w:rsidRPr="00C402A9">
        <w:rPr>
          <w:rFonts w:ascii="Times New Roman" w:hAnsi="Times New Roman"/>
          <w:i/>
          <w:sz w:val="28"/>
          <w:szCs w:val="28"/>
          <w:lang w:val="ro-RO"/>
        </w:rPr>
        <w:t>.</w:t>
      </w:r>
    </w:p>
    <w:p w:rsidR="005433B7" w:rsidRPr="00E8094E" w:rsidRDefault="005433B7" w:rsidP="005433B7">
      <w:pPr>
        <w:spacing w:after="0" w:line="276" w:lineRule="auto"/>
        <w:ind w:firstLine="720"/>
        <w:jc w:val="both"/>
        <w:rPr>
          <w:rFonts w:ascii="Times New Roman" w:hAnsi="Times New Roman"/>
          <w:i/>
          <w:sz w:val="28"/>
          <w:szCs w:val="28"/>
          <w:lang w:val="ro-RO"/>
        </w:rPr>
      </w:pPr>
    </w:p>
    <w:p w:rsidR="006E4771" w:rsidRPr="00D337E7" w:rsidRDefault="006E4771" w:rsidP="006E4771">
      <w:pPr>
        <w:spacing w:after="0" w:line="276" w:lineRule="auto"/>
        <w:ind w:firstLine="720"/>
        <w:jc w:val="right"/>
        <w:rPr>
          <w:rFonts w:ascii="Times New Roman" w:hAnsi="Times New Roman"/>
          <w:b/>
          <w:sz w:val="24"/>
          <w:szCs w:val="24"/>
          <w:lang w:val="ro-RO" w:eastAsia="ru-RU"/>
        </w:rPr>
      </w:pPr>
      <w:r w:rsidRPr="00A36B0B">
        <w:rPr>
          <w:rFonts w:ascii="Times New Roman" w:hAnsi="Times New Roman"/>
          <w:b/>
          <w:sz w:val="24"/>
          <w:szCs w:val="24"/>
          <w:lang w:val="ro-RO" w:eastAsia="ru-RU"/>
        </w:rPr>
        <w:t>Diagrama</w:t>
      </w:r>
      <w:r w:rsidR="00DA494A" w:rsidRPr="00A36B0B">
        <w:rPr>
          <w:rFonts w:ascii="Times New Roman" w:hAnsi="Times New Roman"/>
          <w:b/>
          <w:sz w:val="24"/>
          <w:szCs w:val="24"/>
          <w:lang w:val="ro-RO" w:eastAsia="ru-RU"/>
        </w:rPr>
        <w:t xml:space="preserve"> nr.7</w:t>
      </w:r>
    </w:p>
    <w:p w:rsidR="006E4771" w:rsidRPr="00C402A9" w:rsidRDefault="006E4771" w:rsidP="006E4771">
      <w:pPr>
        <w:spacing w:after="0" w:line="240" w:lineRule="auto"/>
        <w:jc w:val="both"/>
        <w:rPr>
          <w:rFonts w:ascii="Times New Roman" w:hAnsi="Times New Roman"/>
          <w:sz w:val="28"/>
          <w:szCs w:val="28"/>
          <w:lang w:val="ro-RO" w:eastAsia="ru-RU"/>
        </w:rPr>
      </w:pPr>
      <w:r w:rsidRPr="00C402A9">
        <w:rPr>
          <w:noProof/>
          <w:bdr w:val="single" w:sz="4" w:space="0" w:color="auto"/>
          <w:lang w:val="ru-RU" w:eastAsia="ru-RU"/>
        </w:rPr>
        <w:drawing>
          <wp:inline distT="0" distB="0" distL="0" distR="0" wp14:anchorId="3F3E5058" wp14:editId="549D2412">
            <wp:extent cx="5958840" cy="2072640"/>
            <wp:effectExtent l="0" t="0" r="3810" b="381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67BEB">
        <w:rPr>
          <w:rFonts w:ascii="Times New Roman" w:hAnsi="Times New Roman"/>
          <w:b/>
          <w:i/>
          <w:sz w:val="20"/>
          <w:szCs w:val="20"/>
          <w:lang w:val="ro-RO" w:eastAsia="ru-RU"/>
        </w:rPr>
        <w:t>Surs</w:t>
      </w:r>
      <w:r w:rsidR="00D61FF4">
        <w:rPr>
          <w:rFonts w:ascii="Times New Roman" w:hAnsi="Times New Roman"/>
          <w:b/>
          <w:i/>
          <w:sz w:val="20"/>
          <w:szCs w:val="20"/>
          <w:lang w:val="ro-RO" w:eastAsia="ru-RU"/>
        </w:rPr>
        <w:t>ă</w:t>
      </w:r>
      <w:r w:rsidRPr="00967BEB">
        <w:rPr>
          <w:rFonts w:ascii="Times New Roman" w:hAnsi="Times New Roman"/>
          <w:b/>
          <w:i/>
          <w:sz w:val="20"/>
          <w:szCs w:val="20"/>
          <w:lang w:val="ro-RO" w:eastAsia="ru-RU"/>
        </w:rPr>
        <w:t>:</w:t>
      </w:r>
      <w:r>
        <w:rPr>
          <w:rFonts w:ascii="Times New Roman" w:hAnsi="Times New Roman"/>
          <w:b/>
          <w:i/>
          <w:sz w:val="20"/>
          <w:szCs w:val="20"/>
          <w:lang w:val="ro-RO" w:eastAsia="ru-RU"/>
        </w:rPr>
        <w:t xml:space="preserve"> </w:t>
      </w:r>
      <w:r w:rsidR="001E1086">
        <w:rPr>
          <w:rFonts w:ascii="Times New Roman" w:hAnsi="Times New Roman"/>
          <w:sz w:val="20"/>
          <w:szCs w:val="20"/>
          <w:lang w:val="ro-RO" w:eastAsia="ru-RU"/>
        </w:rPr>
        <w:t xml:space="preserve">Elaborată de </w:t>
      </w:r>
      <w:r w:rsidR="00D61FF4">
        <w:rPr>
          <w:rFonts w:ascii="Times New Roman" w:hAnsi="Times New Roman"/>
          <w:sz w:val="20"/>
          <w:szCs w:val="20"/>
          <w:lang w:val="ro-RO" w:eastAsia="ru-RU"/>
        </w:rPr>
        <w:t xml:space="preserve">către </w:t>
      </w:r>
      <w:r w:rsidR="001E1086">
        <w:rPr>
          <w:rFonts w:ascii="Times New Roman" w:hAnsi="Times New Roman"/>
          <w:sz w:val="20"/>
          <w:szCs w:val="20"/>
          <w:lang w:val="ro-RO" w:eastAsia="ru-RU"/>
        </w:rPr>
        <w:t>echipa de audit în baza</w:t>
      </w:r>
      <w:r w:rsidR="00C02816">
        <w:rPr>
          <w:rFonts w:ascii="Times New Roman" w:hAnsi="Times New Roman"/>
          <w:sz w:val="20"/>
          <w:szCs w:val="20"/>
          <w:lang w:val="ro-RO" w:eastAsia="ru-RU"/>
        </w:rPr>
        <w:t xml:space="preserve"> analizei</w:t>
      </w:r>
      <w:r w:rsidR="001E1086">
        <w:rPr>
          <w:rFonts w:ascii="Times New Roman" w:hAnsi="Times New Roman"/>
          <w:sz w:val="20"/>
          <w:szCs w:val="20"/>
          <w:lang w:val="ro-RO" w:eastAsia="ru-RU"/>
        </w:rPr>
        <w:t xml:space="preserve"> </w:t>
      </w:r>
      <w:r w:rsidR="000D2D82">
        <w:rPr>
          <w:rFonts w:ascii="Times New Roman" w:hAnsi="Times New Roman"/>
          <w:sz w:val="20"/>
          <w:szCs w:val="20"/>
          <w:lang w:val="ro-RO" w:eastAsia="ru-RU"/>
        </w:rPr>
        <w:t xml:space="preserve">informației </w:t>
      </w:r>
      <w:r w:rsidR="00C02816">
        <w:rPr>
          <w:rFonts w:ascii="Times New Roman" w:hAnsi="Times New Roman"/>
          <w:sz w:val="20"/>
          <w:szCs w:val="20"/>
          <w:lang w:val="ro-RO" w:eastAsia="ru-RU"/>
        </w:rPr>
        <w:t xml:space="preserve">și datelor </w:t>
      </w:r>
      <w:r w:rsidR="000D2D82">
        <w:rPr>
          <w:rFonts w:ascii="Times New Roman" w:hAnsi="Times New Roman"/>
          <w:sz w:val="20"/>
          <w:szCs w:val="20"/>
          <w:lang w:val="ro-RO" w:eastAsia="ru-RU"/>
        </w:rPr>
        <w:t xml:space="preserve">privind împrumuturile </w:t>
      </w:r>
      <w:proofErr w:type="spellStart"/>
      <w:r w:rsidR="000D2D82">
        <w:rPr>
          <w:rFonts w:ascii="Times New Roman" w:hAnsi="Times New Roman"/>
          <w:sz w:val="20"/>
          <w:szCs w:val="20"/>
          <w:lang w:val="ro-RO" w:eastAsia="ru-RU"/>
        </w:rPr>
        <w:t>recreditate</w:t>
      </w:r>
      <w:proofErr w:type="spellEnd"/>
      <w:r w:rsidR="000D2D82">
        <w:rPr>
          <w:rFonts w:ascii="Times New Roman" w:hAnsi="Times New Roman"/>
          <w:sz w:val="20"/>
          <w:szCs w:val="20"/>
          <w:lang w:val="ro-RO" w:eastAsia="ru-RU"/>
        </w:rPr>
        <w:t xml:space="preserve"> prin intermediul MF,DLC</w:t>
      </w:r>
      <w:r w:rsidR="008F3816" w:rsidRPr="00A36B0B">
        <w:rPr>
          <w:rFonts w:ascii="Times New Roman" w:hAnsi="Times New Roman"/>
          <w:sz w:val="20"/>
          <w:szCs w:val="20"/>
          <w:lang w:val="ro-RO" w:eastAsia="ru-RU"/>
        </w:rPr>
        <w:t>, U</w:t>
      </w:r>
      <w:r w:rsidR="00D61FF4" w:rsidRPr="00A36B0B">
        <w:rPr>
          <w:rFonts w:ascii="Times New Roman" w:hAnsi="Times New Roman"/>
          <w:sz w:val="20"/>
          <w:szCs w:val="20"/>
          <w:lang w:val="ro-RO" w:eastAsia="ru-RU"/>
        </w:rPr>
        <w:t>C</w:t>
      </w:r>
      <w:r w:rsidR="008F3816" w:rsidRPr="00A36B0B">
        <w:rPr>
          <w:rFonts w:ascii="Times New Roman" w:hAnsi="Times New Roman"/>
          <w:sz w:val="20"/>
          <w:szCs w:val="20"/>
          <w:lang w:val="ro-RO" w:eastAsia="ru-RU"/>
        </w:rPr>
        <w:t>IP</w:t>
      </w:r>
      <w:r w:rsidR="008F3816">
        <w:rPr>
          <w:rFonts w:ascii="Times New Roman" w:hAnsi="Times New Roman"/>
          <w:sz w:val="20"/>
          <w:szCs w:val="20"/>
          <w:lang w:val="ro-RO" w:eastAsia="ru-RU"/>
        </w:rPr>
        <w:t xml:space="preserve"> FIDA, la situația din 31.12.2017.</w:t>
      </w:r>
    </w:p>
    <w:p w:rsidR="006E4771" w:rsidRPr="00211933" w:rsidRDefault="006E4771" w:rsidP="006E4771">
      <w:pPr>
        <w:spacing w:after="0" w:line="240" w:lineRule="auto"/>
        <w:ind w:firstLine="720"/>
        <w:jc w:val="both"/>
        <w:rPr>
          <w:rFonts w:ascii="Times New Roman" w:hAnsi="Times New Roman"/>
          <w:sz w:val="28"/>
          <w:szCs w:val="28"/>
          <w:lang w:val="ro-RO" w:eastAsia="ru-RU"/>
        </w:rPr>
      </w:pPr>
    </w:p>
    <w:p w:rsidR="006E4771" w:rsidRDefault="006E4771" w:rsidP="006E4771">
      <w:pPr>
        <w:spacing w:after="0" w:line="276" w:lineRule="auto"/>
        <w:ind w:firstLine="720"/>
        <w:jc w:val="both"/>
        <w:rPr>
          <w:rFonts w:ascii="Times New Roman" w:hAnsi="Times New Roman"/>
          <w:sz w:val="28"/>
          <w:szCs w:val="28"/>
          <w:lang w:val="ro-RO" w:eastAsia="ru-RU"/>
        </w:rPr>
      </w:pPr>
      <w:r w:rsidRPr="004E3AB1">
        <w:rPr>
          <w:rFonts w:ascii="Times New Roman" w:hAnsi="Times New Roman"/>
          <w:sz w:val="28"/>
          <w:szCs w:val="28"/>
          <w:lang w:val="ro-RO" w:eastAsia="ru-RU"/>
        </w:rPr>
        <w:lastRenderedPageBreak/>
        <w:t xml:space="preserve">Analiza </w:t>
      </w:r>
      <w:r w:rsidR="00D61FF4">
        <w:rPr>
          <w:rFonts w:ascii="Times New Roman" w:hAnsi="Times New Roman"/>
          <w:sz w:val="28"/>
          <w:szCs w:val="28"/>
          <w:lang w:val="ro-RO" w:eastAsia="ru-RU"/>
        </w:rPr>
        <w:t xml:space="preserve">efectuată de </w:t>
      </w:r>
      <w:r w:rsidRPr="004E3AB1">
        <w:rPr>
          <w:rFonts w:ascii="Times New Roman" w:hAnsi="Times New Roman"/>
          <w:sz w:val="28"/>
          <w:szCs w:val="28"/>
          <w:lang w:val="ro-RO" w:eastAsia="ru-RU"/>
        </w:rPr>
        <w:t xml:space="preserve">audit relevă că împrumuturile și granturile </w:t>
      </w:r>
      <w:proofErr w:type="spellStart"/>
      <w:r w:rsidRPr="004E3AB1">
        <w:rPr>
          <w:rFonts w:ascii="Times New Roman" w:hAnsi="Times New Roman"/>
          <w:sz w:val="28"/>
          <w:szCs w:val="28"/>
          <w:lang w:val="ro-RO" w:eastAsia="ru-RU"/>
        </w:rPr>
        <w:t>recreditate</w:t>
      </w:r>
      <w:proofErr w:type="spellEnd"/>
      <w:r w:rsidRPr="004E3AB1">
        <w:rPr>
          <w:rFonts w:ascii="Times New Roman" w:hAnsi="Times New Roman"/>
          <w:sz w:val="28"/>
          <w:szCs w:val="28"/>
          <w:lang w:val="ro-RO" w:eastAsia="ru-RU"/>
        </w:rPr>
        <w:t xml:space="preserve">, exprimate în monedă națională și dolari SUA, au înregistrat un trend descendent </w:t>
      </w:r>
      <w:r w:rsidR="00D61FF4">
        <w:rPr>
          <w:rFonts w:ascii="Times New Roman" w:hAnsi="Times New Roman"/>
          <w:sz w:val="28"/>
          <w:szCs w:val="28"/>
          <w:lang w:val="ro-RO" w:eastAsia="ru-RU"/>
        </w:rPr>
        <w:t>(</w:t>
      </w:r>
      <w:r w:rsidRPr="004E3AB1">
        <w:rPr>
          <w:rFonts w:ascii="Times New Roman" w:hAnsi="Times New Roman"/>
          <w:sz w:val="28"/>
          <w:szCs w:val="28"/>
          <w:lang w:val="ro-RO" w:eastAsia="ru-RU"/>
        </w:rPr>
        <w:t xml:space="preserve">de la </w:t>
      </w:r>
      <w:r>
        <w:rPr>
          <w:rFonts w:ascii="Times New Roman" w:hAnsi="Times New Roman"/>
          <w:sz w:val="28"/>
          <w:szCs w:val="28"/>
          <w:lang w:val="ro-RO" w:eastAsia="ru-RU"/>
        </w:rPr>
        <w:t>448,9</w:t>
      </w:r>
      <w:r w:rsidRPr="004E3AB1">
        <w:rPr>
          <w:rFonts w:ascii="Times New Roman" w:hAnsi="Times New Roman"/>
          <w:sz w:val="28"/>
          <w:szCs w:val="28"/>
          <w:lang w:val="ro-RO" w:eastAsia="ru-RU"/>
        </w:rPr>
        <w:t xml:space="preserve"> mil.lei în anul 2016 până la 245,8 mil.lei în anul 2017 și</w:t>
      </w:r>
      <w:r w:rsidR="00D61FF4">
        <w:rPr>
          <w:rFonts w:ascii="Times New Roman" w:hAnsi="Times New Roman"/>
          <w:sz w:val="28"/>
          <w:szCs w:val="28"/>
          <w:lang w:val="ro-RO" w:eastAsia="ru-RU"/>
        </w:rPr>
        <w:t>,</w:t>
      </w:r>
      <w:r w:rsidRPr="004E3AB1">
        <w:rPr>
          <w:rFonts w:ascii="Times New Roman" w:hAnsi="Times New Roman"/>
          <w:sz w:val="28"/>
          <w:szCs w:val="28"/>
          <w:lang w:val="ro-RO" w:eastAsia="ru-RU"/>
        </w:rPr>
        <w:t xml:space="preserve"> respectiv</w:t>
      </w:r>
      <w:r w:rsidR="00D61FF4">
        <w:rPr>
          <w:rFonts w:ascii="Times New Roman" w:hAnsi="Times New Roman"/>
          <w:sz w:val="28"/>
          <w:szCs w:val="28"/>
          <w:lang w:val="ro-RO" w:eastAsia="ru-RU"/>
        </w:rPr>
        <w:t>,</w:t>
      </w:r>
      <w:r w:rsidRPr="004E3AB1">
        <w:rPr>
          <w:rFonts w:ascii="Times New Roman" w:hAnsi="Times New Roman"/>
          <w:sz w:val="28"/>
          <w:szCs w:val="28"/>
          <w:lang w:val="ro-RO" w:eastAsia="ru-RU"/>
        </w:rPr>
        <w:t xml:space="preserve"> de la </w:t>
      </w:r>
      <w:r w:rsidRPr="00FA0AB3">
        <w:rPr>
          <w:rFonts w:ascii="Times New Roman" w:hAnsi="Times New Roman"/>
          <w:sz w:val="28"/>
          <w:szCs w:val="28"/>
          <w:lang w:val="ro-RO" w:eastAsia="ru-RU"/>
        </w:rPr>
        <w:t xml:space="preserve">16,8 </w:t>
      </w:r>
      <w:proofErr w:type="spellStart"/>
      <w:r w:rsidRPr="00FA0AB3">
        <w:rPr>
          <w:rFonts w:ascii="Times New Roman" w:hAnsi="Times New Roman"/>
          <w:sz w:val="28"/>
          <w:szCs w:val="28"/>
          <w:lang w:val="ro-RO" w:eastAsia="ru-RU"/>
        </w:rPr>
        <w:t>mil.dol.SUA</w:t>
      </w:r>
      <w:proofErr w:type="spellEnd"/>
      <w:r w:rsidRPr="004E3AB1">
        <w:rPr>
          <w:rFonts w:ascii="Times New Roman" w:hAnsi="Times New Roman"/>
          <w:sz w:val="28"/>
          <w:szCs w:val="28"/>
          <w:lang w:val="ro-RO" w:eastAsia="ru-RU"/>
        </w:rPr>
        <w:t xml:space="preserve"> </w:t>
      </w:r>
      <w:r w:rsidR="00D61FF4">
        <w:rPr>
          <w:rFonts w:ascii="Times New Roman" w:hAnsi="Times New Roman"/>
          <w:sz w:val="28"/>
          <w:szCs w:val="28"/>
          <w:lang w:val="ro-RO" w:eastAsia="ru-RU"/>
        </w:rPr>
        <w:t xml:space="preserve">până </w:t>
      </w:r>
      <w:r w:rsidRPr="004E3AB1">
        <w:rPr>
          <w:rFonts w:ascii="Times New Roman" w:hAnsi="Times New Roman"/>
          <w:sz w:val="28"/>
          <w:szCs w:val="28"/>
          <w:lang w:val="ro-RO" w:eastAsia="ru-RU"/>
        </w:rPr>
        <w:t xml:space="preserve">la 13,8 </w:t>
      </w:r>
      <w:proofErr w:type="spellStart"/>
      <w:r w:rsidRPr="004E3AB1">
        <w:rPr>
          <w:rFonts w:ascii="Times New Roman" w:hAnsi="Times New Roman"/>
          <w:sz w:val="28"/>
          <w:szCs w:val="28"/>
          <w:lang w:val="ro-RO" w:eastAsia="ru-RU"/>
        </w:rPr>
        <w:t>mil.dol.SUA</w:t>
      </w:r>
      <w:proofErr w:type="spellEnd"/>
      <w:r w:rsidR="00D61FF4">
        <w:rPr>
          <w:rFonts w:ascii="Times New Roman" w:hAnsi="Times New Roman"/>
          <w:sz w:val="28"/>
          <w:szCs w:val="28"/>
          <w:lang w:val="ro-RO" w:eastAsia="ru-RU"/>
        </w:rPr>
        <w:t>), t</w:t>
      </w:r>
      <w:r>
        <w:rPr>
          <w:rFonts w:ascii="Times New Roman" w:hAnsi="Times New Roman"/>
          <w:sz w:val="28"/>
          <w:szCs w:val="28"/>
          <w:lang w:val="ro-RO" w:eastAsia="ru-RU"/>
        </w:rPr>
        <w:t>otodată</w:t>
      </w:r>
      <w:r w:rsidR="00C02816">
        <w:rPr>
          <w:rFonts w:ascii="Times New Roman" w:hAnsi="Times New Roman"/>
          <w:sz w:val="28"/>
          <w:szCs w:val="28"/>
          <w:lang w:val="ro-RO" w:eastAsia="ru-RU"/>
        </w:rPr>
        <w:t>,</w:t>
      </w:r>
      <w:r w:rsidRPr="004E3AB1">
        <w:rPr>
          <w:rFonts w:ascii="Times New Roman" w:hAnsi="Times New Roman"/>
          <w:sz w:val="28"/>
          <w:szCs w:val="28"/>
          <w:lang w:val="ro-RO" w:eastAsia="ru-RU"/>
        </w:rPr>
        <w:t xml:space="preserve"> atestându-se </w:t>
      </w:r>
      <w:r>
        <w:rPr>
          <w:rFonts w:ascii="Times New Roman" w:hAnsi="Times New Roman"/>
          <w:sz w:val="28"/>
          <w:szCs w:val="28"/>
          <w:lang w:val="ro-RO" w:eastAsia="ru-RU"/>
        </w:rPr>
        <w:t xml:space="preserve">un trend ascendent  în euro </w:t>
      </w:r>
      <w:r w:rsidR="00206E66">
        <w:rPr>
          <w:rFonts w:ascii="Times New Roman" w:hAnsi="Times New Roman"/>
          <w:sz w:val="28"/>
          <w:szCs w:val="28"/>
          <w:lang w:val="ro-RO" w:eastAsia="ru-RU"/>
        </w:rPr>
        <w:t>(</w:t>
      </w:r>
      <w:r>
        <w:rPr>
          <w:rFonts w:ascii="Times New Roman" w:hAnsi="Times New Roman"/>
          <w:sz w:val="28"/>
          <w:szCs w:val="28"/>
          <w:lang w:val="ro-RO" w:eastAsia="ru-RU"/>
        </w:rPr>
        <w:t xml:space="preserve">de la </w:t>
      </w:r>
      <w:r w:rsidRPr="00FA0AB3">
        <w:rPr>
          <w:rFonts w:ascii="Times New Roman" w:hAnsi="Times New Roman"/>
          <w:sz w:val="28"/>
          <w:szCs w:val="28"/>
          <w:lang w:val="ro-RO" w:eastAsia="ru-RU"/>
        </w:rPr>
        <w:t xml:space="preserve">8,8 </w:t>
      </w:r>
      <w:proofErr w:type="spellStart"/>
      <w:r w:rsidRPr="00FA0AB3">
        <w:rPr>
          <w:rFonts w:ascii="Times New Roman" w:hAnsi="Times New Roman"/>
          <w:sz w:val="28"/>
          <w:szCs w:val="28"/>
          <w:lang w:val="ro-RO" w:eastAsia="ru-RU"/>
        </w:rPr>
        <w:t>mil.euro</w:t>
      </w:r>
      <w:proofErr w:type="spellEnd"/>
      <w:r>
        <w:rPr>
          <w:rFonts w:ascii="Times New Roman" w:hAnsi="Times New Roman"/>
          <w:sz w:val="28"/>
          <w:szCs w:val="28"/>
          <w:lang w:val="ro-RO" w:eastAsia="ru-RU"/>
        </w:rPr>
        <w:t xml:space="preserve"> la 25,1 </w:t>
      </w:r>
      <w:proofErr w:type="spellStart"/>
      <w:r>
        <w:rPr>
          <w:rFonts w:ascii="Times New Roman" w:hAnsi="Times New Roman"/>
          <w:sz w:val="28"/>
          <w:szCs w:val="28"/>
          <w:lang w:val="ro-RO" w:eastAsia="ru-RU"/>
        </w:rPr>
        <w:t>mil.euro</w:t>
      </w:r>
      <w:proofErr w:type="spellEnd"/>
      <w:r w:rsidR="00206E66">
        <w:rPr>
          <w:rFonts w:ascii="Times New Roman" w:hAnsi="Times New Roman"/>
          <w:sz w:val="28"/>
          <w:szCs w:val="28"/>
          <w:lang w:val="ro-RO" w:eastAsia="ru-RU"/>
        </w:rPr>
        <w:t>)</w:t>
      </w:r>
      <w:r>
        <w:rPr>
          <w:rFonts w:ascii="Times New Roman" w:hAnsi="Times New Roman"/>
          <w:sz w:val="28"/>
          <w:szCs w:val="28"/>
          <w:lang w:val="ro-RO" w:eastAsia="ru-RU"/>
        </w:rPr>
        <w:t xml:space="preserve">. </w:t>
      </w:r>
    </w:p>
    <w:p w:rsidR="006E4771" w:rsidRPr="00263BC8" w:rsidRDefault="006E4771" w:rsidP="00263BC8">
      <w:pPr>
        <w:spacing w:line="276" w:lineRule="auto"/>
        <w:ind w:firstLine="720"/>
        <w:jc w:val="both"/>
        <w:rPr>
          <w:rFonts w:ascii="Times New Roman" w:hAnsi="Times New Roman"/>
          <w:sz w:val="28"/>
          <w:szCs w:val="28"/>
          <w:lang w:val="ro-RO" w:eastAsia="ru-RU"/>
        </w:rPr>
      </w:pPr>
      <w:r w:rsidRPr="005C6EAB">
        <w:rPr>
          <w:rFonts w:ascii="Times New Roman" w:hAnsi="Times New Roman"/>
          <w:sz w:val="28"/>
          <w:szCs w:val="28"/>
          <w:lang w:val="ro-RO" w:eastAsia="ru-RU"/>
        </w:rPr>
        <w:t xml:space="preserve">În anul 2017, de împrumuturi </w:t>
      </w:r>
      <w:proofErr w:type="spellStart"/>
      <w:r w:rsidRPr="005C6EAB">
        <w:rPr>
          <w:rFonts w:ascii="Times New Roman" w:hAnsi="Times New Roman"/>
          <w:sz w:val="28"/>
          <w:szCs w:val="28"/>
          <w:lang w:val="ro-RO" w:eastAsia="ru-RU"/>
        </w:rPr>
        <w:t>recreditate</w:t>
      </w:r>
      <w:proofErr w:type="spellEnd"/>
      <w:r w:rsidRPr="005C6EAB">
        <w:rPr>
          <w:rFonts w:ascii="Times New Roman" w:hAnsi="Times New Roman"/>
          <w:sz w:val="28"/>
          <w:szCs w:val="28"/>
          <w:lang w:val="ro-RO" w:eastAsia="ru-RU"/>
        </w:rPr>
        <w:t xml:space="preserve"> au beneficiat 19 proiecte finanțate din surse externe, dint</w:t>
      </w:r>
      <w:r>
        <w:rPr>
          <w:rFonts w:ascii="Times New Roman" w:hAnsi="Times New Roman"/>
          <w:sz w:val="28"/>
          <w:szCs w:val="28"/>
          <w:lang w:val="ro-RO" w:eastAsia="ru-RU"/>
        </w:rPr>
        <w:t>re care: prin intermediul MF – 7</w:t>
      </w:r>
      <w:r w:rsidRPr="005C6EAB">
        <w:rPr>
          <w:rFonts w:ascii="Times New Roman" w:hAnsi="Times New Roman"/>
          <w:sz w:val="28"/>
          <w:szCs w:val="28"/>
          <w:lang w:val="ro-RO" w:eastAsia="ru-RU"/>
        </w:rPr>
        <w:t xml:space="preserve"> proiecte </w:t>
      </w:r>
      <w:r w:rsidRPr="00AC282E">
        <w:rPr>
          <w:rFonts w:ascii="Times New Roman" w:hAnsi="Times New Roman"/>
          <w:sz w:val="28"/>
          <w:szCs w:val="28"/>
          <w:lang w:val="ro-RO" w:eastAsia="ru-RU"/>
        </w:rPr>
        <w:t xml:space="preserve">(vezi </w:t>
      </w:r>
      <w:r w:rsidR="00A41D70">
        <w:rPr>
          <w:rFonts w:ascii="Times New Roman" w:hAnsi="Times New Roman"/>
          <w:i/>
          <w:sz w:val="28"/>
          <w:szCs w:val="28"/>
          <w:lang w:val="ro-RO" w:eastAsia="ru-RU"/>
        </w:rPr>
        <w:t>Tabelul nr.10</w:t>
      </w:r>
      <w:r w:rsidRPr="00AC282E">
        <w:rPr>
          <w:rFonts w:ascii="Times New Roman" w:hAnsi="Times New Roman"/>
          <w:i/>
          <w:sz w:val="28"/>
          <w:szCs w:val="28"/>
          <w:lang w:val="ro-RO" w:eastAsia="ru-RU"/>
        </w:rPr>
        <w:t xml:space="preserve"> </w:t>
      </w:r>
      <w:r w:rsidRPr="00AC282E">
        <w:rPr>
          <w:rFonts w:ascii="Times New Roman" w:hAnsi="Times New Roman"/>
          <w:sz w:val="28"/>
          <w:szCs w:val="28"/>
          <w:lang w:val="ro-RO" w:eastAsia="ru-RU"/>
        </w:rPr>
        <w:t>din</w:t>
      </w:r>
      <w:r w:rsidRPr="00AC282E">
        <w:rPr>
          <w:rFonts w:ascii="Times New Roman" w:hAnsi="Times New Roman"/>
          <w:i/>
          <w:sz w:val="28"/>
          <w:szCs w:val="28"/>
          <w:lang w:val="ro-RO" w:eastAsia="ru-RU"/>
        </w:rPr>
        <w:t xml:space="preserve"> Anexa nr.2 la prezentul Raport de audit</w:t>
      </w:r>
      <w:r w:rsidRPr="00AC282E">
        <w:rPr>
          <w:rFonts w:ascii="Times New Roman" w:hAnsi="Times New Roman"/>
          <w:sz w:val="28"/>
          <w:szCs w:val="28"/>
          <w:lang w:val="ro-RO" w:eastAsia="ru-RU"/>
        </w:rPr>
        <w:t>),</w:t>
      </w:r>
      <w:r w:rsidRPr="005C6EAB">
        <w:rPr>
          <w:rFonts w:ascii="Times New Roman" w:hAnsi="Times New Roman"/>
          <w:sz w:val="28"/>
          <w:szCs w:val="28"/>
          <w:lang w:val="ro-RO" w:eastAsia="ru-RU"/>
        </w:rPr>
        <w:t xml:space="preserve"> prin i</w:t>
      </w:r>
      <w:r>
        <w:rPr>
          <w:rFonts w:ascii="Times New Roman" w:hAnsi="Times New Roman"/>
          <w:sz w:val="28"/>
          <w:szCs w:val="28"/>
          <w:lang w:val="ro-RO" w:eastAsia="ru-RU"/>
        </w:rPr>
        <w:t>ntermediul DLC și UCIP FIDA – 13</w:t>
      </w:r>
      <w:r w:rsidRPr="005C6EAB">
        <w:rPr>
          <w:rFonts w:ascii="Times New Roman" w:hAnsi="Times New Roman"/>
          <w:sz w:val="28"/>
          <w:szCs w:val="28"/>
          <w:lang w:val="ro-RO" w:eastAsia="ru-RU"/>
        </w:rPr>
        <w:t xml:space="preserve"> proiecte</w:t>
      </w:r>
      <w:r w:rsidRPr="005C6EAB">
        <w:rPr>
          <w:rStyle w:val="ae"/>
          <w:rFonts w:ascii="Times New Roman" w:hAnsi="Times New Roman"/>
          <w:sz w:val="28"/>
          <w:szCs w:val="28"/>
          <w:lang w:val="ro-RO"/>
        </w:rPr>
        <w:footnoteReference w:id="37"/>
      </w:r>
      <w:r w:rsidRPr="005C6EAB">
        <w:rPr>
          <w:rFonts w:ascii="Times New Roman" w:hAnsi="Times New Roman"/>
          <w:sz w:val="28"/>
          <w:szCs w:val="28"/>
          <w:lang w:val="ro-RO" w:eastAsia="ru-RU"/>
        </w:rPr>
        <w:t xml:space="preserve"> </w:t>
      </w:r>
      <w:r w:rsidRPr="00BA65A9">
        <w:rPr>
          <w:rFonts w:ascii="Times New Roman" w:hAnsi="Times New Roman"/>
          <w:sz w:val="28"/>
          <w:szCs w:val="28"/>
          <w:lang w:val="ro-RO" w:eastAsia="ru-RU"/>
        </w:rPr>
        <w:t>(</w:t>
      </w:r>
      <w:r w:rsidR="00A41D70">
        <w:rPr>
          <w:rFonts w:ascii="Times New Roman" w:hAnsi="Times New Roman"/>
          <w:i/>
          <w:sz w:val="28"/>
          <w:szCs w:val="28"/>
          <w:lang w:val="ro-RO" w:eastAsia="ru-RU"/>
        </w:rPr>
        <w:t>vezi Tabelul nr.11</w:t>
      </w:r>
      <w:r w:rsidRPr="00BA65A9">
        <w:rPr>
          <w:rFonts w:ascii="Times New Roman" w:hAnsi="Times New Roman"/>
          <w:i/>
          <w:sz w:val="28"/>
          <w:szCs w:val="28"/>
          <w:lang w:val="ro-RO" w:eastAsia="ru-RU"/>
        </w:rPr>
        <w:t xml:space="preserve"> din Anexa nr.2 la prezentul Raport de audit</w:t>
      </w:r>
      <w:r w:rsidRPr="00BA65A9">
        <w:rPr>
          <w:rFonts w:ascii="Times New Roman" w:hAnsi="Times New Roman"/>
          <w:sz w:val="28"/>
          <w:szCs w:val="28"/>
          <w:lang w:val="ro-RO" w:eastAsia="ru-RU"/>
        </w:rPr>
        <w:t xml:space="preserve">). </w:t>
      </w:r>
    </w:p>
    <w:p w:rsidR="006E4771" w:rsidRPr="00057A81" w:rsidRDefault="00C83D03" w:rsidP="00E567C6">
      <w:pPr>
        <w:pStyle w:val="2"/>
        <w:jc w:val="both"/>
        <w:rPr>
          <w:rFonts w:ascii="Times New Roman" w:hAnsi="Times New Roman"/>
          <w:b/>
          <w:color w:val="auto"/>
          <w:sz w:val="28"/>
          <w:szCs w:val="28"/>
          <w:lang w:val="ro-RO"/>
        </w:rPr>
      </w:pPr>
      <w:bookmarkStart w:id="66" w:name="_Toc453661821"/>
      <w:bookmarkStart w:id="67" w:name="_Toc482639125"/>
      <w:bookmarkStart w:id="68" w:name="_Toc484003916"/>
      <w:bookmarkStart w:id="69" w:name="_Toc515442976"/>
      <w:r>
        <w:rPr>
          <w:rFonts w:ascii="Times New Roman" w:hAnsi="Times New Roman"/>
          <w:b/>
          <w:color w:val="auto"/>
          <w:sz w:val="28"/>
          <w:szCs w:val="28"/>
          <w:lang w:val="ro-RO"/>
        </w:rPr>
        <w:t>3.3.2</w:t>
      </w:r>
      <w:r w:rsidR="006E4771" w:rsidRPr="00057A81">
        <w:rPr>
          <w:rFonts w:ascii="Times New Roman" w:hAnsi="Times New Roman"/>
          <w:b/>
          <w:color w:val="auto"/>
          <w:sz w:val="28"/>
          <w:szCs w:val="28"/>
          <w:lang w:val="ro-RO"/>
        </w:rPr>
        <w:t xml:space="preserve">. Soldul datoriilor beneficiarilor </w:t>
      </w:r>
      <w:proofErr w:type="spellStart"/>
      <w:r w:rsidR="006E4771" w:rsidRPr="00057A81">
        <w:rPr>
          <w:rFonts w:ascii="Times New Roman" w:hAnsi="Times New Roman"/>
          <w:b/>
          <w:color w:val="auto"/>
          <w:sz w:val="28"/>
          <w:szCs w:val="28"/>
          <w:lang w:val="ro-RO"/>
        </w:rPr>
        <w:t>recreditați</w:t>
      </w:r>
      <w:proofErr w:type="spellEnd"/>
      <w:r w:rsidR="006E4771" w:rsidRPr="00057A81">
        <w:rPr>
          <w:rFonts w:ascii="Times New Roman" w:hAnsi="Times New Roman"/>
          <w:b/>
          <w:color w:val="auto"/>
          <w:sz w:val="28"/>
          <w:szCs w:val="28"/>
          <w:lang w:val="ro-RO"/>
        </w:rPr>
        <w:t xml:space="preserve"> </w:t>
      </w:r>
      <w:r w:rsidR="006E4771">
        <w:rPr>
          <w:rFonts w:ascii="Times New Roman" w:hAnsi="Times New Roman"/>
          <w:b/>
          <w:color w:val="auto"/>
          <w:sz w:val="28"/>
          <w:szCs w:val="28"/>
          <w:lang w:val="ro-RO"/>
        </w:rPr>
        <w:t xml:space="preserve">are tendințe </w:t>
      </w:r>
      <w:r w:rsidR="00AD1FD7">
        <w:rPr>
          <w:rFonts w:ascii="Times New Roman" w:hAnsi="Times New Roman"/>
          <w:b/>
          <w:color w:val="auto"/>
          <w:sz w:val="28"/>
          <w:szCs w:val="28"/>
          <w:lang w:val="ro-RO"/>
        </w:rPr>
        <w:t xml:space="preserve">nesemnificative </w:t>
      </w:r>
      <w:r w:rsidR="006E4771">
        <w:rPr>
          <w:rFonts w:ascii="Times New Roman" w:hAnsi="Times New Roman"/>
          <w:b/>
          <w:color w:val="auto"/>
          <w:sz w:val="28"/>
          <w:szCs w:val="28"/>
          <w:lang w:val="ro-RO"/>
        </w:rPr>
        <w:t>de diminuare în comparație cu anii precedenți</w:t>
      </w:r>
      <w:bookmarkEnd w:id="66"/>
      <w:bookmarkEnd w:id="67"/>
      <w:bookmarkEnd w:id="68"/>
      <w:r w:rsidR="006E4771">
        <w:rPr>
          <w:rFonts w:ascii="Times New Roman" w:hAnsi="Times New Roman"/>
          <w:b/>
          <w:color w:val="auto"/>
          <w:sz w:val="28"/>
          <w:szCs w:val="28"/>
          <w:lang w:val="ro-RO"/>
        </w:rPr>
        <w:t>.</w:t>
      </w:r>
      <w:bookmarkEnd w:id="69"/>
    </w:p>
    <w:p w:rsidR="009E3D4C" w:rsidRDefault="006E4771" w:rsidP="009E3D4C">
      <w:pPr>
        <w:spacing w:before="240" w:after="0" w:line="276" w:lineRule="auto"/>
        <w:ind w:firstLine="720"/>
        <w:jc w:val="both"/>
        <w:rPr>
          <w:rFonts w:ascii="Times New Roman" w:hAnsi="Times New Roman"/>
          <w:i/>
          <w:sz w:val="28"/>
          <w:szCs w:val="28"/>
          <w:lang w:val="ro-RO"/>
        </w:rPr>
      </w:pPr>
      <w:r w:rsidRPr="00432C31">
        <w:rPr>
          <w:rFonts w:ascii="Times New Roman" w:hAnsi="Times New Roman"/>
          <w:sz w:val="28"/>
          <w:szCs w:val="28"/>
          <w:lang w:val="ro-RO"/>
        </w:rPr>
        <w:t xml:space="preserve">La situația din 31.12.2017, soldul datoriilor beneficiarilor </w:t>
      </w:r>
      <w:proofErr w:type="spellStart"/>
      <w:r w:rsidRPr="00432C31">
        <w:rPr>
          <w:rFonts w:ascii="Times New Roman" w:hAnsi="Times New Roman"/>
          <w:sz w:val="28"/>
          <w:szCs w:val="28"/>
          <w:lang w:val="ro-RO"/>
        </w:rPr>
        <w:t>recreditați</w:t>
      </w:r>
      <w:proofErr w:type="spellEnd"/>
      <w:r w:rsidRPr="00432C31">
        <w:rPr>
          <w:rFonts w:ascii="Times New Roman" w:hAnsi="Times New Roman"/>
          <w:sz w:val="28"/>
          <w:szCs w:val="28"/>
          <w:lang w:val="ro-RO"/>
        </w:rPr>
        <w:t xml:space="preserve"> a constituit 1471,5 mil.lei, 86,4 </w:t>
      </w:r>
      <w:proofErr w:type="spellStart"/>
      <w:r w:rsidRPr="00432C31">
        <w:rPr>
          <w:rFonts w:ascii="Times New Roman" w:hAnsi="Times New Roman"/>
          <w:sz w:val="28"/>
          <w:szCs w:val="28"/>
          <w:lang w:val="ro-RO"/>
        </w:rPr>
        <w:t>mil.dol.SUA</w:t>
      </w:r>
      <w:proofErr w:type="spellEnd"/>
      <w:r w:rsidRPr="00432C31">
        <w:rPr>
          <w:rFonts w:ascii="Times New Roman" w:hAnsi="Times New Roman"/>
          <w:sz w:val="28"/>
          <w:szCs w:val="28"/>
          <w:lang w:val="ro-RO"/>
        </w:rPr>
        <w:t xml:space="preserve">, 76,6 </w:t>
      </w:r>
      <w:proofErr w:type="spellStart"/>
      <w:r w:rsidRPr="00432C31">
        <w:rPr>
          <w:rFonts w:ascii="Times New Roman" w:hAnsi="Times New Roman"/>
          <w:sz w:val="28"/>
          <w:szCs w:val="28"/>
          <w:lang w:val="ro-RO"/>
        </w:rPr>
        <w:t>mil.euro</w:t>
      </w:r>
      <w:proofErr w:type="spellEnd"/>
      <w:r w:rsidRPr="00432C31">
        <w:rPr>
          <w:rFonts w:ascii="Times New Roman" w:hAnsi="Times New Roman"/>
          <w:sz w:val="28"/>
          <w:szCs w:val="28"/>
          <w:lang w:val="ro-RO"/>
        </w:rPr>
        <w:t xml:space="preserve"> și 896,9 </w:t>
      </w:r>
      <w:proofErr w:type="spellStart"/>
      <w:r w:rsidRPr="00432C31">
        <w:rPr>
          <w:rFonts w:ascii="Times New Roman" w:hAnsi="Times New Roman"/>
          <w:sz w:val="28"/>
          <w:szCs w:val="28"/>
          <w:lang w:val="ro-RO"/>
        </w:rPr>
        <w:t>mil.yeni</w:t>
      </w:r>
      <w:proofErr w:type="spellEnd"/>
      <w:r w:rsidRPr="00432C31">
        <w:rPr>
          <w:rFonts w:ascii="Times New Roman" w:hAnsi="Times New Roman"/>
          <w:sz w:val="28"/>
          <w:szCs w:val="28"/>
          <w:lang w:val="ro-RO"/>
        </w:rPr>
        <w:t xml:space="preserve"> japonezi (echivalentul a 4648,4 mil.lei), micșorându-se față d</w:t>
      </w:r>
      <w:r w:rsidR="00EC57B4">
        <w:rPr>
          <w:rFonts w:ascii="Times New Roman" w:hAnsi="Times New Roman"/>
          <w:sz w:val="28"/>
          <w:szCs w:val="28"/>
          <w:lang w:val="ro-RO"/>
        </w:rPr>
        <w:t>e sfârșitul anului 2016 cu 311,6</w:t>
      </w:r>
      <w:r w:rsidRPr="00432C31">
        <w:rPr>
          <w:rFonts w:ascii="Times New Roman" w:hAnsi="Times New Roman"/>
          <w:sz w:val="28"/>
          <w:szCs w:val="28"/>
          <w:lang w:val="ro-RO"/>
        </w:rPr>
        <w:t xml:space="preserve"> mil.lei (-6,3%). La situația din 31.12.2017,</w:t>
      </w:r>
      <w:r w:rsidRPr="003C4E75">
        <w:rPr>
          <w:rFonts w:ascii="Times New Roman" w:hAnsi="Times New Roman"/>
          <w:sz w:val="28"/>
          <w:szCs w:val="28"/>
          <w:lang w:val="ro-RO"/>
        </w:rPr>
        <w:t xml:space="preserve"> datoriile cu termenul de achitare expirat ale beneficiarilor </w:t>
      </w:r>
      <w:proofErr w:type="spellStart"/>
      <w:r w:rsidRPr="003C4E75">
        <w:rPr>
          <w:rFonts w:ascii="Times New Roman" w:hAnsi="Times New Roman"/>
          <w:sz w:val="28"/>
          <w:szCs w:val="28"/>
          <w:lang w:val="ro-RO"/>
        </w:rPr>
        <w:t>recreditați</w:t>
      </w:r>
      <w:proofErr w:type="spellEnd"/>
      <w:r w:rsidRPr="003C4E75">
        <w:rPr>
          <w:rFonts w:ascii="Times New Roman" w:hAnsi="Times New Roman"/>
          <w:sz w:val="28"/>
          <w:szCs w:val="28"/>
          <w:lang w:val="ro-RO"/>
        </w:rPr>
        <w:t xml:space="preserve"> au constituit 306,9 mil.lei</w:t>
      </w:r>
      <w:r>
        <w:rPr>
          <w:rFonts w:ascii="Times New Roman" w:hAnsi="Times New Roman"/>
          <w:sz w:val="28"/>
          <w:szCs w:val="28"/>
          <w:lang w:val="ro-RO"/>
        </w:rPr>
        <w:t xml:space="preserve"> (6,6% din suma datoriilor totale)</w:t>
      </w:r>
      <w:r w:rsidRPr="003C4E75">
        <w:rPr>
          <w:rFonts w:ascii="Times New Roman" w:hAnsi="Times New Roman"/>
          <w:sz w:val="28"/>
          <w:szCs w:val="28"/>
          <w:lang w:val="ro-RO"/>
        </w:rPr>
        <w:t xml:space="preserve">, înregistrând față de anul </w:t>
      </w:r>
      <w:r w:rsidR="00EC57B4">
        <w:rPr>
          <w:rFonts w:ascii="Times New Roman" w:hAnsi="Times New Roman"/>
          <w:sz w:val="28"/>
          <w:szCs w:val="28"/>
          <w:lang w:val="ro-RO"/>
        </w:rPr>
        <w:t>2016</w:t>
      </w:r>
      <w:r w:rsidRPr="003C4E75">
        <w:rPr>
          <w:rFonts w:ascii="Times New Roman" w:hAnsi="Times New Roman"/>
          <w:sz w:val="28"/>
          <w:szCs w:val="28"/>
          <w:lang w:val="ro-RO"/>
        </w:rPr>
        <w:t xml:space="preserve"> o diminuar</w:t>
      </w:r>
      <w:r w:rsidRPr="00A36B0B">
        <w:rPr>
          <w:rFonts w:ascii="Times New Roman" w:hAnsi="Times New Roman"/>
          <w:sz w:val="28"/>
          <w:szCs w:val="28"/>
          <w:lang w:val="ro-RO"/>
        </w:rPr>
        <w:t xml:space="preserve">e </w:t>
      </w:r>
      <w:r w:rsidR="00206E66" w:rsidRPr="00A36B0B">
        <w:rPr>
          <w:rFonts w:ascii="Times New Roman" w:hAnsi="Times New Roman"/>
          <w:sz w:val="28"/>
          <w:szCs w:val="28"/>
          <w:lang w:val="ro-RO"/>
        </w:rPr>
        <w:t>cu</w:t>
      </w:r>
      <w:r w:rsidRPr="003C4E75">
        <w:rPr>
          <w:rFonts w:ascii="Times New Roman" w:hAnsi="Times New Roman"/>
          <w:sz w:val="28"/>
          <w:szCs w:val="28"/>
          <w:lang w:val="ro-RO"/>
        </w:rPr>
        <w:t xml:space="preserve"> 36,0 mil.lei. </w:t>
      </w:r>
      <w:r w:rsidRPr="00A94A8B">
        <w:rPr>
          <w:rFonts w:ascii="Times New Roman" w:hAnsi="Times New Roman"/>
          <w:i/>
          <w:sz w:val="28"/>
          <w:szCs w:val="28"/>
          <w:lang w:val="ro-RO"/>
        </w:rPr>
        <w:t xml:space="preserve">Evoluția datoriilor beneficiarilor </w:t>
      </w:r>
      <w:proofErr w:type="spellStart"/>
      <w:r w:rsidRPr="00A94A8B">
        <w:rPr>
          <w:rFonts w:ascii="Times New Roman" w:hAnsi="Times New Roman"/>
          <w:i/>
          <w:sz w:val="28"/>
          <w:szCs w:val="28"/>
          <w:lang w:val="ro-RO"/>
        </w:rPr>
        <w:t>recreditați</w:t>
      </w:r>
      <w:proofErr w:type="spellEnd"/>
      <w:r w:rsidRPr="00A94A8B">
        <w:rPr>
          <w:rFonts w:ascii="Times New Roman" w:hAnsi="Times New Roman"/>
          <w:i/>
          <w:sz w:val="28"/>
          <w:szCs w:val="28"/>
          <w:lang w:val="ro-RO"/>
        </w:rPr>
        <w:t xml:space="preserve"> </w:t>
      </w:r>
      <w:r w:rsidR="00206E66">
        <w:rPr>
          <w:rFonts w:ascii="Times New Roman" w:hAnsi="Times New Roman"/>
          <w:i/>
          <w:sz w:val="28"/>
          <w:szCs w:val="28"/>
          <w:lang w:val="ro-RO"/>
        </w:rPr>
        <w:t>este</w:t>
      </w:r>
      <w:r w:rsidRPr="00A94A8B">
        <w:rPr>
          <w:rFonts w:ascii="Times New Roman" w:hAnsi="Times New Roman"/>
          <w:i/>
          <w:sz w:val="28"/>
          <w:szCs w:val="28"/>
          <w:lang w:val="ro-RO"/>
        </w:rPr>
        <w:t xml:space="preserve"> prez</w:t>
      </w:r>
      <w:r w:rsidR="00206E66">
        <w:rPr>
          <w:rFonts w:ascii="Times New Roman" w:hAnsi="Times New Roman"/>
          <w:i/>
          <w:sz w:val="28"/>
          <w:szCs w:val="28"/>
          <w:lang w:val="ro-RO"/>
        </w:rPr>
        <w:t>enta</w:t>
      </w:r>
      <w:r w:rsidRPr="00A94A8B">
        <w:rPr>
          <w:rFonts w:ascii="Times New Roman" w:hAnsi="Times New Roman"/>
          <w:i/>
          <w:sz w:val="28"/>
          <w:szCs w:val="28"/>
          <w:lang w:val="ro-RO"/>
        </w:rPr>
        <w:t xml:space="preserve">tă în </w:t>
      </w:r>
      <w:r>
        <w:rPr>
          <w:rFonts w:ascii="Times New Roman" w:hAnsi="Times New Roman"/>
          <w:i/>
          <w:sz w:val="28"/>
          <w:szCs w:val="28"/>
          <w:lang w:val="ro-RO"/>
        </w:rPr>
        <w:t>Diagrama</w:t>
      </w:r>
      <w:r w:rsidR="00DA494A">
        <w:rPr>
          <w:rFonts w:ascii="Times New Roman" w:hAnsi="Times New Roman"/>
          <w:i/>
          <w:sz w:val="28"/>
          <w:szCs w:val="28"/>
          <w:lang w:val="ro-RO"/>
        </w:rPr>
        <w:t xml:space="preserve"> nr.8</w:t>
      </w:r>
      <w:r w:rsidR="00323B58">
        <w:rPr>
          <w:rFonts w:ascii="Times New Roman" w:hAnsi="Times New Roman"/>
          <w:i/>
          <w:sz w:val="28"/>
          <w:szCs w:val="28"/>
          <w:lang w:val="ro-RO"/>
        </w:rPr>
        <w:t>.</w:t>
      </w:r>
    </w:p>
    <w:p w:rsidR="006E4771" w:rsidRDefault="006E4771" w:rsidP="006E4771">
      <w:pPr>
        <w:spacing w:after="0" w:line="240" w:lineRule="auto"/>
        <w:jc w:val="right"/>
        <w:rPr>
          <w:rFonts w:ascii="Times New Roman" w:hAnsi="Times New Roman"/>
          <w:b/>
          <w:sz w:val="24"/>
          <w:szCs w:val="24"/>
          <w:lang w:val="ro-RO" w:eastAsia="ru-RU"/>
        </w:rPr>
      </w:pPr>
      <w:r w:rsidRPr="00A36B0B">
        <w:rPr>
          <w:rFonts w:ascii="Times New Roman" w:hAnsi="Times New Roman"/>
          <w:b/>
          <w:sz w:val="24"/>
          <w:szCs w:val="24"/>
          <w:lang w:val="ro-RO" w:eastAsia="ru-RU"/>
        </w:rPr>
        <w:t>Diagrama</w:t>
      </w:r>
      <w:r w:rsidR="00DA494A" w:rsidRPr="00A36B0B">
        <w:rPr>
          <w:rFonts w:ascii="Times New Roman" w:hAnsi="Times New Roman"/>
          <w:b/>
          <w:sz w:val="24"/>
          <w:szCs w:val="24"/>
          <w:lang w:val="ro-RO" w:eastAsia="ru-RU"/>
        </w:rPr>
        <w:t xml:space="preserve"> nr.8</w:t>
      </w:r>
    </w:p>
    <w:p w:rsidR="009E3D4C" w:rsidRDefault="009E3D4C" w:rsidP="009E3D4C">
      <w:pPr>
        <w:spacing w:after="0" w:line="240" w:lineRule="auto"/>
        <w:jc w:val="right"/>
        <w:rPr>
          <w:rFonts w:ascii="Times New Roman" w:hAnsi="Times New Roman"/>
          <w:b/>
          <w:i/>
          <w:sz w:val="20"/>
          <w:szCs w:val="20"/>
          <w:lang w:val="ro-RO"/>
        </w:rPr>
      </w:pPr>
      <w:r w:rsidRPr="00A94A8B">
        <w:rPr>
          <w:noProof/>
          <w:lang w:val="ru-RU" w:eastAsia="ru-RU"/>
        </w:rPr>
        <w:drawing>
          <wp:anchor distT="0" distB="0" distL="114300" distR="114300" simplePos="0" relativeHeight="251703296" behindDoc="0" locked="0" layoutInCell="1" allowOverlap="1" wp14:anchorId="58193CB7" wp14:editId="5B3B2679">
            <wp:simplePos x="0" y="0"/>
            <wp:positionH relativeFrom="column">
              <wp:posOffset>1905</wp:posOffset>
            </wp:positionH>
            <wp:positionV relativeFrom="paragraph">
              <wp:posOffset>178435</wp:posOffset>
            </wp:positionV>
            <wp:extent cx="5943600" cy="1609725"/>
            <wp:effectExtent l="0" t="0" r="0" b="9525"/>
            <wp:wrapSquare wrapText="bothSides"/>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6E4771" w:rsidRPr="009E3D4C" w:rsidRDefault="006E4771" w:rsidP="009E3D4C">
      <w:pPr>
        <w:spacing w:after="0" w:line="240" w:lineRule="auto"/>
        <w:rPr>
          <w:rFonts w:ascii="Times New Roman" w:hAnsi="Times New Roman"/>
          <w:b/>
          <w:sz w:val="24"/>
          <w:szCs w:val="24"/>
          <w:lang w:val="ro-RO" w:eastAsia="ru-RU"/>
        </w:rPr>
      </w:pPr>
      <w:r w:rsidRPr="00A94A8B">
        <w:rPr>
          <w:rFonts w:ascii="Times New Roman" w:hAnsi="Times New Roman"/>
          <w:b/>
          <w:i/>
          <w:sz w:val="20"/>
          <w:szCs w:val="20"/>
          <w:lang w:val="ro-RO"/>
        </w:rPr>
        <w:t>Sursă</w:t>
      </w:r>
      <w:r w:rsidRPr="009B000A">
        <w:rPr>
          <w:rFonts w:ascii="Times New Roman" w:hAnsi="Times New Roman"/>
          <w:b/>
          <w:i/>
          <w:sz w:val="20"/>
          <w:szCs w:val="20"/>
          <w:lang w:val="ro-RO"/>
        </w:rPr>
        <w:t>:</w:t>
      </w:r>
      <w:r w:rsidRPr="009B000A">
        <w:rPr>
          <w:rFonts w:ascii="Times New Roman" w:hAnsi="Times New Roman"/>
          <w:sz w:val="20"/>
          <w:szCs w:val="20"/>
          <w:lang w:val="ro-RO"/>
        </w:rPr>
        <w:t xml:space="preserve"> </w:t>
      </w:r>
      <w:r w:rsidR="009B000A">
        <w:rPr>
          <w:rFonts w:ascii="Times New Roman" w:hAnsi="Times New Roman"/>
          <w:sz w:val="20"/>
          <w:szCs w:val="20"/>
          <w:lang w:val="ro-RO" w:eastAsia="ru-RU"/>
        </w:rPr>
        <w:t xml:space="preserve">Elaborată de </w:t>
      </w:r>
      <w:r w:rsidR="00206E66">
        <w:rPr>
          <w:rFonts w:ascii="Times New Roman" w:hAnsi="Times New Roman"/>
          <w:sz w:val="20"/>
          <w:szCs w:val="20"/>
          <w:lang w:val="ro-RO" w:eastAsia="ru-RU"/>
        </w:rPr>
        <w:t xml:space="preserve">către </w:t>
      </w:r>
      <w:r w:rsidR="009B000A">
        <w:rPr>
          <w:rFonts w:ascii="Times New Roman" w:hAnsi="Times New Roman"/>
          <w:sz w:val="20"/>
          <w:szCs w:val="20"/>
          <w:lang w:val="ro-RO" w:eastAsia="ru-RU"/>
        </w:rPr>
        <w:t>echipa de audit în baza</w:t>
      </w:r>
      <w:r w:rsidR="00C02816">
        <w:rPr>
          <w:rFonts w:ascii="Times New Roman" w:hAnsi="Times New Roman"/>
          <w:sz w:val="20"/>
          <w:szCs w:val="20"/>
          <w:lang w:val="ro-RO" w:eastAsia="ru-RU"/>
        </w:rPr>
        <w:t xml:space="preserve"> analizei datelor din Raportul </w:t>
      </w:r>
      <w:r w:rsidR="009B000A">
        <w:rPr>
          <w:rFonts w:ascii="Times New Roman" w:hAnsi="Times New Roman"/>
          <w:sz w:val="20"/>
          <w:szCs w:val="20"/>
          <w:lang w:val="ro-RO" w:eastAsia="ru-RU"/>
        </w:rPr>
        <w:t>privind recreditarea de stat la situația din 31.12.2017.</w:t>
      </w:r>
    </w:p>
    <w:p w:rsidR="006E4771" w:rsidRPr="003D645B" w:rsidRDefault="006E4771" w:rsidP="006E4771">
      <w:pPr>
        <w:spacing w:before="240" w:after="0" w:line="276" w:lineRule="auto"/>
        <w:ind w:firstLine="720"/>
        <w:jc w:val="both"/>
        <w:rPr>
          <w:rFonts w:ascii="Times New Roman" w:hAnsi="Times New Roman"/>
          <w:sz w:val="28"/>
          <w:szCs w:val="28"/>
          <w:highlight w:val="yellow"/>
          <w:lang w:val="ro-RO"/>
        </w:rPr>
      </w:pPr>
      <w:r w:rsidRPr="00FA14D1">
        <w:rPr>
          <w:rFonts w:ascii="Times New Roman" w:hAnsi="Times New Roman"/>
          <w:sz w:val="28"/>
          <w:szCs w:val="28"/>
          <w:lang w:val="ro-RO"/>
        </w:rPr>
        <w:t xml:space="preserve">Din totalul datoriilor beneficiarilor </w:t>
      </w:r>
      <w:proofErr w:type="spellStart"/>
      <w:r w:rsidRPr="00FA14D1">
        <w:rPr>
          <w:rFonts w:ascii="Times New Roman" w:hAnsi="Times New Roman"/>
          <w:sz w:val="28"/>
          <w:szCs w:val="28"/>
          <w:lang w:val="ro-RO"/>
        </w:rPr>
        <w:t>recreditați</w:t>
      </w:r>
      <w:proofErr w:type="spellEnd"/>
      <w:r w:rsidRPr="00FA14D1">
        <w:rPr>
          <w:rFonts w:ascii="Times New Roman" w:hAnsi="Times New Roman"/>
          <w:sz w:val="28"/>
          <w:szCs w:val="28"/>
          <w:lang w:val="ro-RO"/>
        </w:rPr>
        <w:t xml:space="preserve"> (4648,4 mil.lei)</w:t>
      </w:r>
      <w:r w:rsidRPr="003D645B">
        <w:rPr>
          <w:rFonts w:ascii="Times New Roman" w:hAnsi="Times New Roman"/>
          <w:sz w:val="28"/>
          <w:szCs w:val="28"/>
          <w:lang w:val="ro-RO"/>
        </w:rPr>
        <w:t xml:space="preserve">, datoriile pentru împrumuturile </w:t>
      </w:r>
      <w:proofErr w:type="spellStart"/>
      <w:r w:rsidRPr="003D645B">
        <w:rPr>
          <w:rFonts w:ascii="Times New Roman" w:hAnsi="Times New Roman"/>
          <w:sz w:val="28"/>
          <w:szCs w:val="28"/>
          <w:lang w:val="ro-RO"/>
        </w:rPr>
        <w:t>recreditate</w:t>
      </w:r>
      <w:proofErr w:type="spellEnd"/>
      <w:r w:rsidRPr="003D645B">
        <w:rPr>
          <w:rFonts w:ascii="Times New Roman" w:hAnsi="Times New Roman"/>
          <w:sz w:val="28"/>
          <w:szCs w:val="28"/>
          <w:lang w:val="ro-RO"/>
        </w:rPr>
        <w:t xml:space="preserve"> prin intermediul MF au constituit 2183,6 mil.lei (47,0%), dintre care </w:t>
      </w:r>
      <w:r w:rsidR="00206E66">
        <w:rPr>
          <w:rFonts w:ascii="Times New Roman" w:hAnsi="Times New Roman"/>
          <w:sz w:val="28"/>
          <w:szCs w:val="28"/>
          <w:lang w:val="ro-RO"/>
        </w:rPr>
        <w:t xml:space="preserve">în sumă de </w:t>
      </w:r>
      <w:r w:rsidRPr="003D645B">
        <w:rPr>
          <w:rFonts w:ascii="Times New Roman" w:hAnsi="Times New Roman"/>
          <w:sz w:val="28"/>
          <w:szCs w:val="28"/>
          <w:lang w:val="ro-RO"/>
        </w:rPr>
        <w:t xml:space="preserve">305,5 mil.lei </w:t>
      </w:r>
      <w:r w:rsidR="00206E66">
        <w:rPr>
          <w:rFonts w:ascii="Times New Roman" w:hAnsi="Times New Roman"/>
          <w:sz w:val="28"/>
          <w:szCs w:val="28"/>
          <w:lang w:val="ro-RO"/>
        </w:rPr>
        <w:t xml:space="preserve">- </w:t>
      </w:r>
      <w:r w:rsidRPr="003D645B">
        <w:rPr>
          <w:rFonts w:ascii="Times New Roman" w:hAnsi="Times New Roman"/>
          <w:sz w:val="28"/>
          <w:szCs w:val="28"/>
          <w:lang w:val="ro-RO"/>
        </w:rPr>
        <w:t>cu termen</w:t>
      </w:r>
      <w:r w:rsidR="00206E66">
        <w:rPr>
          <w:rFonts w:ascii="Times New Roman" w:hAnsi="Times New Roman"/>
          <w:sz w:val="28"/>
          <w:szCs w:val="28"/>
          <w:lang w:val="ro-RO"/>
        </w:rPr>
        <w:t>ul de achitare</w:t>
      </w:r>
      <w:r w:rsidRPr="003D645B">
        <w:rPr>
          <w:rFonts w:ascii="Times New Roman" w:hAnsi="Times New Roman"/>
          <w:sz w:val="28"/>
          <w:szCs w:val="28"/>
          <w:lang w:val="ro-RO"/>
        </w:rPr>
        <w:t xml:space="preserve"> expirat, iar prin intermediul DLC și U</w:t>
      </w:r>
      <w:r w:rsidR="00206E66" w:rsidRPr="00A36B0B">
        <w:rPr>
          <w:rFonts w:ascii="Times New Roman" w:hAnsi="Times New Roman"/>
          <w:sz w:val="28"/>
          <w:szCs w:val="28"/>
          <w:lang w:val="ro-RO"/>
        </w:rPr>
        <w:t>C</w:t>
      </w:r>
      <w:r w:rsidRPr="00A36B0B">
        <w:rPr>
          <w:rFonts w:ascii="Times New Roman" w:hAnsi="Times New Roman"/>
          <w:sz w:val="28"/>
          <w:szCs w:val="28"/>
          <w:lang w:val="ro-RO"/>
        </w:rPr>
        <w:t>I</w:t>
      </w:r>
      <w:r w:rsidRPr="003D645B">
        <w:rPr>
          <w:rFonts w:ascii="Times New Roman" w:hAnsi="Times New Roman"/>
          <w:sz w:val="28"/>
          <w:szCs w:val="28"/>
          <w:lang w:val="ro-RO"/>
        </w:rPr>
        <w:t xml:space="preserve">P FIDA – 2464,8 mil.lei, dintre care </w:t>
      </w:r>
      <w:r w:rsidR="00206E66">
        <w:rPr>
          <w:rFonts w:ascii="Times New Roman" w:hAnsi="Times New Roman"/>
          <w:sz w:val="28"/>
          <w:szCs w:val="28"/>
          <w:lang w:val="ro-RO"/>
        </w:rPr>
        <w:t xml:space="preserve">în sumă de </w:t>
      </w:r>
      <w:r w:rsidRPr="003D645B">
        <w:rPr>
          <w:rFonts w:ascii="Times New Roman" w:hAnsi="Times New Roman"/>
          <w:sz w:val="28"/>
          <w:szCs w:val="28"/>
          <w:lang w:val="ro-RO"/>
        </w:rPr>
        <w:t xml:space="preserve">1,4 mil.lei </w:t>
      </w:r>
      <w:r w:rsidR="00206E66">
        <w:rPr>
          <w:rFonts w:ascii="Times New Roman" w:hAnsi="Times New Roman"/>
          <w:sz w:val="28"/>
          <w:szCs w:val="28"/>
          <w:lang w:val="ro-RO"/>
        </w:rPr>
        <w:t xml:space="preserve">- </w:t>
      </w:r>
      <w:r w:rsidRPr="003D645B">
        <w:rPr>
          <w:rFonts w:ascii="Times New Roman" w:hAnsi="Times New Roman"/>
          <w:sz w:val="28"/>
          <w:szCs w:val="28"/>
          <w:lang w:val="ro-RO"/>
        </w:rPr>
        <w:t>cu termen</w:t>
      </w:r>
      <w:r w:rsidR="00206E66">
        <w:rPr>
          <w:rFonts w:ascii="Times New Roman" w:hAnsi="Times New Roman"/>
          <w:sz w:val="28"/>
          <w:szCs w:val="28"/>
          <w:lang w:val="ro-RO"/>
        </w:rPr>
        <w:t>ul</w:t>
      </w:r>
      <w:r w:rsidRPr="003D645B">
        <w:rPr>
          <w:rFonts w:ascii="Times New Roman" w:hAnsi="Times New Roman"/>
          <w:sz w:val="28"/>
          <w:szCs w:val="28"/>
          <w:lang w:val="ro-RO"/>
        </w:rPr>
        <w:t xml:space="preserve"> de achitare expirat. </w:t>
      </w:r>
      <w:r w:rsidRPr="003D645B">
        <w:rPr>
          <w:rFonts w:ascii="Times New Roman" w:hAnsi="Times New Roman"/>
          <w:i/>
          <w:sz w:val="28"/>
          <w:szCs w:val="28"/>
          <w:lang w:val="ro-RO"/>
        </w:rPr>
        <w:t>Situația descrisă</w:t>
      </w:r>
      <w:r w:rsidR="00206E66">
        <w:rPr>
          <w:rFonts w:ascii="Times New Roman" w:hAnsi="Times New Roman"/>
          <w:i/>
          <w:sz w:val="28"/>
          <w:szCs w:val="28"/>
          <w:lang w:val="ro-RO"/>
        </w:rPr>
        <w:t xml:space="preserve"> este</w:t>
      </w:r>
      <w:r w:rsidRPr="003D645B">
        <w:rPr>
          <w:rFonts w:ascii="Times New Roman" w:hAnsi="Times New Roman"/>
          <w:i/>
          <w:sz w:val="28"/>
          <w:szCs w:val="28"/>
          <w:lang w:val="ro-RO"/>
        </w:rPr>
        <w:t xml:space="preserve"> prez</w:t>
      </w:r>
      <w:r w:rsidR="00206E66">
        <w:rPr>
          <w:rFonts w:ascii="Times New Roman" w:hAnsi="Times New Roman"/>
          <w:i/>
          <w:sz w:val="28"/>
          <w:szCs w:val="28"/>
          <w:lang w:val="ro-RO"/>
        </w:rPr>
        <w:t>enta</w:t>
      </w:r>
      <w:r w:rsidRPr="003D645B">
        <w:rPr>
          <w:rFonts w:ascii="Times New Roman" w:hAnsi="Times New Roman"/>
          <w:i/>
          <w:sz w:val="28"/>
          <w:szCs w:val="28"/>
          <w:lang w:val="ro-RO"/>
        </w:rPr>
        <w:t xml:space="preserve">tă în </w:t>
      </w:r>
      <w:r>
        <w:rPr>
          <w:rFonts w:ascii="Times New Roman" w:hAnsi="Times New Roman"/>
          <w:i/>
          <w:sz w:val="28"/>
          <w:szCs w:val="28"/>
          <w:lang w:val="ro-RO"/>
        </w:rPr>
        <w:t>Diagrama</w:t>
      </w:r>
      <w:r w:rsidR="00DA494A">
        <w:rPr>
          <w:rFonts w:ascii="Times New Roman" w:hAnsi="Times New Roman"/>
          <w:i/>
          <w:sz w:val="28"/>
          <w:szCs w:val="28"/>
          <w:lang w:val="ro-RO"/>
        </w:rPr>
        <w:t xml:space="preserve"> nr.9</w:t>
      </w:r>
      <w:r w:rsidRPr="003D645B">
        <w:rPr>
          <w:rFonts w:ascii="Times New Roman" w:hAnsi="Times New Roman"/>
          <w:i/>
          <w:sz w:val="28"/>
          <w:szCs w:val="28"/>
          <w:lang w:val="ro-RO"/>
        </w:rPr>
        <w:t>.</w:t>
      </w:r>
    </w:p>
    <w:p w:rsidR="006E4771" w:rsidRPr="002C73DD" w:rsidRDefault="006E4771" w:rsidP="006E4771">
      <w:pPr>
        <w:spacing w:after="0" w:line="240" w:lineRule="auto"/>
        <w:jc w:val="right"/>
        <w:rPr>
          <w:rFonts w:ascii="Times New Roman" w:hAnsi="Times New Roman"/>
          <w:i/>
          <w:sz w:val="28"/>
          <w:szCs w:val="28"/>
          <w:highlight w:val="yellow"/>
          <w:lang w:val="ro-RO"/>
        </w:rPr>
      </w:pPr>
      <w:r w:rsidRPr="00A36B0B">
        <w:rPr>
          <w:rFonts w:ascii="Times New Roman" w:hAnsi="Times New Roman"/>
          <w:b/>
          <w:sz w:val="24"/>
          <w:szCs w:val="24"/>
          <w:lang w:val="ro-RO"/>
        </w:rPr>
        <w:lastRenderedPageBreak/>
        <w:t>Diagrama</w:t>
      </w:r>
      <w:r w:rsidR="00DA494A" w:rsidRPr="00A36B0B">
        <w:rPr>
          <w:rFonts w:ascii="Times New Roman" w:hAnsi="Times New Roman"/>
          <w:b/>
          <w:sz w:val="24"/>
          <w:szCs w:val="24"/>
          <w:lang w:val="ro-RO"/>
        </w:rPr>
        <w:t xml:space="preserve"> nr.9</w:t>
      </w:r>
      <w:r w:rsidRPr="002C73DD">
        <w:rPr>
          <w:rFonts w:ascii="Times New Roman" w:hAnsi="Times New Roman"/>
          <w:i/>
          <w:noProof/>
          <w:sz w:val="20"/>
          <w:szCs w:val="20"/>
          <w:highlight w:val="yellow"/>
          <w:lang w:val="ru-RU" w:eastAsia="ru-RU"/>
        </w:rPr>
        <w:drawing>
          <wp:inline distT="0" distB="0" distL="0" distR="0" wp14:anchorId="76DC606B" wp14:editId="7F6BEB3E">
            <wp:extent cx="5958840" cy="1996440"/>
            <wp:effectExtent l="0" t="0" r="3810" b="381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4771" w:rsidRDefault="006E4771" w:rsidP="009B000A">
      <w:pPr>
        <w:spacing w:after="0" w:line="240" w:lineRule="auto"/>
        <w:jc w:val="both"/>
        <w:rPr>
          <w:rFonts w:ascii="Times New Roman" w:hAnsi="Times New Roman"/>
          <w:sz w:val="28"/>
          <w:szCs w:val="28"/>
          <w:highlight w:val="yellow"/>
          <w:lang w:val="ro-RO" w:eastAsia="ru-RU"/>
        </w:rPr>
      </w:pPr>
      <w:r w:rsidRPr="003D645B">
        <w:rPr>
          <w:rFonts w:ascii="Times New Roman" w:hAnsi="Times New Roman"/>
          <w:b/>
          <w:i/>
          <w:sz w:val="20"/>
          <w:szCs w:val="20"/>
          <w:lang w:val="ro-RO"/>
        </w:rPr>
        <w:t xml:space="preserve"> Sursă:</w:t>
      </w:r>
      <w:r w:rsidRPr="003D645B">
        <w:rPr>
          <w:rFonts w:ascii="Times New Roman" w:hAnsi="Times New Roman"/>
          <w:sz w:val="20"/>
          <w:szCs w:val="20"/>
          <w:lang w:val="ro-RO"/>
        </w:rPr>
        <w:t xml:space="preserve"> </w:t>
      </w:r>
      <w:r w:rsidR="009B000A">
        <w:rPr>
          <w:rFonts w:ascii="Times New Roman" w:hAnsi="Times New Roman"/>
          <w:sz w:val="20"/>
          <w:szCs w:val="20"/>
          <w:lang w:val="ro-RO" w:eastAsia="ru-RU"/>
        </w:rPr>
        <w:t xml:space="preserve">Elaborată de echipa de audit în baza </w:t>
      </w:r>
      <w:r w:rsidR="00C02816">
        <w:rPr>
          <w:rFonts w:ascii="Times New Roman" w:hAnsi="Times New Roman"/>
          <w:sz w:val="20"/>
          <w:szCs w:val="20"/>
          <w:lang w:val="ro-RO" w:eastAsia="ru-RU"/>
        </w:rPr>
        <w:t>analizei datelor din Raportul</w:t>
      </w:r>
      <w:r w:rsidR="009B000A">
        <w:rPr>
          <w:rFonts w:ascii="Times New Roman" w:hAnsi="Times New Roman"/>
          <w:sz w:val="20"/>
          <w:szCs w:val="20"/>
          <w:lang w:val="ro-RO" w:eastAsia="ru-RU"/>
        </w:rPr>
        <w:t xml:space="preserve"> privind recreditarea de stat la situația din 31.12.2017.</w:t>
      </w:r>
    </w:p>
    <w:p w:rsidR="006E4771" w:rsidRPr="002C73DD" w:rsidRDefault="006E4771" w:rsidP="006E4771">
      <w:pPr>
        <w:spacing w:after="0" w:line="276" w:lineRule="auto"/>
        <w:ind w:firstLine="567"/>
        <w:jc w:val="both"/>
        <w:rPr>
          <w:rFonts w:ascii="Times New Roman" w:hAnsi="Times New Roman"/>
          <w:sz w:val="16"/>
          <w:szCs w:val="16"/>
          <w:highlight w:val="yellow"/>
          <w:lang w:val="ro-RO"/>
        </w:rPr>
      </w:pPr>
    </w:p>
    <w:p w:rsidR="006E4771" w:rsidRPr="002C73DD" w:rsidRDefault="00C83D03" w:rsidP="00E567C6">
      <w:pPr>
        <w:pStyle w:val="2"/>
        <w:jc w:val="both"/>
        <w:rPr>
          <w:rFonts w:ascii="Times New Roman" w:hAnsi="Times New Roman"/>
          <w:b/>
          <w:color w:val="auto"/>
          <w:sz w:val="28"/>
          <w:szCs w:val="28"/>
          <w:highlight w:val="yellow"/>
          <w:lang w:val="ro-RO"/>
        </w:rPr>
      </w:pPr>
      <w:bookmarkStart w:id="70" w:name="_Toc482889697"/>
      <w:bookmarkStart w:id="71" w:name="_Toc484003917"/>
      <w:bookmarkStart w:id="72" w:name="_Toc515442977"/>
      <w:r>
        <w:rPr>
          <w:rFonts w:ascii="Times New Roman" w:hAnsi="Times New Roman"/>
          <w:b/>
          <w:color w:val="auto"/>
          <w:sz w:val="28"/>
          <w:szCs w:val="28"/>
          <w:lang w:val="ro-RO"/>
        </w:rPr>
        <w:t>3.3.3</w:t>
      </w:r>
      <w:r w:rsidR="006E4771" w:rsidRPr="00DD2EA6">
        <w:rPr>
          <w:rFonts w:ascii="Times New Roman" w:hAnsi="Times New Roman"/>
          <w:b/>
          <w:color w:val="auto"/>
          <w:sz w:val="28"/>
          <w:szCs w:val="28"/>
          <w:lang w:val="ro-RO"/>
        </w:rPr>
        <w:t xml:space="preserve">. </w:t>
      </w:r>
      <w:r w:rsidR="006E4771">
        <w:rPr>
          <w:rFonts w:ascii="Times New Roman" w:hAnsi="Times New Roman"/>
          <w:b/>
          <w:color w:val="auto"/>
          <w:sz w:val="28"/>
          <w:szCs w:val="28"/>
          <w:lang w:val="ro-RO"/>
        </w:rPr>
        <w:t>Deși d</w:t>
      </w:r>
      <w:r w:rsidR="006E4771" w:rsidRPr="00DD2EA6">
        <w:rPr>
          <w:rFonts w:ascii="Times New Roman" w:hAnsi="Times New Roman"/>
          <w:b/>
          <w:color w:val="auto"/>
          <w:sz w:val="28"/>
          <w:szCs w:val="28"/>
          <w:lang w:val="ro-RO"/>
        </w:rPr>
        <w:t xml:space="preserve">atoriile cu termenul de achitare expirat pentru împrumuturile </w:t>
      </w:r>
      <w:proofErr w:type="spellStart"/>
      <w:r w:rsidR="006E4771" w:rsidRPr="00DD2EA6">
        <w:rPr>
          <w:rFonts w:ascii="Times New Roman" w:hAnsi="Times New Roman"/>
          <w:b/>
          <w:color w:val="auto"/>
          <w:sz w:val="28"/>
          <w:szCs w:val="28"/>
          <w:lang w:val="ro-RO"/>
        </w:rPr>
        <w:t>recreditate</w:t>
      </w:r>
      <w:proofErr w:type="spellEnd"/>
      <w:r w:rsidR="006E4771" w:rsidRPr="00DD2EA6">
        <w:rPr>
          <w:rFonts w:ascii="Times New Roman" w:hAnsi="Times New Roman"/>
          <w:b/>
          <w:color w:val="auto"/>
          <w:sz w:val="28"/>
          <w:szCs w:val="28"/>
          <w:lang w:val="ro-RO"/>
        </w:rPr>
        <w:t xml:space="preserve"> continuă să se diminueze, acestea </w:t>
      </w:r>
      <w:r w:rsidR="006E4771" w:rsidRPr="00DD2EA6">
        <w:rPr>
          <w:rFonts w:ascii="Times New Roman" w:hAnsi="Times New Roman"/>
          <w:b/>
          <w:color w:val="auto"/>
          <w:sz w:val="28"/>
          <w:szCs w:val="28"/>
          <w:lang w:val="ro-RO" w:eastAsia="ru-RU"/>
        </w:rPr>
        <w:t>prezintă un risc sporit de nerecuperare</w:t>
      </w:r>
      <w:bookmarkEnd w:id="70"/>
      <w:r w:rsidR="006E4771" w:rsidRPr="00DD2EA6">
        <w:rPr>
          <w:rFonts w:ascii="Times New Roman" w:hAnsi="Times New Roman"/>
          <w:b/>
          <w:color w:val="auto"/>
          <w:sz w:val="28"/>
          <w:szCs w:val="28"/>
          <w:lang w:val="ro-RO" w:eastAsia="ru-RU"/>
        </w:rPr>
        <w:t>.</w:t>
      </w:r>
      <w:bookmarkEnd w:id="71"/>
      <w:bookmarkEnd w:id="72"/>
    </w:p>
    <w:p w:rsidR="006E4771" w:rsidRDefault="006E4771" w:rsidP="006E4771">
      <w:pPr>
        <w:spacing w:after="0" w:line="276" w:lineRule="auto"/>
        <w:jc w:val="both"/>
        <w:rPr>
          <w:rFonts w:ascii="Times New Roman" w:hAnsi="Times New Roman"/>
          <w:sz w:val="28"/>
          <w:szCs w:val="28"/>
          <w:lang w:val="ro-RO" w:eastAsia="ru-RU"/>
        </w:rPr>
      </w:pPr>
      <w:r w:rsidRPr="00DD2EA6">
        <w:rPr>
          <w:rFonts w:ascii="Times New Roman" w:hAnsi="Times New Roman"/>
          <w:sz w:val="28"/>
          <w:szCs w:val="28"/>
          <w:lang w:val="ro-RO" w:eastAsia="ru-RU"/>
        </w:rPr>
        <w:tab/>
        <w:t>La situația din 31.12.2017</w:t>
      </w:r>
      <w:r w:rsidR="00206E66">
        <w:rPr>
          <w:rFonts w:ascii="Times New Roman" w:hAnsi="Times New Roman"/>
          <w:sz w:val="28"/>
          <w:szCs w:val="28"/>
          <w:lang w:val="ro-RO" w:eastAsia="ru-RU"/>
        </w:rPr>
        <w:t>,</w:t>
      </w:r>
      <w:r w:rsidRPr="00DD2EA6">
        <w:rPr>
          <w:rFonts w:ascii="Times New Roman" w:hAnsi="Times New Roman"/>
          <w:sz w:val="28"/>
          <w:szCs w:val="28"/>
          <w:lang w:val="ro-RO" w:eastAsia="ru-RU"/>
        </w:rPr>
        <w:t xml:space="preserve"> datoriile cu termen</w:t>
      </w:r>
      <w:r w:rsidR="00206E66">
        <w:rPr>
          <w:rFonts w:ascii="Times New Roman" w:hAnsi="Times New Roman"/>
          <w:sz w:val="28"/>
          <w:szCs w:val="28"/>
          <w:lang w:val="ro-RO" w:eastAsia="ru-RU"/>
        </w:rPr>
        <w:t>ul</w:t>
      </w:r>
      <w:r w:rsidRPr="00DD2EA6">
        <w:rPr>
          <w:rFonts w:ascii="Times New Roman" w:hAnsi="Times New Roman"/>
          <w:sz w:val="28"/>
          <w:szCs w:val="28"/>
          <w:lang w:val="ro-RO" w:eastAsia="ru-RU"/>
        </w:rPr>
        <w:t xml:space="preserve"> de achitare expirat </w:t>
      </w:r>
      <w:r w:rsidR="000B408B">
        <w:rPr>
          <w:rFonts w:ascii="Times New Roman" w:hAnsi="Times New Roman"/>
          <w:sz w:val="28"/>
          <w:szCs w:val="28"/>
          <w:lang w:val="ro-RO" w:eastAsia="ru-RU"/>
        </w:rPr>
        <w:t xml:space="preserve">pentru </w:t>
      </w:r>
      <w:r w:rsidR="000B408B">
        <w:rPr>
          <w:rFonts w:ascii="Times New Roman" w:hAnsi="Times New Roman"/>
          <w:sz w:val="28"/>
          <w:szCs w:val="28"/>
          <w:lang w:val="ro-MD" w:eastAsia="ru-RU"/>
        </w:rPr>
        <w:t xml:space="preserve">împrumuturile </w:t>
      </w:r>
      <w:proofErr w:type="spellStart"/>
      <w:r w:rsidR="000B408B">
        <w:rPr>
          <w:rFonts w:ascii="Times New Roman" w:hAnsi="Times New Roman"/>
          <w:sz w:val="28"/>
          <w:szCs w:val="28"/>
          <w:lang w:val="ro-MD" w:eastAsia="ru-RU"/>
        </w:rPr>
        <w:t>recreditate</w:t>
      </w:r>
      <w:proofErr w:type="spellEnd"/>
      <w:r w:rsidR="000B408B">
        <w:rPr>
          <w:rFonts w:ascii="Times New Roman" w:hAnsi="Times New Roman"/>
          <w:sz w:val="28"/>
          <w:szCs w:val="28"/>
          <w:lang w:val="ro-MD" w:eastAsia="ru-RU"/>
        </w:rPr>
        <w:t xml:space="preserve"> </w:t>
      </w:r>
      <w:r w:rsidRPr="00DD2EA6">
        <w:rPr>
          <w:rFonts w:ascii="Times New Roman" w:hAnsi="Times New Roman"/>
          <w:sz w:val="28"/>
          <w:szCs w:val="28"/>
          <w:lang w:val="ro-RO" w:eastAsia="ru-RU"/>
        </w:rPr>
        <w:t xml:space="preserve">au constituit echivalentul </w:t>
      </w:r>
      <w:r>
        <w:rPr>
          <w:rFonts w:ascii="Times New Roman" w:hAnsi="Times New Roman"/>
          <w:sz w:val="28"/>
          <w:szCs w:val="28"/>
          <w:lang w:val="ro-RO" w:eastAsia="ru-RU"/>
        </w:rPr>
        <w:t>a 306,9 mil.lei (</w:t>
      </w:r>
      <w:r w:rsidRPr="00DD2EA6">
        <w:rPr>
          <w:rFonts w:ascii="Times New Roman" w:hAnsi="Times New Roman"/>
          <w:sz w:val="28"/>
          <w:szCs w:val="28"/>
          <w:lang w:val="ro-RO" w:eastAsia="ru-RU"/>
        </w:rPr>
        <w:t xml:space="preserve">95,2 mil.lei, 11,8 </w:t>
      </w:r>
      <w:proofErr w:type="spellStart"/>
      <w:r w:rsidRPr="00DD2EA6">
        <w:rPr>
          <w:rFonts w:ascii="Times New Roman" w:hAnsi="Times New Roman"/>
          <w:sz w:val="28"/>
          <w:szCs w:val="28"/>
          <w:lang w:val="ro-RO" w:eastAsia="ru-RU"/>
        </w:rPr>
        <w:t>mil.dol.SUA</w:t>
      </w:r>
      <w:proofErr w:type="spellEnd"/>
      <w:r w:rsidRPr="00DD2EA6">
        <w:rPr>
          <w:rFonts w:ascii="Times New Roman" w:hAnsi="Times New Roman"/>
          <w:sz w:val="28"/>
          <w:szCs w:val="28"/>
          <w:lang w:val="ro-RO" w:eastAsia="ru-RU"/>
        </w:rPr>
        <w:t xml:space="preserve"> și 0,5 </w:t>
      </w:r>
      <w:proofErr w:type="spellStart"/>
      <w:r w:rsidRPr="00DD2EA6">
        <w:rPr>
          <w:rFonts w:ascii="Times New Roman" w:hAnsi="Times New Roman"/>
          <w:sz w:val="28"/>
          <w:szCs w:val="28"/>
          <w:lang w:val="ro-RO" w:eastAsia="ru-RU"/>
        </w:rPr>
        <w:t>mil.euro</w:t>
      </w:r>
      <w:proofErr w:type="spellEnd"/>
      <w:r>
        <w:rPr>
          <w:rFonts w:ascii="Times New Roman" w:hAnsi="Times New Roman"/>
          <w:sz w:val="28"/>
          <w:szCs w:val="28"/>
          <w:lang w:val="ro-RO" w:eastAsia="ru-RU"/>
        </w:rPr>
        <w:t>)</w:t>
      </w:r>
      <w:r w:rsidR="00206E66">
        <w:rPr>
          <w:rFonts w:ascii="Times New Roman" w:hAnsi="Times New Roman"/>
          <w:sz w:val="28"/>
          <w:szCs w:val="28"/>
          <w:lang w:val="ro-RO" w:eastAsia="ru-RU"/>
        </w:rPr>
        <w:t>,</w:t>
      </w:r>
      <w:r>
        <w:rPr>
          <w:rFonts w:ascii="Times New Roman" w:hAnsi="Times New Roman"/>
          <w:sz w:val="28"/>
          <w:szCs w:val="28"/>
          <w:lang w:val="ro-RO" w:eastAsia="ru-RU"/>
        </w:rPr>
        <w:t xml:space="preserve"> reducându-se cu 36,0 mil.lei față de finele anului 2016.</w:t>
      </w:r>
      <w:r w:rsidRPr="00DD2EA6">
        <w:rPr>
          <w:rFonts w:ascii="Times New Roman" w:hAnsi="Times New Roman"/>
          <w:sz w:val="28"/>
          <w:szCs w:val="28"/>
          <w:lang w:val="ro-RO" w:eastAsia="ru-RU"/>
        </w:rPr>
        <w:t xml:space="preserve"> </w:t>
      </w:r>
    </w:p>
    <w:p w:rsidR="00323B58" w:rsidRPr="00A36B0B" w:rsidRDefault="006E4771" w:rsidP="00323B58">
      <w:pPr>
        <w:spacing w:after="0" w:line="276" w:lineRule="auto"/>
        <w:ind w:firstLine="720"/>
        <w:jc w:val="both"/>
        <w:rPr>
          <w:rFonts w:ascii="Times New Roman" w:hAnsi="Times New Roman"/>
          <w:sz w:val="28"/>
          <w:szCs w:val="28"/>
          <w:lang w:val="ro-RO" w:eastAsia="ru-RU"/>
        </w:rPr>
      </w:pPr>
      <w:r w:rsidRPr="00A15B85">
        <w:rPr>
          <w:rFonts w:ascii="Times New Roman" w:hAnsi="Times New Roman"/>
          <w:sz w:val="28"/>
          <w:szCs w:val="28"/>
          <w:lang w:val="ro-RO" w:eastAsia="ru-RU"/>
        </w:rPr>
        <w:t xml:space="preserve">În anul 2017, ca urmare a radierii unei persoane juridice din Registrul de </w:t>
      </w:r>
      <w:r w:rsidR="005527B4">
        <w:rPr>
          <w:rFonts w:ascii="Times New Roman" w:hAnsi="Times New Roman"/>
          <w:sz w:val="28"/>
          <w:szCs w:val="28"/>
          <w:lang w:val="ro-RO" w:eastAsia="ru-RU"/>
        </w:rPr>
        <w:t>s</w:t>
      </w:r>
      <w:r w:rsidRPr="00A15B85">
        <w:rPr>
          <w:rFonts w:ascii="Times New Roman" w:hAnsi="Times New Roman"/>
          <w:sz w:val="28"/>
          <w:szCs w:val="28"/>
          <w:lang w:val="ro-RO" w:eastAsia="ru-RU"/>
        </w:rPr>
        <w:t>tat al persoanelor juridice</w:t>
      </w:r>
      <w:r w:rsidR="005527B4">
        <w:rPr>
          <w:rFonts w:ascii="Times New Roman" w:hAnsi="Times New Roman"/>
          <w:sz w:val="28"/>
          <w:szCs w:val="28"/>
          <w:lang w:val="ro-RO" w:eastAsia="ru-RU"/>
        </w:rPr>
        <w:t>,</w:t>
      </w:r>
      <w:r w:rsidRPr="00A15B85">
        <w:rPr>
          <w:rFonts w:ascii="Times New Roman" w:hAnsi="Times New Roman"/>
          <w:sz w:val="28"/>
          <w:szCs w:val="28"/>
          <w:lang w:val="ro-RO" w:eastAsia="ru-RU"/>
        </w:rPr>
        <w:t xml:space="preserve"> prin Ordinul MF</w:t>
      </w:r>
      <w:r w:rsidR="006E7540">
        <w:rPr>
          <w:rFonts w:ascii="Times New Roman" w:hAnsi="Times New Roman"/>
          <w:sz w:val="28"/>
          <w:szCs w:val="28"/>
          <w:lang w:val="ro-RO" w:eastAsia="ru-RU"/>
        </w:rPr>
        <w:t xml:space="preserve"> nr. 63 din 06.04.2017</w:t>
      </w:r>
      <w:r w:rsidRPr="00A15B85">
        <w:rPr>
          <w:rStyle w:val="ae"/>
          <w:rFonts w:ascii="Times New Roman" w:hAnsi="Times New Roman"/>
          <w:sz w:val="28"/>
          <w:szCs w:val="28"/>
          <w:lang w:val="ro-RO" w:eastAsia="ru-RU"/>
        </w:rPr>
        <w:footnoteReference w:id="38"/>
      </w:r>
      <w:r w:rsidR="005527B4">
        <w:rPr>
          <w:rFonts w:ascii="Times New Roman" w:hAnsi="Times New Roman"/>
          <w:sz w:val="28"/>
          <w:szCs w:val="28"/>
          <w:lang w:val="ro-RO" w:eastAsia="ru-RU"/>
        </w:rPr>
        <w:t>,</w:t>
      </w:r>
      <w:r w:rsidRPr="00A15B85">
        <w:rPr>
          <w:rFonts w:ascii="Times New Roman" w:hAnsi="Times New Roman"/>
          <w:sz w:val="28"/>
          <w:szCs w:val="28"/>
          <w:lang w:val="ro-RO" w:eastAsia="ru-RU"/>
        </w:rPr>
        <w:t xml:space="preserve"> s-a dispus stingerea datoriei SA „Avicola </w:t>
      </w:r>
      <w:proofErr w:type="spellStart"/>
      <w:r w:rsidRPr="00A36B0B">
        <w:rPr>
          <w:rFonts w:ascii="Times New Roman" w:hAnsi="Times New Roman"/>
          <w:sz w:val="28"/>
          <w:szCs w:val="28"/>
          <w:lang w:val="ro-RO" w:eastAsia="ru-RU"/>
        </w:rPr>
        <w:t>Roso</w:t>
      </w:r>
      <w:proofErr w:type="spellEnd"/>
      <w:r w:rsidRPr="00A36B0B">
        <w:rPr>
          <w:rFonts w:ascii="Times New Roman" w:hAnsi="Times New Roman"/>
          <w:sz w:val="28"/>
          <w:szCs w:val="28"/>
          <w:lang w:val="ro-RO" w:eastAsia="ru-RU"/>
        </w:rPr>
        <w:t xml:space="preserve"> SL” față de MF pe</w:t>
      </w:r>
      <w:r w:rsidR="005527B4" w:rsidRPr="00A36B0B">
        <w:rPr>
          <w:rFonts w:ascii="Times New Roman" w:hAnsi="Times New Roman"/>
          <w:sz w:val="28"/>
          <w:szCs w:val="28"/>
          <w:lang w:val="ro-RO" w:eastAsia="ru-RU"/>
        </w:rPr>
        <w:t>ntru</w:t>
      </w:r>
      <w:r w:rsidRPr="00A36B0B">
        <w:rPr>
          <w:rFonts w:ascii="Times New Roman" w:hAnsi="Times New Roman"/>
          <w:sz w:val="28"/>
          <w:szCs w:val="28"/>
          <w:lang w:val="ro-RO" w:eastAsia="ru-RU"/>
        </w:rPr>
        <w:t xml:space="preserve"> creditele acordate în sumă de 5,5 mil.lei. </w:t>
      </w:r>
    </w:p>
    <w:p w:rsidR="006C37E9" w:rsidRPr="00085768" w:rsidRDefault="006C37E9" w:rsidP="006C37E9">
      <w:pPr>
        <w:pStyle w:val="a8"/>
        <w:spacing w:line="276" w:lineRule="auto"/>
        <w:ind w:firstLine="720"/>
        <w:rPr>
          <w:sz w:val="28"/>
          <w:szCs w:val="28"/>
          <w:lang w:val="ro-MD"/>
        </w:rPr>
      </w:pPr>
      <w:r w:rsidRPr="00A36B0B">
        <w:rPr>
          <w:sz w:val="28"/>
          <w:szCs w:val="28"/>
          <w:lang w:val="ro-MD"/>
        </w:rPr>
        <w:t>Auditul denotă că MF</w:t>
      </w:r>
      <w:r w:rsidR="005527B4" w:rsidRPr="00A36B0B">
        <w:rPr>
          <w:sz w:val="28"/>
          <w:szCs w:val="28"/>
          <w:lang w:val="ro-MD"/>
        </w:rPr>
        <w:t>,</w:t>
      </w:r>
      <w:r w:rsidRPr="00A36B0B">
        <w:rPr>
          <w:sz w:val="28"/>
          <w:szCs w:val="28"/>
          <w:lang w:val="ro-MD"/>
        </w:rPr>
        <w:t xml:space="preserve"> </w:t>
      </w:r>
      <w:r w:rsidR="0033409C" w:rsidRPr="00A36B0B">
        <w:rPr>
          <w:sz w:val="28"/>
          <w:szCs w:val="28"/>
          <w:lang w:val="ro-MD"/>
        </w:rPr>
        <w:t>în temeiul Hotărârii Curții de Apel</w:t>
      </w:r>
      <w:r w:rsidR="0033409C" w:rsidRPr="00A36B0B">
        <w:rPr>
          <w:rStyle w:val="ae"/>
          <w:sz w:val="28"/>
          <w:szCs w:val="28"/>
          <w:lang w:val="ro-MD"/>
        </w:rPr>
        <w:footnoteReference w:id="39"/>
      </w:r>
      <w:r w:rsidR="0033409C" w:rsidRPr="00A36B0B">
        <w:rPr>
          <w:sz w:val="28"/>
          <w:szCs w:val="28"/>
          <w:lang w:val="ro-MD"/>
        </w:rPr>
        <w:t xml:space="preserve">, </w:t>
      </w:r>
      <w:r w:rsidRPr="00A36B0B">
        <w:rPr>
          <w:sz w:val="28"/>
          <w:szCs w:val="28"/>
          <w:lang w:val="ro-MD"/>
        </w:rPr>
        <w:t xml:space="preserve">a radiat/casat </w:t>
      </w:r>
      <w:r w:rsidR="005527B4" w:rsidRPr="00A36B0B">
        <w:rPr>
          <w:sz w:val="28"/>
          <w:szCs w:val="28"/>
          <w:lang w:val="ro-MD"/>
        </w:rPr>
        <w:t xml:space="preserve">anticipat </w:t>
      </w:r>
      <w:r w:rsidRPr="00A36B0B">
        <w:rPr>
          <w:sz w:val="28"/>
          <w:szCs w:val="28"/>
          <w:lang w:val="ro-MD"/>
        </w:rPr>
        <w:t xml:space="preserve">datoria </w:t>
      </w:r>
      <w:r w:rsidRPr="00A36B0B">
        <w:rPr>
          <w:sz w:val="28"/>
          <w:szCs w:val="28"/>
          <w:lang w:val="ro-RO" w:eastAsia="ru-RU"/>
        </w:rPr>
        <w:t xml:space="preserve">SA „Avicola </w:t>
      </w:r>
      <w:proofErr w:type="spellStart"/>
      <w:r w:rsidRPr="00A36B0B">
        <w:rPr>
          <w:sz w:val="28"/>
          <w:szCs w:val="28"/>
          <w:lang w:val="ro-RO" w:eastAsia="ru-RU"/>
        </w:rPr>
        <w:t>Roso</w:t>
      </w:r>
      <w:proofErr w:type="spellEnd"/>
      <w:r w:rsidRPr="00A36B0B">
        <w:rPr>
          <w:sz w:val="28"/>
          <w:szCs w:val="28"/>
          <w:lang w:val="ro-RO" w:eastAsia="ru-RU"/>
        </w:rPr>
        <w:t xml:space="preserve"> SL” față de MF, în contextul când această competență a fost introdusă</w:t>
      </w:r>
      <w:r w:rsidRPr="00A36B0B">
        <w:rPr>
          <w:sz w:val="28"/>
          <w:szCs w:val="28"/>
          <w:lang w:val="ro-MD"/>
        </w:rPr>
        <w:t xml:space="preserve"> la data de 26.09.2017</w:t>
      </w:r>
      <w:r>
        <w:rPr>
          <w:sz w:val="28"/>
          <w:szCs w:val="28"/>
          <w:lang w:val="ro-MD"/>
        </w:rPr>
        <w:t xml:space="preserve"> prin introducerea pct. 5</w:t>
      </w:r>
      <w:r>
        <w:rPr>
          <w:sz w:val="28"/>
          <w:szCs w:val="28"/>
          <w:vertAlign w:val="superscript"/>
          <w:lang w:val="ro-MD"/>
        </w:rPr>
        <w:t>1</w:t>
      </w:r>
      <w:r>
        <w:rPr>
          <w:sz w:val="28"/>
          <w:szCs w:val="28"/>
          <w:lang w:val="ro-MD"/>
        </w:rPr>
        <w:t xml:space="preserve"> </w:t>
      </w:r>
      <w:r w:rsidR="005527B4">
        <w:rPr>
          <w:sz w:val="28"/>
          <w:szCs w:val="28"/>
          <w:lang w:val="ro-MD"/>
        </w:rPr>
        <w:t xml:space="preserve">în </w:t>
      </w:r>
      <w:r>
        <w:rPr>
          <w:sz w:val="28"/>
          <w:szCs w:val="28"/>
          <w:lang w:val="ro-MD"/>
        </w:rPr>
        <w:t xml:space="preserve">Anexa nr.8 </w:t>
      </w:r>
      <w:r w:rsidR="005527B4">
        <w:rPr>
          <w:sz w:val="28"/>
          <w:szCs w:val="28"/>
          <w:lang w:val="ro-MD"/>
        </w:rPr>
        <w:t>l</w:t>
      </w:r>
      <w:r>
        <w:rPr>
          <w:sz w:val="28"/>
          <w:szCs w:val="28"/>
          <w:lang w:val="ro-MD"/>
        </w:rPr>
        <w:t>a Hotărâr</w:t>
      </w:r>
      <w:r w:rsidR="005527B4">
        <w:rPr>
          <w:sz w:val="28"/>
          <w:szCs w:val="28"/>
          <w:lang w:val="ro-MD"/>
        </w:rPr>
        <w:t>ea</w:t>
      </w:r>
      <w:r>
        <w:rPr>
          <w:sz w:val="28"/>
          <w:szCs w:val="28"/>
          <w:lang w:val="ro-MD"/>
        </w:rPr>
        <w:t xml:space="preserve"> Guvernului nr. 1136 din 18.10.2007.</w:t>
      </w:r>
      <w:r>
        <w:rPr>
          <w:rStyle w:val="ae"/>
          <w:sz w:val="28"/>
          <w:szCs w:val="28"/>
          <w:lang w:val="ro-MD"/>
        </w:rPr>
        <w:footnoteReference w:id="40"/>
      </w:r>
      <w:r>
        <w:rPr>
          <w:sz w:val="28"/>
          <w:szCs w:val="28"/>
          <w:lang w:val="ro-MD"/>
        </w:rPr>
        <w:t xml:space="preserve"> </w:t>
      </w:r>
    </w:p>
    <w:p w:rsidR="004A744B" w:rsidRDefault="00764391" w:rsidP="006C37E9">
      <w:pPr>
        <w:pStyle w:val="a8"/>
        <w:spacing w:line="276" w:lineRule="auto"/>
        <w:ind w:firstLine="720"/>
        <w:rPr>
          <w:sz w:val="28"/>
          <w:szCs w:val="28"/>
          <w:lang w:val="ro-MD"/>
        </w:rPr>
      </w:pPr>
      <w:r w:rsidRPr="006C37E9">
        <w:rPr>
          <w:sz w:val="28"/>
          <w:szCs w:val="28"/>
          <w:lang w:val="ro-RO" w:eastAsia="ru-RU"/>
        </w:rPr>
        <w:t xml:space="preserve">În circumstanțele </w:t>
      </w:r>
      <w:r w:rsidR="001B22D5" w:rsidRPr="006C37E9">
        <w:rPr>
          <w:sz w:val="28"/>
          <w:szCs w:val="28"/>
          <w:lang w:val="ro-RO" w:eastAsia="ru-RU"/>
        </w:rPr>
        <w:t xml:space="preserve">când datoriile beneficiarilor </w:t>
      </w:r>
      <w:proofErr w:type="spellStart"/>
      <w:r w:rsidR="001B22D5" w:rsidRPr="006C37E9">
        <w:rPr>
          <w:sz w:val="28"/>
          <w:szCs w:val="28"/>
          <w:lang w:val="ro-RO" w:eastAsia="ru-RU"/>
        </w:rPr>
        <w:t>recreditați</w:t>
      </w:r>
      <w:proofErr w:type="spellEnd"/>
      <w:r w:rsidR="001B22D5" w:rsidRPr="006C37E9">
        <w:rPr>
          <w:sz w:val="28"/>
          <w:szCs w:val="28"/>
          <w:lang w:val="ro-RO" w:eastAsia="ru-RU"/>
        </w:rPr>
        <w:t xml:space="preserve"> constituie </w:t>
      </w:r>
      <w:r w:rsidR="00085768" w:rsidRPr="006C37E9">
        <w:rPr>
          <w:sz w:val="28"/>
          <w:szCs w:val="28"/>
          <w:lang w:val="ro-RO"/>
        </w:rPr>
        <w:t>4648,4 mil.lei,</w:t>
      </w:r>
      <w:r w:rsidR="001B22D5" w:rsidRPr="006C37E9">
        <w:rPr>
          <w:sz w:val="28"/>
          <w:szCs w:val="28"/>
          <w:lang w:val="ro-RO" w:eastAsia="ru-RU"/>
        </w:rPr>
        <w:t xml:space="preserve"> din care </w:t>
      </w:r>
      <w:r w:rsidR="001B22D5" w:rsidRPr="006C37E9">
        <w:rPr>
          <w:sz w:val="28"/>
          <w:szCs w:val="28"/>
          <w:lang w:val="ro-RO"/>
        </w:rPr>
        <w:t xml:space="preserve">cu termenul de achitare expirat </w:t>
      </w:r>
      <w:r w:rsidR="006069A3">
        <w:rPr>
          <w:sz w:val="28"/>
          <w:szCs w:val="28"/>
          <w:lang w:val="ro-RO"/>
        </w:rPr>
        <w:t xml:space="preserve">- </w:t>
      </w:r>
      <w:r w:rsidR="001B22D5" w:rsidRPr="006C37E9">
        <w:rPr>
          <w:sz w:val="28"/>
          <w:szCs w:val="28"/>
          <w:lang w:val="ro-RO"/>
        </w:rPr>
        <w:t>306,9 mil.lei</w:t>
      </w:r>
      <w:r w:rsidR="001B22D5" w:rsidRPr="006C37E9">
        <w:rPr>
          <w:sz w:val="28"/>
          <w:szCs w:val="28"/>
          <w:lang w:val="ro-RO" w:eastAsia="ru-RU"/>
        </w:rPr>
        <w:t xml:space="preserve">, auditul </w:t>
      </w:r>
      <w:r w:rsidR="006069A3" w:rsidRPr="00A36B0B">
        <w:rPr>
          <w:sz w:val="28"/>
          <w:szCs w:val="28"/>
          <w:lang w:val="ro-RO" w:eastAsia="ru-RU"/>
        </w:rPr>
        <w:t xml:space="preserve">a </w:t>
      </w:r>
      <w:r w:rsidR="001B22D5" w:rsidRPr="00A36B0B">
        <w:rPr>
          <w:sz w:val="28"/>
          <w:szCs w:val="28"/>
          <w:lang w:val="ro-RO" w:eastAsia="ru-RU"/>
        </w:rPr>
        <w:t>identifica</w:t>
      </w:r>
      <w:r w:rsidR="006069A3" w:rsidRPr="00A36B0B">
        <w:rPr>
          <w:sz w:val="28"/>
          <w:szCs w:val="28"/>
          <w:lang w:val="ro-RO" w:eastAsia="ru-RU"/>
        </w:rPr>
        <w:t>t</w:t>
      </w:r>
      <w:r w:rsidR="006069A3">
        <w:rPr>
          <w:sz w:val="28"/>
          <w:szCs w:val="28"/>
          <w:lang w:val="ro-RO" w:eastAsia="ru-RU"/>
        </w:rPr>
        <w:t xml:space="preserve"> </w:t>
      </w:r>
      <w:r w:rsidR="001B22D5" w:rsidRPr="006C37E9">
        <w:rPr>
          <w:sz w:val="28"/>
          <w:szCs w:val="28"/>
          <w:lang w:val="ro-RO" w:eastAsia="ru-RU"/>
        </w:rPr>
        <w:t xml:space="preserve"> prezen</w:t>
      </w:r>
      <w:r w:rsidR="006069A3">
        <w:rPr>
          <w:sz w:val="28"/>
          <w:szCs w:val="28"/>
          <w:lang w:val="ro-RO" w:eastAsia="ru-RU"/>
        </w:rPr>
        <w:t>ț</w:t>
      </w:r>
      <w:r w:rsidR="001B22D5" w:rsidRPr="006C37E9">
        <w:rPr>
          <w:sz w:val="28"/>
          <w:szCs w:val="28"/>
          <w:lang w:val="ro-RO" w:eastAsia="ru-RU"/>
        </w:rPr>
        <w:t xml:space="preserve">a unor riscuri </w:t>
      </w:r>
      <w:r w:rsidR="00085768" w:rsidRPr="006C37E9">
        <w:rPr>
          <w:sz w:val="28"/>
          <w:szCs w:val="28"/>
          <w:lang w:val="ro-RO" w:eastAsia="ru-RU"/>
        </w:rPr>
        <w:t>financiare</w:t>
      </w:r>
      <w:r w:rsidR="001B22D5" w:rsidRPr="006C37E9">
        <w:rPr>
          <w:sz w:val="28"/>
          <w:szCs w:val="28"/>
          <w:lang w:val="ro-RO" w:eastAsia="ru-RU"/>
        </w:rPr>
        <w:t xml:space="preserve"> sporite</w:t>
      </w:r>
      <w:r w:rsidR="00085768" w:rsidRPr="006C37E9">
        <w:rPr>
          <w:sz w:val="28"/>
          <w:szCs w:val="28"/>
          <w:lang w:val="ro-RO" w:eastAsia="ru-RU"/>
        </w:rPr>
        <w:t xml:space="preserve"> de neîncasare a </w:t>
      </w:r>
      <w:r w:rsidR="006C37E9" w:rsidRPr="006C37E9">
        <w:rPr>
          <w:sz w:val="28"/>
          <w:szCs w:val="28"/>
          <w:lang w:val="ro-RO" w:eastAsia="ru-RU"/>
        </w:rPr>
        <w:t>datoriilor cu termenul de achitare expirat</w:t>
      </w:r>
      <w:r w:rsidR="001B22D5" w:rsidRPr="006C37E9">
        <w:rPr>
          <w:sz w:val="28"/>
          <w:szCs w:val="28"/>
          <w:lang w:val="ro-RO" w:eastAsia="ru-RU"/>
        </w:rPr>
        <w:t xml:space="preserve">. </w:t>
      </w:r>
    </w:p>
    <w:p w:rsidR="006E4771" w:rsidRPr="00323B58" w:rsidRDefault="006E4771" w:rsidP="00323B58">
      <w:pPr>
        <w:spacing w:after="0" w:line="276" w:lineRule="auto"/>
        <w:ind w:firstLine="720"/>
        <w:jc w:val="both"/>
        <w:rPr>
          <w:rFonts w:ascii="Times New Roman" w:hAnsi="Times New Roman"/>
          <w:sz w:val="28"/>
          <w:szCs w:val="28"/>
          <w:highlight w:val="yellow"/>
          <w:lang w:val="ro-RO" w:eastAsia="ru-RU"/>
        </w:rPr>
      </w:pPr>
      <w:r>
        <w:rPr>
          <w:rFonts w:ascii="Times New Roman" w:hAnsi="Times New Roman"/>
          <w:sz w:val="28"/>
          <w:szCs w:val="28"/>
          <w:lang w:val="ro-RO" w:eastAsia="ru-RU"/>
        </w:rPr>
        <w:t>D</w:t>
      </w:r>
      <w:r w:rsidRPr="00C54658">
        <w:rPr>
          <w:rFonts w:ascii="Times New Roman" w:hAnsi="Times New Roman"/>
          <w:sz w:val="28"/>
          <w:szCs w:val="28"/>
          <w:lang w:val="ro-RO" w:eastAsia="ru-RU"/>
        </w:rPr>
        <w:t xml:space="preserve">in totalul de 92 de beneficiari de împrumuturi </w:t>
      </w:r>
      <w:proofErr w:type="spellStart"/>
      <w:r w:rsidRPr="00C54658">
        <w:rPr>
          <w:rFonts w:ascii="Times New Roman" w:hAnsi="Times New Roman"/>
          <w:sz w:val="28"/>
          <w:szCs w:val="28"/>
          <w:lang w:val="ro-RO" w:eastAsia="ru-RU"/>
        </w:rPr>
        <w:t>recreditate</w:t>
      </w:r>
      <w:proofErr w:type="spellEnd"/>
      <w:r w:rsidRPr="00C54658">
        <w:rPr>
          <w:rFonts w:ascii="Times New Roman" w:hAnsi="Times New Roman"/>
          <w:sz w:val="28"/>
          <w:szCs w:val="28"/>
          <w:lang w:val="ro-RO" w:eastAsia="ru-RU"/>
        </w:rPr>
        <w:t xml:space="preserve">, </w:t>
      </w:r>
      <w:r w:rsidR="006069A3">
        <w:rPr>
          <w:rFonts w:ascii="Times New Roman" w:hAnsi="Times New Roman"/>
          <w:sz w:val="28"/>
          <w:szCs w:val="28"/>
          <w:lang w:val="ro-RO" w:eastAsia="ru-RU"/>
        </w:rPr>
        <w:t xml:space="preserve">ca </w:t>
      </w:r>
      <w:r w:rsidRPr="00C54658">
        <w:rPr>
          <w:rFonts w:ascii="Times New Roman" w:hAnsi="Times New Roman"/>
          <w:sz w:val="28"/>
          <w:szCs w:val="28"/>
          <w:lang w:val="ro-RO" w:eastAsia="ru-RU"/>
        </w:rPr>
        <w:t xml:space="preserve">urmare a nerespectării graficelor de rambursare a împrumuturilor </w:t>
      </w:r>
      <w:proofErr w:type="spellStart"/>
      <w:r w:rsidRPr="00C54658">
        <w:rPr>
          <w:rFonts w:ascii="Times New Roman" w:hAnsi="Times New Roman"/>
          <w:sz w:val="28"/>
          <w:szCs w:val="28"/>
          <w:lang w:val="ro-RO" w:eastAsia="ru-RU"/>
        </w:rPr>
        <w:t>recreditate</w:t>
      </w:r>
      <w:proofErr w:type="spellEnd"/>
      <w:r w:rsidRPr="00C54658">
        <w:rPr>
          <w:rFonts w:ascii="Times New Roman" w:hAnsi="Times New Roman"/>
          <w:sz w:val="28"/>
          <w:szCs w:val="28"/>
          <w:lang w:val="ro-RO" w:eastAsia="ru-RU"/>
        </w:rPr>
        <w:t xml:space="preserve">, datorii cu termenul de achitare expirat se atestă la </w:t>
      </w:r>
      <w:r w:rsidRPr="00757569">
        <w:rPr>
          <w:rFonts w:ascii="Times New Roman" w:hAnsi="Times New Roman"/>
          <w:sz w:val="28"/>
          <w:szCs w:val="28"/>
          <w:lang w:val="ro-RO" w:eastAsia="ru-RU"/>
        </w:rPr>
        <w:t>37</w:t>
      </w:r>
      <w:r w:rsidRPr="00C54658">
        <w:rPr>
          <w:rFonts w:ascii="Times New Roman" w:hAnsi="Times New Roman"/>
          <w:sz w:val="28"/>
          <w:szCs w:val="28"/>
          <w:lang w:val="ro-RO" w:eastAsia="ru-RU"/>
        </w:rPr>
        <w:t xml:space="preserve"> de agenți economici. </w:t>
      </w:r>
      <w:r w:rsidRPr="00C54658">
        <w:rPr>
          <w:rFonts w:ascii="Times New Roman" w:hAnsi="Times New Roman"/>
          <w:i/>
          <w:sz w:val="28"/>
          <w:szCs w:val="28"/>
          <w:lang w:val="ro-RO" w:eastAsia="ru-RU"/>
        </w:rPr>
        <w:t xml:space="preserve">Informația detaliată </w:t>
      </w:r>
      <w:r w:rsidR="006069A3">
        <w:rPr>
          <w:rFonts w:ascii="Times New Roman" w:hAnsi="Times New Roman"/>
          <w:i/>
          <w:sz w:val="28"/>
          <w:szCs w:val="28"/>
          <w:lang w:val="ro-RO" w:eastAsia="ru-RU"/>
        </w:rPr>
        <w:t xml:space="preserve">în acest sens </w:t>
      </w:r>
      <w:r w:rsidR="00306618">
        <w:rPr>
          <w:rFonts w:ascii="Times New Roman" w:hAnsi="Times New Roman"/>
          <w:i/>
          <w:sz w:val="28"/>
          <w:szCs w:val="28"/>
          <w:lang w:val="ro-RO" w:eastAsia="ru-RU"/>
        </w:rPr>
        <w:t>este prezentată în Tabelul nr.14</w:t>
      </w:r>
      <w:r w:rsidRPr="00C54658">
        <w:rPr>
          <w:rFonts w:ascii="Times New Roman" w:hAnsi="Times New Roman"/>
          <w:i/>
          <w:sz w:val="28"/>
          <w:szCs w:val="28"/>
          <w:lang w:val="ro-RO" w:eastAsia="ru-RU"/>
        </w:rPr>
        <w:t>.</w:t>
      </w:r>
    </w:p>
    <w:p w:rsidR="00AD5AF9" w:rsidRDefault="00AD5AF9" w:rsidP="006E4771">
      <w:pPr>
        <w:pStyle w:val="a4"/>
        <w:tabs>
          <w:tab w:val="left" w:pos="284"/>
        </w:tabs>
        <w:spacing w:after="0" w:line="240" w:lineRule="auto"/>
        <w:ind w:left="0"/>
        <w:jc w:val="right"/>
        <w:rPr>
          <w:rFonts w:ascii="Times New Roman" w:hAnsi="Times New Roman"/>
          <w:b/>
          <w:sz w:val="24"/>
          <w:szCs w:val="24"/>
          <w:lang w:val="ro-RO"/>
        </w:rPr>
      </w:pPr>
    </w:p>
    <w:p w:rsidR="00AD5AF9" w:rsidRDefault="00AD5AF9" w:rsidP="006E4771">
      <w:pPr>
        <w:pStyle w:val="a4"/>
        <w:tabs>
          <w:tab w:val="left" w:pos="284"/>
        </w:tabs>
        <w:spacing w:after="0" w:line="240" w:lineRule="auto"/>
        <w:ind w:left="0"/>
        <w:jc w:val="right"/>
        <w:rPr>
          <w:rFonts w:ascii="Times New Roman" w:hAnsi="Times New Roman"/>
          <w:b/>
          <w:sz w:val="24"/>
          <w:szCs w:val="24"/>
          <w:lang w:val="ro-RO"/>
        </w:rPr>
      </w:pPr>
    </w:p>
    <w:p w:rsidR="006E4771" w:rsidRPr="00614079" w:rsidRDefault="00306618" w:rsidP="006E4771">
      <w:pPr>
        <w:pStyle w:val="a4"/>
        <w:tabs>
          <w:tab w:val="left" w:pos="284"/>
        </w:tabs>
        <w:spacing w:after="0" w:line="240" w:lineRule="auto"/>
        <w:ind w:left="0"/>
        <w:jc w:val="right"/>
        <w:rPr>
          <w:rFonts w:ascii="Times New Roman" w:hAnsi="Times New Roman"/>
          <w:b/>
          <w:sz w:val="24"/>
          <w:szCs w:val="24"/>
          <w:lang w:val="ro-RO"/>
        </w:rPr>
      </w:pPr>
      <w:r>
        <w:rPr>
          <w:rFonts w:ascii="Times New Roman" w:hAnsi="Times New Roman"/>
          <w:b/>
          <w:sz w:val="24"/>
          <w:szCs w:val="24"/>
          <w:lang w:val="ro-RO"/>
        </w:rPr>
        <w:lastRenderedPageBreak/>
        <w:t>Tabelul nr.14</w:t>
      </w:r>
      <w:r w:rsidR="006E4771" w:rsidRPr="00614079">
        <w:rPr>
          <w:rFonts w:ascii="Times New Roman" w:hAnsi="Times New Roman"/>
          <w:b/>
          <w:sz w:val="24"/>
          <w:szCs w:val="24"/>
          <w:lang w:val="ro-RO"/>
        </w:rPr>
        <w:t xml:space="preserve"> </w:t>
      </w:r>
    </w:p>
    <w:p w:rsidR="006E4771" w:rsidRPr="00614079" w:rsidRDefault="006E4771" w:rsidP="0024443F">
      <w:pPr>
        <w:spacing w:after="0" w:line="240" w:lineRule="auto"/>
        <w:jc w:val="center"/>
        <w:rPr>
          <w:rFonts w:ascii="Times New Roman" w:hAnsi="Times New Roman"/>
          <w:b/>
          <w:sz w:val="24"/>
          <w:szCs w:val="24"/>
          <w:lang w:val="ro-RO"/>
        </w:rPr>
      </w:pPr>
      <w:r w:rsidRPr="00614079">
        <w:rPr>
          <w:rFonts w:ascii="Times New Roman" w:hAnsi="Times New Roman"/>
          <w:b/>
          <w:sz w:val="24"/>
          <w:szCs w:val="24"/>
          <w:lang w:val="ro-RO"/>
        </w:rPr>
        <w:t>Sinteza datoriilor cu termenul de achitare expirat</w:t>
      </w:r>
      <w:r w:rsidR="0024443F">
        <w:rPr>
          <w:rFonts w:ascii="Times New Roman" w:hAnsi="Times New Roman"/>
          <w:b/>
          <w:sz w:val="24"/>
          <w:szCs w:val="24"/>
          <w:lang w:val="ro-RO"/>
        </w:rPr>
        <w:t xml:space="preserve"> ale beneficiarelor </w:t>
      </w:r>
      <w:proofErr w:type="spellStart"/>
      <w:r w:rsidR="0024443F">
        <w:rPr>
          <w:rFonts w:ascii="Times New Roman" w:hAnsi="Times New Roman"/>
          <w:b/>
          <w:sz w:val="24"/>
          <w:szCs w:val="24"/>
          <w:lang w:val="ro-RO"/>
        </w:rPr>
        <w:t>recreditați</w:t>
      </w:r>
      <w:proofErr w:type="spellEnd"/>
      <w:r w:rsidR="0024443F">
        <w:rPr>
          <w:rFonts w:ascii="Times New Roman" w:hAnsi="Times New Roman"/>
          <w:b/>
          <w:sz w:val="24"/>
          <w:szCs w:val="24"/>
          <w:lang w:val="ro-RO"/>
        </w:rPr>
        <w:t xml:space="preserve"> în perioada 2015-2017</w:t>
      </w:r>
      <w:r w:rsidRPr="00614079">
        <w:rPr>
          <w:rFonts w:ascii="Times New Roman" w:hAnsi="Times New Roman"/>
          <w:b/>
          <w:sz w:val="24"/>
          <w:szCs w:val="24"/>
          <w:lang w:val="ro-RO"/>
        </w:rPr>
        <w:t>, mil.lei</w:t>
      </w:r>
    </w:p>
    <w:tbl>
      <w:tblPr>
        <w:tblW w:w="9493" w:type="dxa"/>
        <w:tblLayout w:type="fixed"/>
        <w:tblLook w:val="04A0" w:firstRow="1" w:lastRow="0" w:firstColumn="1" w:lastColumn="0" w:noHBand="0" w:noVBand="1"/>
      </w:tblPr>
      <w:tblGrid>
        <w:gridCol w:w="1413"/>
        <w:gridCol w:w="567"/>
        <w:gridCol w:w="850"/>
        <w:gridCol w:w="567"/>
        <w:gridCol w:w="709"/>
        <w:gridCol w:w="567"/>
        <w:gridCol w:w="851"/>
        <w:gridCol w:w="567"/>
        <w:gridCol w:w="708"/>
        <w:gridCol w:w="567"/>
        <w:gridCol w:w="851"/>
        <w:gridCol w:w="567"/>
        <w:gridCol w:w="709"/>
      </w:tblGrid>
      <w:tr w:rsidR="006E4771" w:rsidRPr="006A0E73" w:rsidTr="00DB2609">
        <w:trPr>
          <w:trHeight w:val="203"/>
        </w:trPr>
        <w:tc>
          <w:tcPr>
            <w:tcW w:w="1413"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Indicatorii</w:t>
            </w:r>
          </w:p>
        </w:tc>
        <w:tc>
          <w:tcPr>
            <w:tcW w:w="8080" w:type="dxa"/>
            <w:gridSpan w:val="12"/>
            <w:tcBorders>
              <w:top w:val="single" w:sz="4" w:space="0" w:color="auto"/>
              <w:left w:val="nil"/>
              <w:bottom w:val="single" w:sz="4" w:space="0" w:color="auto"/>
              <w:right w:val="single" w:sz="4" w:space="0" w:color="auto"/>
            </w:tcBorders>
            <w:shd w:val="clear" w:color="000000" w:fill="DBDBDB"/>
            <w:noWrap/>
            <w:vAlign w:val="bottom"/>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 xml:space="preserve">Datorii pentru împrumuturile </w:t>
            </w:r>
            <w:proofErr w:type="spellStart"/>
            <w:r w:rsidRPr="006A0E73">
              <w:rPr>
                <w:rFonts w:ascii="Times New Roman" w:hAnsi="Times New Roman"/>
                <w:b/>
                <w:sz w:val="16"/>
                <w:szCs w:val="16"/>
                <w:lang w:val="ro-MD"/>
              </w:rPr>
              <w:t>recreditate</w:t>
            </w:r>
            <w:proofErr w:type="spellEnd"/>
          </w:p>
        </w:tc>
      </w:tr>
      <w:tr w:rsidR="006E4771" w:rsidRPr="006A0E73" w:rsidTr="00DB2609">
        <w:trPr>
          <w:trHeight w:val="79"/>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b/>
                <w:sz w:val="16"/>
                <w:szCs w:val="16"/>
                <w:lang w:val="ro-MD"/>
              </w:rPr>
            </w:pPr>
          </w:p>
        </w:tc>
        <w:tc>
          <w:tcPr>
            <w:tcW w:w="2693" w:type="dxa"/>
            <w:gridSpan w:val="4"/>
            <w:tcBorders>
              <w:top w:val="single" w:sz="4" w:space="0" w:color="auto"/>
              <w:left w:val="nil"/>
              <w:bottom w:val="single" w:sz="4" w:space="0" w:color="auto"/>
              <w:right w:val="single" w:sz="12"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2015</w:t>
            </w:r>
          </w:p>
        </w:tc>
        <w:tc>
          <w:tcPr>
            <w:tcW w:w="2693" w:type="dxa"/>
            <w:gridSpan w:val="4"/>
            <w:tcBorders>
              <w:top w:val="single" w:sz="4" w:space="0" w:color="auto"/>
              <w:left w:val="single" w:sz="12" w:space="0" w:color="auto"/>
              <w:bottom w:val="single" w:sz="4" w:space="0" w:color="auto"/>
              <w:right w:val="single" w:sz="12"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2016</w:t>
            </w:r>
          </w:p>
        </w:tc>
        <w:tc>
          <w:tcPr>
            <w:tcW w:w="2694" w:type="dxa"/>
            <w:gridSpan w:val="4"/>
            <w:tcBorders>
              <w:top w:val="single" w:sz="4" w:space="0" w:color="auto"/>
              <w:left w:val="single" w:sz="12" w:space="0" w:color="auto"/>
              <w:bottom w:val="single" w:sz="4" w:space="0" w:color="auto"/>
              <w:right w:val="single" w:sz="4" w:space="0" w:color="auto"/>
            </w:tcBorders>
            <w:shd w:val="clear" w:color="000000" w:fill="DBDBDB"/>
            <w:vAlign w:val="center"/>
          </w:tcPr>
          <w:p w:rsidR="006E4771" w:rsidRPr="006A0E73" w:rsidRDefault="006E4771" w:rsidP="00DB2609">
            <w:pPr>
              <w:pStyle w:val="a6"/>
              <w:jc w:val="center"/>
              <w:rPr>
                <w:rFonts w:ascii="Times New Roman" w:hAnsi="Times New Roman"/>
                <w:b/>
                <w:sz w:val="16"/>
                <w:szCs w:val="16"/>
                <w:lang w:val="ro-MD"/>
              </w:rPr>
            </w:pPr>
            <w:r>
              <w:rPr>
                <w:rFonts w:ascii="Times New Roman" w:hAnsi="Times New Roman"/>
                <w:b/>
                <w:sz w:val="16"/>
                <w:szCs w:val="16"/>
                <w:lang w:val="ro-MD"/>
              </w:rPr>
              <w:t>2017</w:t>
            </w:r>
          </w:p>
        </w:tc>
      </w:tr>
      <w:tr w:rsidR="006E4771" w:rsidRPr="006A0E73" w:rsidTr="00DB2609">
        <w:trPr>
          <w:trHeight w:val="19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b/>
                <w:sz w:val="16"/>
                <w:szCs w:val="16"/>
                <w:lang w:val="ro-MD"/>
              </w:rPr>
            </w:pPr>
          </w:p>
        </w:tc>
        <w:tc>
          <w:tcPr>
            <w:tcW w:w="1417" w:type="dxa"/>
            <w:gridSpan w:val="2"/>
            <w:tcBorders>
              <w:top w:val="single" w:sz="4" w:space="0" w:color="auto"/>
              <w:left w:val="nil"/>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total</w:t>
            </w:r>
          </w:p>
        </w:tc>
        <w:tc>
          <w:tcPr>
            <w:tcW w:w="1276" w:type="dxa"/>
            <w:gridSpan w:val="2"/>
            <w:tcBorders>
              <w:top w:val="single" w:sz="4" w:space="0" w:color="auto"/>
              <w:left w:val="nil"/>
              <w:bottom w:val="single" w:sz="4" w:space="0" w:color="auto"/>
              <w:right w:val="single" w:sz="12"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inclusiv cu termenul de achitare expirat</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total</w:t>
            </w:r>
          </w:p>
        </w:tc>
        <w:tc>
          <w:tcPr>
            <w:tcW w:w="1275" w:type="dxa"/>
            <w:gridSpan w:val="2"/>
            <w:tcBorders>
              <w:top w:val="single" w:sz="4" w:space="0" w:color="auto"/>
              <w:left w:val="nil"/>
              <w:bottom w:val="single" w:sz="4" w:space="0" w:color="auto"/>
              <w:right w:val="single" w:sz="12"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inclusiv cu termenul de achitare expirat</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tcPr>
          <w:p w:rsidR="006E4771" w:rsidRPr="006A0E73" w:rsidRDefault="006E4771" w:rsidP="00DB2609">
            <w:pPr>
              <w:pStyle w:val="a6"/>
              <w:jc w:val="center"/>
              <w:rPr>
                <w:rFonts w:ascii="Times New Roman" w:hAnsi="Times New Roman"/>
                <w:b/>
                <w:sz w:val="16"/>
                <w:szCs w:val="16"/>
                <w:lang w:val="ro-MD"/>
              </w:rPr>
            </w:pPr>
            <w:r>
              <w:rPr>
                <w:rFonts w:ascii="Times New Roman" w:hAnsi="Times New Roman"/>
                <w:b/>
                <w:sz w:val="16"/>
                <w:szCs w:val="16"/>
                <w:lang w:val="ro-MD"/>
              </w:rPr>
              <w:t>total</w:t>
            </w:r>
          </w:p>
        </w:tc>
        <w:tc>
          <w:tcPr>
            <w:tcW w:w="1276" w:type="dxa"/>
            <w:gridSpan w:val="2"/>
            <w:tcBorders>
              <w:top w:val="single" w:sz="4" w:space="0" w:color="auto"/>
              <w:left w:val="nil"/>
              <w:bottom w:val="single" w:sz="4" w:space="0" w:color="auto"/>
              <w:right w:val="single" w:sz="4" w:space="0" w:color="auto"/>
            </w:tcBorders>
            <w:shd w:val="clear" w:color="000000" w:fill="DBDBDB"/>
            <w:vAlign w:val="center"/>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inclusiv cu termenul de achitare expirat</w:t>
            </w:r>
          </w:p>
        </w:tc>
      </w:tr>
      <w:tr w:rsidR="006E4771" w:rsidRPr="006A0E73" w:rsidTr="00DB2609">
        <w:trPr>
          <w:trHeight w:val="42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b/>
                <w:sz w:val="16"/>
                <w:szCs w:val="16"/>
                <w:lang w:val="ro-MD"/>
              </w:rPr>
            </w:pPr>
          </w:p>
        </w:tc>
        <w:tc>
          <w:tcPr>
            <w:tcW w:w="567" w:type="dxa"/>
            <w:tcBorders>
              <w:top w:val="nil"/>
              <w:left w:val="nil"/>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 xml:space="preserve">nr. </w:t>
            </w:r>
            <w:r w:rsidR="006069A3">
              <w:rPr>
                <w:rFonts w:ascii="Times New Roman" w:hAnsi="Times New Roman"/>
                <w:b/>
                <w:sz w:val="16"/>
                <w:szCs w:val="16"/>
                <w:lang w:val="ro-MD"/>
              </w:rPr>
              <w:t xml:space="preserve">de </w:t>
            </w:r>
            <w:r w:rsidRPr="006A0E73">
              <w:rPr>
                <w:rFonts w:ascii="Times New Roman" w:hAnsi="Times New Roman"/>
                <w:b/>
                <w:sz w:val="16"/>
                <w:szCs w:val="16"/>
                <w:lang w:val="ro-MD"/>
              </w:rPr>
              <w:t>beneficiari</w:t>
            </w:r>
          </w:p>
        </w:tc>
        <w:tc>
          <w:tcPr>
            <w:tcW w:w="850" w:type="dxa"/>
            <w:tcBorders>
              <w:top w:val="nil"/>
              <w:left w:val="nil"/>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suma</w:t>
            </w:r>
          </w:p>
        </w:tc>
        <w:tc>
          <w:tcPr>
            <w:tcW w:w="567" w:type="dxa"/>
            <w:tcBorders>
              <w:top w:val="nil"/>
              <w:left w:val="nil"/>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 xml:space="preserve">nr. </w:t>
            </w:r>
            <w:r w:rsidR="006069A3">
              <w:rPr>
                <w:rFonts w:ascii="Times New Roman" w:hAnsi="Times New Roman"/>
                <w:b/>
                <w:sz w:val="16"/>
                <w:szCs w:val="16"/>
                <w:lang w:val="ro-MD"/>
              </w:rPr>
              <w:t xml:space="preserve">de </w:t>
            </w:r>
            <w:r w:rsidRPr="006A0E73">
              <w:rPr>
                <w:rFonts w:ascii="Times New Roman" w:hAnsi="Times New Roman"/>
                <w:b/>
                <w:sz w:val="16"/>
                <w:szCs w:val="16"/>
                <w:lang w:val="ro-MD"/>
              </w:rPr>
              <w:t>beneficiari</w:t>
            </w:r>
          </w:p>
        </w:tc>
        <w:tc>
          <w:tcPr>
            <w:tcW w:w="709" w:type="dxa"/>
            <w:tcBorders>
              <w:top w:val="nil"/>
              <w:left w:val="nil"/>
              <w:bottom w:val="single" w:sz="4" w:space="0" w:color="auto"/>
              <w:right w:val="single" w:sz="12"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suma</w:t>
            </w:r>
          </w:p>
        </w:tc>
        <w:tc>
          <w:tcPr>
            <w:tcW w:w="567" w:type="dxa"/>
            <w:tcBorders>
              <w:top w:val="nil"/>
              <w:left w:val="single" w:sz="12" w:space="0" w:color="auto"/>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 xml:space="preserve">nr. </w:t>
            </w:r>
            <w:r w:rsidR="006069A3">
              <w:rPr>
                <w:rFonts w:ascii="Times New Roman" w:hAnsi="Times New Roman"/>
                <w:b/>
                <w:sz w:val="16"/>
                <w:szCs w:val="16"/>
                <w:lang w:val="ro-MD"/>
              </w:rPr>
              <w:t xml:space="preserve">de </w:t>
            </w:r>
            <w:r w:rsidRPr="006A0E73">
              <w:rPr>
                <w:rFonts w:ascii="Times New Roman" w:hAnsi="Times New Roman"/>
                <w:b/>
                <w:sz w:val="16"/>
                <w:szCs w:val="16"/>
                <w:lang w:val="ro-MD"/>
              </w:rPr>
              <w:t>beneficiari</w:t>
            </w:r>
          </w:p>
        </w:tc>
        <w:tc>
          <w:tcPr>
            <w:tcW w:w="851" w:type="dxa"/>
            <w:tcBorders>
              <w:top w:val="nil"/>
              <w:left w:val="nil"/>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suma</w:t>
            </w:r>
          </w:p>
        </w:tc>
        <w:tc>
          <w:tcPr>
            <w:tcW w:w="567" w:type="dxa"/>
            <w:tcBorders>
              <w:top w:val="nil"/>
              <w:left w:val="nil"/>
              <w:bottom w:val="single" w:sz="4" w:space="0" w:color="auto"/>
              <w:right w:val="single" w:sz="4"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 xml:space="preserve">nr. </w:t>
            </w:r>
            <w:r w:rsidR="006069A3">
              <w:rPr>
                <w:rFonts w:ascii="Times New Roman" w:hAnsi="Times New Roman"/>
                <w:b/>
                <w:sz w:val="16"/>
                <w:szCs w:val="16"/>
                <w:lang w:val="ro-MD"/>
              </w:rPr>
              <w:t xml:space="preserve">de </w:t>
            </w:r>
            <w:r w:rsidRPr="006A0E73">
              <w:rPr>
                <w:rFonts w:ascii="Times New Roman" w:hAnsi="Times New Roman"/>
                <w:b/>
                <w:sz w:val="16"/>
                <w:szCs w:val="16"/>
                <w:lang w:val="ro-MD"/>
              </w:rPr>
              <w:t>beneficiari</w:t>
            </w:r>
          </w:p>
        </w:tc>
        <w:tc>
          <w:tcPr>
            <w:tcW w:w="708" w:type="dxa"/>
            <w:tcBorders>
              <w:top w:val="nil"/>
              <w:left w:val="nil"/>
              <w:bottom w:val="single" w:sz="4" w:space="0" w:color="auto"/>
              <w:right w:val="single" w:sz="12" w:space="0" w:color="auto"/>
            </w:tcBorders>
            <w:shd w:val="clear" w:color="000000" w:fill="DBDBDB"/>
            <w:vAlign w:val="center"/>
            <w:hideMark/>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suma</w:t>
            </w:r>
          </w:p>
        </w:tc>
        <w:tc>
          <w:tcPr>
            <w:tcW w:w="567" w:type="dxa"/>
            <w:tcBorders>
              <w:top w:val="nil"/>
              <w:left w:val="single" w:sz="12" w:space="0" w:color="auto"/>
              <w:bottom w:val="single" w:sz="4" w:space="0" w:color="auto"/>
              <w:right w:val="single" w:sz="4" w:space="0" w:color="auto"/>
            </w:tcBorders>
            <w:shd w:val="clear" w:color="000000" w:fill="DBDBDB"/>
            <w:vAlign w:val="center"/>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 xml:space="preserve">nr. </w:t>
            </w:r>
            <w:r w:rsidR="006069A3">
              <w:rPr>
                <w:rFonts w:ascii="Times New Roman" w:hAnsi="Times New Roman"/>
                <w:b/>
                <w:sz w:val="16"/>
                <w:szCs w:val="16"/>
                <w:lang w:val="ro-MD"/>
              </w:rPr>
              <w:t xml:space="preserve">de </w:t>
            </w:r>
            <w:r w:rsidRPr="006A0E73">
              <w:rPr>
                <w:rFonts w:ascii="Times New Roman" w:hAnsi="Times New Roman"/>
                <w:b/>
                <w:sz w:val="16"/>
                <w:szCs w:val="16"/>
                <w:lang w:val="ro-MD"/>
              </w:rPr>
              <w:t>beneficiari</w:t>
            </w:r>
          </w:p>
        </w:tc>
        <w:tc>
          <w:tcPr>
            <w:tcW w:w="851" w:type="dxa"/>
            <w:tcBorders>
              <w:top w:val="nil"/>
              <w:left w:val="nil"/>
              <w:bottom w:val="single" w:sz="4" w:space="0" w:color="auto"/>
              <w:right w:val="single" w:sz="4" w:space="0" w:color="auto"/>
            </w:tcBorders>
            <w:shd w:val="clear" w:color="000000" w:fill="DBDBDB"/>
            <w:vAlign w:val="center"/>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suma</w:t>
            </w:r>
          </w:p>
        </w:tc>
        <w:tc>
          <w:tcPr>
            <w:tcW w:w="567" w:type="dxa"/>
            <w:tcBorders>
              <w:top w:val="nil"/>
              <w:left w:val="nil"/>
              <w:bottom w:val="single" w:sz="4" w:space="0" w:color="auto"/>
              <w:right w:val="single" w:sz="4" w:space="0" w:color="auto"/>
            </w:tcBorders>
            <w:shd w:val="clear" w:color="auto" w:fill="D9D9D9" w:themeFill="background1" w:themeFillShade="D9"/>
            <w:vAlign w:val="center"/>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 xml:space="preserve">nr. </w:t>
            </w:r>
            <w:r w:rsidR="006069A3">
              <w:rPr>
                <w:rFonts w:ascii="Times New Roman" w:hAnsi="Times New Roman"/>
                <w:b/>
                <w:sz w:val="16"/>
                <w:szCs w:val="16"/>
                <w:lang w:val="ro-MD"/>
              </w:rPr>
              <w:t xml:space="preserve">de </w:t>
            </w:r>
            <w:r w:rsidRPr="006A0E73">
              <w:rPr>
                <w:rFonts w:ascii="Times New Roman" w:hAnsi="Times New Roman"/>
                <w:b/>
                <w:sz w:val="16"/>
                <w:szCs w:val="16"/>
                <w:lang w:val="ro-MD"/>
              </w:rPr>
              <w:t>beneficiari</w:t>
            </w:r>
          </w:p>
        </w:tc>
        <w:tc>
          <w:tcPr>
            <w:tcW w:w="709" w:type="dxa"/>
            <w:tcBorders>
              <w:top w:val="nil"/>
              <w:left w:val="nil"/>
              <w:bottom w:val="single" w:sz="4" w:space="0" w:color="auto"/>
              <w:right w:val="single" w:sz="4" w:space="0" w:color="auto"/>
            </w:tcBorders>
            <w:shd w:val="clear" w:color="000000" w:fill="DBDBDB"/>
            <w:vAlign w:val="center"/>
          </w:tcPr>
          <w:p w:rsidR="006E4771" w:rsidRPr="006A0E73" w:rsidRDefault="006E4771" w:rsidP="00DB2609">
            <w:pPr>
              <w:pStyle w:val="a6"/>
              <w:jc w:val="center"/>
              <w:rPr>
                <w:rFonts w:ascii="Times New Roman" w:hAnsi="Times New Roman"/>
                <w:b/>
                <w:sz w:val="16"/>
                <w:szCs w:val="16"/>
                <w:lang w:val="ro-MD"/>
              </w:rPr>
            </w:pPr>
            <w:r w:rsidRPr="006A0E73">
              <w:rPr>
                <w:rFonts w:ascii="Times New Roman" w:hAnsi="Times New Roman"/>
                <w:b/>
                <w:sz w:val="16"/>
                <w:szCs w:val="16"/>
                <w:lang w:val="ro-MD"/>
              </w:rPr>
              <w:t>suma</w:t>
            </w:r>
          </w:p>
        </w:tc>
      </w:tr>
      <w:tr w:rsidR="006E4771" w:rsidRPr="006A0E73" w:rsidTr="00DB2609">
        <w:trPr>
          <w:trHeight w:val="133"/>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 Agenții economici</w:t>
            </w:r>
          </w:p>
        </w:tc>
        <w:tc>
          <w:tcPr>
            <w:tcW w:w="851" w:type="dxa"/>
            <w:tcBorders>
              <w:top w:val="single" w:sz="4" w:space="0" w:color="auto"/>
              <w:left w:val="single" w:sz="4"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b/>
                <w:sz w:val="18"/>
                <w:szCs w:val="18"/>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b/>
                <w:sz w:val="18"/>
                <w:szCs w:val="18"/>
                <w:lang w:val="ro-MD"/>
              </w:rPr>
            </w:pPr>
          </w:p>
        </w:tc>
        <w:tc>
          <w:tcPr>
            <w:tcW w:w="709" w:type="dxa"/>
            <w:tcBorders>
              <w:top w:val="single" w:sz="4" w:space="0" w:color="auto"/>
              <w:left w:val="single" w:sz="4"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b/>
                <w:sz w:val="18"/>
                <w:szCs w:val="18"/>
                <w:lang w:val="ro-MD"/>
              </w:rPr>
            </w:pPr>
          </w:p>
        </w:tc>
      </w:tr>
      <w:tr w:rsidR="006E4771" w:rsidRPr="006A0E73" w:rsidTr="00DB2609">
        <w:trPr>
          <w:trHeight w:val="239"/>
        </w:trPr>
        <w:tc>
          <w:tcPr>
            <w:tcW w:w="1413" w:type="dxa"/>
            <w:tcBorders>
              <w:top w:val="nil"/>
              <w:left w:val="single" w:sz="4" w:space="0" w:color="auto"/>
              <w:bottom w:val="single" w:sz="4" w:space="0" w:color="auto"/>
              <w:right w:val="single" w:sz="4" w:space="0" w:color="auto"/>
            </w:tcBorders>
            <w:vAlign w:val="center"/>
            <w:hideMark/>
          </w:tcPr>
          <w:p w:rsidR="006E4771" w:rsidRPr="006A0E73" w:rsidRDefault="006E4771" w:rsidP="00DB2609">
            <w:pPr>
              <w:pStyle w:val="a6"/>
              <w:rPr>
                <w:rFonts w:ascii="Times New Roman" w:hAnsi="Times New Roman"/>
                <w:sz w:val="18"/>
                <w:szCs w:val="18"/>
                <w:lang w:val="ro-MD"/>
              </w:rPr>
            </w:pPr>
            <w:r w:rsidRPr="006A0E73">
              <w:rPr>
                <w:rFonts w:ascii="Times New Roman" w:hAnsi="Times New Roman"/>
                <w:sz w:val="18"/>
                <w:szCs w:val="18"/>
                <w:lang w:val="ro-MD"/>
              </w:rPr>
              <w:t>Activează în regim ordinar</w:t>
            </w:r>
          </w:p>
        </w:tc>
        <w:tc>
          <w:tcPr>
            <w:tcW w:w="567"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23</w:t>
            </w:r>
          </w:p>
        </w:tc>
        <w:tc>
          <w:tcPr>
            <w:tcW w:w="850"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757,5</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3</w:t>
            </w:r>
          </w:p>
        </w:tc>
        <w:tc>
          <w:tcPr>
            <w:tcW w:w="709" w:type="dxa"/>
            <w:tcBorders>
              <w:top w:val="nil"/>
              <w:left w:val="nil"/>
              <w:bottom w:val="single" w:sz="4" w:space="0" w:color="auto"/>
              <w:right w:val="single" w:sz="12"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9,1</w:t>
            </w:r>
          </w:p>
        </w:tc>
        <w:tc>
          <w:tcPr>
            <w:tcW w:w="567" w:type="dxa"/>
            <w:tcBorders>
              <w:top w:val="nil"/>
              <w:left w:val="single" w:sz="12" w:space="0" w:color="auto"/>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27</w:t>
            </w:r>
          </w:p>
        </w:tc>
        <w:tc>
          <w:tcPr>
            <w:tcW w:w="851"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1065,1</w:t>
            </w:r>
          </w:p>
        </w:tc>
        <w:tc>
          <w:tcPr>
            <w:tcW w:w="567"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4</w:t>
            </w:r>
          </w:p>
        </w:tc>
        <w:tc>
          <w:tcPr>
            <w:tcW w:w="708" w:type="dxa"/>
            <w:tcBorders>
              <w:top w:val="nil"/>
              <w:left w:val="nil"/>
              <w:bottom w:val="single" w:sz="4" w:space="0" w:color="auto"/>
              <w:right w:val="single" w:sz="12"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18,5</w:t>
            </w:r>
          </w:p>
        </w:tc>
        <w:tc>
          <w:tcPr>
            <w:tcW w:w="567" w:type="dxa"/>
            <w:tcBorders>
              <w:top w:val="nil"/>
              <w:left w:val="single" w:sz="12"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32</w:t>
            </w:r>
          </w:p>
        </w:tc>
        <w:tc>
          <w:tcPr>
            <w:tcW w:w="851"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1194,9</w:t>
            </w:r>
          </w:p>
        </w:tc>
        <w:tc>
          <w:tcPr>
            <w:tcW w:w="567" w:type="dxa"/>
            <w:tcBorders>
              <w:top w:val="nil"/>
              <w:left w:val="nil"/>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6</w:t>
            </w:r>
          </w:p>
        </w:tc>
        <w:tc>
          <w:tcPr>
            <w:tcW w:w="709"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21,2</w:t>
            </w:r>
          </w:p>
        </w:tc>
      </w:tr>
      <w:tr w:rsidR="006E4771" w:rsidRPr="006A0E73" w:rsidTr="00DB2609">
        <w:trPr>
          <w:trHeight w:val="367"/>
        </w:trPr>
        <w:tc>
          <w:tcPr>
            <w:tcW w:w="1413" w:type="dxa"/>
            <w:tcBorders>
              <w:top w:val="nil"/>
              <w:left w:val="single" w:sz="4" w:space="0" w:color="auto"/>
              <w:bottom w:val="single" w:sz="4" w:space="0" w:color="auto"/>
              <w:right w:val="single" w:sz="4" w:space="0" w:color="auto"/>
            </w:tcBorders>
            <w:vAlign w:val="center"/>
            <w:hideMark/>
          </w:tcPr>
          <w:p w:rsidR="006E4771" w:rsidRPr="006A0E73" w:rsidRDefault="006E4771" w:rsidP="00DB2609">
            <w:pPr>
              <w:pStyle w:val="a6"/>
              <w:rPr>
                <w:rFonts w:ascii="Times New Roman" w:hAnsi="Times New Roman"/>
                <w:sz w:val="18"/>
                <w:szCs w:val="18"/>
                <w:lang w:val="ro-MD"/>
              </w:rPr>
            </w:pPr>
            <w:r w:rsidRPr="006A0E73">
              <w:rPr>
                <w:rFonts w:ascii="Times New Roman" w:hAnsi="Times New Roman"/>
                <w:sz w:val="18"/>
                <w:szCs w:val="18"/>
                <w:lang w:val="ro-MD"/>
              </w:rPr>
              <w:t>Se află în proces de insolvabilitate</w:t>
            </w:r>
          </w:p>
        </w:tc>
        <w:tc>
          <w:tcPr>
            <w:tcW w:w="567"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17</w:t>
            </w:r>
          </w:p>
        </w:tc>
        <w:tc>
          <w:tcPr>
            <w:tcW w:w="850" w:type="dxa"/>
            <w:tcBorders>
              <w:top w:val="nil"/>
              <w:left w:val="nil"/>
              <w:bottom w:val="single" w:sz="4" w:space="0" w:color="auto"/>
              <w:right w:val="single" w:sz="4" w:space="0" w:color="auto"/>
            </w:tcBorders>
            <w:vAlign w:val="center"/>
            <w:hideMark/>
          </w:tcPr>
          <w:p w:rsidR="006E4771" w:rsidRPr="006A0E73" w:rsidRDefault="006E4771" w:rsidP="00DB2609">
            <w:pPr>
              <w:pStyle w:val="a6"/>
              <w:ind w:left="-389" w:firstLine="389"/>
              <w:jc w:val="center"/>
              <w:rPr>
                <w:rFonts w:ascii="Times New Roman" w:hAnsi="Times New Roman"/>
                <w:sz w:val="18"/>
                <w:szCs w:val="18"/>
                <w:lang w:val="ro-MD"/>
              </w:rPr>
            </w:pPr>
            <w:r w:rsidRPr="006A0E73">
              <w:rPr>
                <w:rFonts w:ascii="Times New Roman" w:hAnsi="Times New Roman"/>
                <w:sz w:val="18"/>
                <w:szCs w:val="18"/>
                <w:lang w:val="ro-MD"/>
              </w:rPr>
              <w:t>447,7</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17</w:t>
            </w:r>
          </w:p>
        </w:tc>
        <w:tc>
          <w:tcPr>
            <w:tcW w:w="709" w:type="dxa"/>
            <w:tcBorders>
              <w:top w:val="nil"/>
              <w:left w:val="nil"/>
              <w:bottom w:val="single" w:sz="4" w:space="0" w:color="auto"/>
              <w:right w:val="single" w:sz="12"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447,9</w:t>
            </w:r>
          </w:p>
        </w:tc>
        <w:tc>
          <w:tcPr>
            <w:tcW w:w="567" w:type="dxa"/>
            <w:tcBorders>
              <w:top w:val="nil"/>
              <w:left w:val="single" w:sz="12" w:space="0" w:color="auto"/>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14</w:t>
            </w:r>
          </w:p>
        </w:tc>
        <w:tc>
          <w:tcPr>
            <w:tcW w:w="851"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217</w:t>
            </w:r>
          </w:p>
        </w:tc>
        <w:tc>
          <w:tcPr>
            <w:tcW w:w="567"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14</w:t>
            </w:r>
          </w:p>
        </w:tc>
        <w:tc>
          <w:tcPr>
            <w:tcW w:w="708" w:type="dxa"/>
            <w:tcBorders>
              <w:top w:val="nil"/>
              <w:left w:val="nil"/>
              <w:bottom w:val="single" w:sz="4" w:space="0" w:color="auto"/>
              <w:right w:val="single" w:sz="12"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217</w:t>
            </w:r>
          </w:p>
        </w:tc>
        <w:tc>
          <w:tcPr>
            <w:tcW w:w="567" w:type="dxa"/>
            <w:tcBorders>
              <w:top w:val="nil"/>
              <w:left w:val="single" w:sz="12"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13</w:t>
            </w:r>
          </w:p>
        </w:tc>
        <w:tc>
          <w:tcPr>
            <w:tcW w:w="851"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187,0</w:t>
            </w:r>
          </w:p>
        </w:tc>
        <w:tc>
          <w:tcPr>
            <w:tcW w:w="567" w:type="dxa"/>
            <w:tcBorders>
              <w:top w:val="nil"/>
              <w:left w:val="nil"/>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13</w:t>
            </w:r>
          </w:p>
        </w:tc>
        <w:tc>
          <w:tcPr>
            <w:tcW w:w="709"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187,0</w:t>
            </w:r>
          </w:p>
        </w:tc>
      </w:tr>
      <w:tr w:rsidR="006E4771" w:rsidRPr="006A0E73" w:rsidTr="00DB2609">
        <w:trPr>
          <w:trHeight w:val="40"/>
        </w:trPr>
        <w:tc>
          <w:tcPr>
            <w:tcW w:w="1413" w:type="dxa"/>
            <w:tcBorders>
              <w:top w:val="nil"/>
              <w:left w:val="single" w:sz="4" w:space="0" w:color="auto"/>
              <w:bottom w:val="single" w:sz="4" w:space="0" w:color="auto"/>
              <w:right w:val="single" w:sz="4" w:space="0" w:color="auto"/>
            </w:tcBorders>
            <w:vAlign w:val="center"/>
            <w:hideMark/>
          </w:tcPr>
          <w:p w:rsidR="006E4771" w:rsidRPr="006A0E73" w:rsidRDefault="006E4771" w:rsidP="00DB2609">
            <w:pPr>
              <w:pStyle w:val="a6"/>
              <w:rPr>
                <w:rFonts w:ascii="Times New Roman" w:hAnsi="Times New Roman"/>
                <w:sz w:val="18"/>
                <w:szCs w:val="18"/>
                <w:lang w:val="ro-MD"/>
              </w:rPr>
            </w:pPr>
            <w:r w:rsidRPr="006A0E73">
              <w:rPr>
                <w:rFonts w:ascii="Times New Roman" w:hAnsi="Times New Roman"/>
                <w:sz w:val="18"/>
                <w:szCs w:val="18"/>
                <w:lang w:val="ro-MD"/>
              </w:rPr>
              <w:t>Sunt potențial faliți</w:t>
            </w:r>
          </w:p>
        </w:tc>
        <w:tc>
          <w:tcPr>
            <w:tcW w:w="567"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11</w:t>
            </w:r>
          </w:p>
        </w:tc>
        <w:tc>
          <w:tcPr>
            <w:tcW w:w="850"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93,8</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11</w:t>
            </w:r>
          </w:p>
        </w:tc>
        <w:tc>
          <w:tcPr>
            <w:tcW w:w="709" w:type="dxa"/>
            <w:tcBorders>
              <w:top w:val="nil"/>
              <w:left w:val="nil"/>
              <w:bottom w:val="single" w:sz="4" w:space="0" w:color="auto"/>
              <w:right w:val="single" w:sz="12"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93,5</w:t>
            </w:r>
          </w:p>
        </w:tc>
        <w:tc>
          <w:tcPr>
            <w:tcW w:w="567" w:type="dxa"/>
            <w:tcBorders>
              <w:top w:val="nil"/>
              <w:left w:val="single" w:sz="12" w:space="0" w:color="auto"/>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9</w:t>
            </w:r>
          </w:p>
        </w:tc>
        <w:tc>
          <w:tcPr>
            <w:tcW w:w="851"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79,2</w:t>
            </w:r>
          </w:p>
        </w:tc>
        <w:tc>
          <w:tcPr>
            <w:tcW w:w="567"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9</w:t>
            </w:r>
          </w:p>
        </w:tc>
        <w:tc>
          <w:tcPr>
            <w:tcW w:w="708" w:type="dxa"/>
            <w:tcBorders>
              <w:top w:val="nil"/>
              <w:left w:val="nil"/>
              <w:bottom w:val="single" w:sz="4" w:space="0" w:color="auto"/>
              <w:right w:val="single" w:sz="12"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79,1</w:t>
            </w:r>
          </w:p>
        </w:tc>
        <w:tc>
          <w:tcPr>
            <w:tcW w:w="567" w:type="dxa"/>
            <w:tcBorders>
              <w:top w:val="nil"/>
              <w:left w:val="single" w:sz="12"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8</w:t>
            </w:r>
          </w:p>
        </w:tc>
        <w:tc>
          <w:tcPr>
            <w:tcW w:w="851"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74,1</w:t>
            </w:r>
          </w:p>
        </w:tc>
        <w:tc>
          <w:tcPr>
            <w:tcW w:w="567" w:type="dxa"/>
            <w:tcBorders>
              <w:top w:val="nil"/>
              <w:left w:val="nil"/>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8</w:t>
            </w:r>
          </w:p>
        </w:tc>
        <w:tc>
          <w:tcPr>
            <w:tcW w:w="709"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74,0</w:t>
            </w:r>
          </w:p>
        </w:tc>
      </w:tr>
      <w:tr w:rsidR="006E4771" w:rsidRPr="006A0E73" w:rsidTr="00DB2609">
        <w:trPr>
          <w:trHeight w:val="574"/>
        </w:trPr>
        <w:tc>
          <w:tcPr>
            <w:tcW w:w="1413" w:type="dxa"/>
            <w:tcBorders>
              <w:top w:val="nil"/>
              <w:left w:val="single" w:sz="4" w:space="0" w:color="auto"/>
              <w:bottom w:val="single" w:sz="4" w:space="0" w:color="auto"/>
              <w:right w:val="single" w:sz="4" w:space="0" w:color="auto"/>
            </w:tcBorders>
            <w:vAlign w:val="center"/>
            <w:hideMark/>
          </w:tcPr>
          <w:p w:rsidR="006E4771" w:rsidRPr="006A0E73" w:rsidRDefault="006D1717" w:rsidP="00DB2609">
            <w:pPr>
              <w:pStyle w:val="a6"/>
              <w:rPr>
                <w:rFonts w:ascii="Times New Roman" w:hAnsi="Times New Roman"/>
                <w:sz w:val="18"/>
                <w:szCs w:val="18"/>
                <w:lang w:val="ro-MD"/>
              </w:rPr>
            </w:pPr>
            <w:r>
              <w:rPr>
                <w:rFonts w:ascii="Times New Roman" w:hAnsi="Times New Roman"/>
                <w:sz w:val="18"/>
                <w:szCs w:val="18"/>
                <w:lang w:val="ro-MD"/>
              </w:rPr>
              <w:t>Lipsesc</w:t>
            </w:r>
            <w:r w:rsidR="006E4771" w:rsidRPr="006A0E73">
              <w:rPr>
                <w:rFonts w:ascii="Times New Roman" w:hAnsi="Times New Roman"/>
                <w:sz w:val="18"/>
                <w:szCs w:val="18"/>
                <w:lang w:val="ro-MD"/>
              </w:rPr>
              <w:t xml:space="preserve"> din Registrul de stat al Întreprinderilor și organizațiilor</w:t>
            </w:r>
          </w:p>
        </w:tc>
        <w:tc>
          <w:tcPr>
            <w:tcW w:w="567"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w:t>
            </w:r>
          </w:p>
        </w:tc>
        <w:tc>
          <w:tcPr>
            <w:tcW w:w="850"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9,9</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w:t>
            </w:r>
          </w:p>
        </w:tc>
        <w:tc>
          <w:tcPr>
            <w:tcW w:w="709" w:type="dxa"/>
            <w:tcBorders>
              <w:top w:val="nil"/>
              <w:left w:val="nil"/>
              <w:bottom w:val="single" w:sz="4" w:space="0" w:color="auto"/>
              <w:right w:val="single" w:sz="12"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9,9</w:t>
            </w:r>
          </w:p>
        </w:tc>
        <w:tc>
          <w:tcPr>
            <w:tcW w:w="567" w:type="dxa"/>
            <w:tcBorders>
              <w:top w:val="nil"/>
              <w:left w:val="single" w:sz="12" w:space="0" w:color="auto"/>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w:t>
            </w:r>
          </w:p>
        </w:tc>
        <w:tc>
          <w:tcPr>
            <w:tcW w:w="851"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10,0</w:t>
            </w:r>
          </w:p>
        </w:tc>
        <w:tc>
          <w:tcPr>
            <w:tcW w:w="567"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w:t>
            </w:r>
          </w:p>
        </w:tc>
        <w:tc>
          <w:tcPr>
            <w:tcW w:w="708" w:type="dxa"/>
            <w:tcBorders>
              <w:top w:val="nil"/>
              <w:left w:val="nil"/>
              <w:bottom w:val="single" w:sz="4" w:space="0" w:color="auto"/>
              <w:right w:val="single" w:sz="12"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10,0</w:t>
            </w:r>
          </w:p>
        </w:tc>
        <w:tc>
          <w:tcPr>
            <w:tcW w:w="567" w:type="dxa"/>
            <w:tcBorders>
              <w:top w:val="nil"/>
              <w:left w:val="single" w:sz="12"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2</w:t>
            </w:r>
          </w:p>
        </w:tc>
        <w:tc>
          <w:tcPr>
            <w:tcW w:w="851"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9,8</w:t>
            </w:r>
          </w:p>
        </w:tc>
        <w:tc>
          <w:tcPr>
            <w:tcW w:w="567" w:type="dxa"/>
            <w:tcBorders>
              <w:top w:val="nil"/>
              <w:left w:val="nil"/>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2</w:t>
            </w:r>
          </w:p>
        </w:tc>
        <w:tc>
          <w:tcPr>
            <w:tcW w:w="709"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9,8</w:t>
            </w:r>
          </w:p>
        </w:tc>
      </w:tr>
      <w:tr w:rsidR="006E4771" w:rsidRPr="006A0E73" w:rsidTr="00DB2609">
        <w:trPr>
          <w:trHeight w:val="74"/>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rPr>
                <w:rFonts w:ascii="Times New Roman" w:hAnsi="Times New Roman"/>
                <w:b/>
                <w:sz w:val="18"/>
                <w:szCs w:val="18"/>
                <w:lang w:val="ro-MD"/>
              </w:rPr>
            </w:pPr>
            <w:r w:rsidRPr="006A0E73">
              <w:rPr>
                <w:rFonts w:ascii="Times New Roman" w:hAnsi="Times New Roman"/>
                <w:b/>
                <w:sz w:val="18"/>
                <w:szCs w:val="18"/>
                <w:lang w:val="ro-MD"/>
              </w:rPr>
              <w:t>Total</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53</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1309,2</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33</w:t>
            </w:r>
          </w:p>
        </w:tc>
        <w:tc>
          <w:tcPr>
            <w:tcW w:w="709"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560,4</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52</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1371,3</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29</w:t>
            </w:r>
          </w:p>
        </w:tc>
        <w:tc>
          <w:tcPr>
            <w:tcW w:w="708" w:type="dxa"/>
            <w:tcBorders>
              <w:top w:val="nil"/>
              <w:left w:val="nil"/>
              <w:bottom w:val="single" w:sz="4" w:space="0" w:color="auto"/>
              <w:right w:val="single" w:sz="12"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324,6</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55</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1465,8</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29</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292,1</w:t>
            </w:r>
          </w:p>
        </w:tc>
      </w:tr>
      <w:tr w:rsidR="006E4771" w:rsidRPr="006A0E73" w:rsidTr="00DB2609">
        <w:trPr>
          <w:trHeight w:val="49"/>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2. Autoritățile Publice Locale</w:t>
            </w:r>
          </w:p>
        </w:tc>
        <w:tc>
          <w:tcPr>
            <w:tcW w:w="851" w:type="dxa"/>
            <w:tcBorders>
              <w:top w:val="single" w:sz="4" w:space="0" w:color="auto"/>
              <w:left w:val="single" w:sz="4"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b/>
                <w:sz w:val="18"/>
                <w:szCs w:val="18"/>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b/>
                <w:sz w:val="18"/>
                <w:szCs w:val="18"/>
                <w:lang w:val="ro-MD"/>
              </w:rPr>
            </w:pPr>
          </w:p>
        </w:tc>
        <w:tc>
          <w:tcPr>
            <w:tcW w:w="709" w:type="dxa"/>
            <w:tcBorders>
              <w:top w:val="single" w:sz="4" w:space="0" w:color="auto"/>
              <w:left w:val="single" w:sz="4"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b/>
                <w:sz w:val="18"/>
                <w:szCs w:val="18"/>
                <w:lang w:val="ro-MD"/>
              </w:rPr>
            </w:pPr>
          </w:p>
        </w:tc>
      </w:tr>
      <w:tr w:rsidR="006E4771" w:rsidRPr="006A0E73" w:rsidTr="00DB2609">
        <w:trPr>
          <w:trHeight w:val="159"/>
        </w:trPr>
        <w:tc>
          <w:tcPr>
            <w:tcW w:w="1413" w:type="dxa"/>
            <w:tcBorders>
              <w:top w:val="nil"/>
              <w:left w:val="single" w:sz="4" w:space="0" w:color="auto"/>
              <w:bottom w:val="single" w:sz="4" w:space="0" w:color="auto"/>
              <w:right w:val="single" w:sz="4" w:space="0" w:color="auto"/>
            </w:tcBorders>
            <w:vAlign w:val="center"/>
            <w:hideMark/>
          </w:tcPr>
          <w:p w:rsidR="006E4771" w:rsidRPr="006A0E73" w:rsidRDefault="006E4771" w:rsidP="00DB2609">
            <w:pPr>
              <w:pStyle w:val="a6"/>
              <w:rPr>
                <w:rFonts w:ascii="Times New Roman" w:hAnsi="Times New Roman"/>
                <w:sz w:val="18"/>
                <w:szCs w:val="18"/>
                <w:lang w:val="ro-MD"/>
              </w:rPr>
            </w:pPr>
            <w:r w:rsidRPr="006A0E73">
              <w:rPr>
                <w:rFonts w:ascii="Times New Roman" w:hAnsi="Times New Roman"/>
                <w:sz w:val="18"/>
                <w:szCs w:val="18"/>
                <w:lang w:val="ro-MD"/>
              </w:rPr>
              <w:t>APL</w:t>
            </w:r>
          </w:p>
        </w:tc>
        <w:tc>
          <w:tcPr>
            <w:tcW w:w="567"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25</w:t>
            </w:r>
          </w:p>
        </w:tc>
        <w:tc>
          <w:tcPr>
            <w:tcW w:w="850"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719,6</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5</w:t>
            </w:r>
          </w:p>
        </w:tc>
        <w:tc>
          <w:tcPr>
            <w:tcW w:w="709" w:type="dxa"/>
            <w:tcBorders>
              <w:top w:val="nil"/>
              <w:left w:val="nil"/>
              <w:bottom w:val="single" w:sz="4" w:space="0" w:color="auto"/>
              <w:right w:val="single" w:sz="12"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13,7</w:t>
            </w:r>
          </w:p>
        </w:tc>
        <w:tc>
          <w:tcPr>
            <w:tcW w:w="567" w:type="dxa"/>
            <w:tcBorders>
              <w:top w:val="nil"/>
              <w:left w:val="single" w:sz="12" w:space="0" w:color="auto"/>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24</w:t>
            </w:r>
          </w:p>
        </w:tc>
        <w:tc>
          <w:tcPr>
            <w:tcW w:w="851"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744,0</w:t>
            </w:r>
          </w:p>
        </w:tc>
        <w:tc>
          <w:tcPr>
            <w:tcW w:w="567"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5</w:t>
            </w:r>
          </w:p>
        </w:tc>
        <w:tc>
          <w:tcPr>
            <w:tcW w:w="708" w:type="dxa"/>
            <w:tcBorders>
              <w:top w:val="nil"/>
              <w:left w:val="nil"/>
              <w:bottom w:val="single" w:sz="4" w:space="0" w:color="auto"/>
              <w:right w:val="single" w:sz="12"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16,9</w:t>
            </w:r>
          </w:p>
        </w:tc>
        <w:tc>
          <w:tcPr>
            <w:tcW w:w="567" w:type="dxa"/>
            <w:tcBorders>
              <w:top w:val="nil"/>
              <w:left w:val="single" w:sz="12"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25</w:t>
            </w:r>
          </w:p>
        </w:tc>
        <w:tc>
          <w:tcPr>
            <w:tcW w:w="851"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717,8</w:t>
            </w:r>
          </w:p>
        </w:tc>
        <w:tc>
          <w:tcPr>
            <w:tcW w:w="567" w:type="dxa"/>
            <w:tcBorders>
              <w:top w:val="nil"/>
              <w:left w:val="nil"/>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7</w:t>
            </w:r>
          </w:p>
        </w:tc>
        <w:tc>
          <w:tcPr>
            <w:tcW w:w="709"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13,3</w:t>
            </w:r>
          </w:p>
        </w:tc>
      </w:tr>
      <w:tr w:rsidR="006E4771" w:rsidRPr="006A0E73" w:rsidTr="00DB2609">
        <w:trPr>
          <w:trHeight w:val="14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rPr>
                <w:rFonts w:ascii="Times New Roman" w:hAnsi="Times New Roman"/>
                <w:b/>
                <w:sz w:val="18"/>
                <w:szCs w:val="18"/>
                <w:lang w:val="ro-MD"/>
              </w:rPr>
            </w:pPr>
            <w:r w:rsidRPr="006A0E73">
              <w:rPr>
                <w:rFonts w:ascii="Times New Roman" w:hAnsi="Times New Roman"/>
                <w:b/>
                <w:sz w:val="18"/>
                <w:szCs w:val="18"/>
                <w:lang w:val="ro-MD"/>
              </w:rPr>
              <w:t>Total</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25</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719,6</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5</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13,7</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24</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744,0</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5</w:t>
            </w:r>
          </w:p>
        </w:tc>
        <w:tc>
          <w:tcPr>
            <w:tcW w:w="708" w:type="dxa"/>
            <w:tcBorders>
              <w:top w:val="nil"/>
              <w:left w:val="nil"/>
              <w:bottom w:val="single" w:sz="4" w:space="0" w:color="auto"/>
              <w:right w:val="single" w:sz="12"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16,9</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25</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717,8</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6E4771" w:rsidRPr="00757569" w:rsidRDefault="006E4771" w:rsidP="00DB2609">
            <w:pPr>
              <w:pStyle w:val="a6"/>
              <w:jc w:val="center"/>
              <w:rPr>
                <w:rFonts w:ascii="Times New Roman" w:hAnsi="Times New Roman"/>
                <w:b/>
                <w:sz w:val="18"/>
                <w:szCs w:val="18"/>
                <w:lang w:val="ro-MD"/>
              </w:rPr>
            </w:pPr>
            <w:r w:rsidRPr="00757569">
              <w:rPr>
                <w:rFonts w:ascii="Times New Roman" w:hAnsi="Times New Roman"/>
                <w:b/>
                <w:sz w:val="18"/>
                <w:szCs w:val="18"/>
                <w:lang w:val="ro-MD"/>
              </w:rPr>
              <w:t>7</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13,3</w:t>
            </w:r>
          </w:p>
        </w:tc>
      </w:tr>
      <w:tr w:rsidR="006E4771" w:rsidRPr="006A0E73" w:rsidTr="00DB2609">
        <w:trPr>
          <w:trHeight w:val="160"/>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3. Instituții financiare participante</w:t>
            </w:r>
          </w:p>
        </w:tc>
        <w:tc>
          <w:tcPr>
            <w:tcW w:w="851" w:type="dxa"/>
            <w:tcBorders>
              <w:top w:val="single" w:sz="4" w:space="0" w:color="auto"/>
              <w:left w:val="single" w:sz="4"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b/>
                <w:sz w:val="18"/>
                <w:szCs w:val="18"/>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b/>
                <w:sz w:val="18"/>
                <w:szCs w:val="18"/>
                <w:lang w:val="ro-MD"/>
              </w:rPr>
            </w:pPr>
          </w:p>
        </w:tc>
        <w:tc>
          <w:tcPr>
            <w:tcW w:w="709" w:type="dxa"/>
            <w:tcBorders>
              <w:top w:val="single" w:sz="4" w:space="0" w:color="auto"/>
              <w:left w:val="single" w:sz="4"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b/>
                <w:sz w:val="18"/>
                <w:szCs w:val="18"/>
                <w:lang w:val="ro-MD"/>
              </w:rPr>
            </w:pPr>
          </w:p>
        </w:tc>
      </w:tr>
      <w:tr w:rsidR="006E4771" w:rsidRPr="006A0E73" w:rsidTr="00DB2609">
        <w:trPr>
          <w:trHeight w:val="40"/>
        </w:trPr>
        <w:tc>
          <w:tcPr>
            <w:tcW w:w="1413" w:type="dxa"/>
            <w:tcBorders>
              <w:top w:val="nil"/>
              <w:left w:val="single" w:sz="4" w:space="0" w:color="auto"/>
              <w:bottom w:val="single" w:sz="4" w:space="0" w:color="auto"/>
              <w:right w:val="single" w:sz="4" w:space="0" w:color="auto"/>
            </w:tcBorders>
            <w:vAlign w:val="center"/>
            <w:hideMark/>
          </w:tcPr>
          <w:p w:rsidR="006E4771" w:rsidRPr="006A0E73" w:rsidRDefault="006E4771" w:rsidP="00DB2609">
            <w:pPr>
              <w:pStyle w:val="a6"/>
              <w:rPr>
                <w:rFonts w:ascii="Times New Roman" w:hAnsi="Times New Roman"/>
                <w:sz w:val="18"/>
                <w:szCs w:val="18"/>
                <w:lang w:val="ro-MD"/>
              </w:rPr>
            </w:pPr>
            <w:r w:rsidRPr="006A0E73">
              <w:rPr>
                <w:rFonts w:ascii="Times New Roman" w:hAnsi="Times New Roman"/>
                <w:sz w:val="18"/>
                <w:szCs w:val="18"/>
                <w:lang w:val="ro-MD"/>
              </w:rPr>
              <w:t xml:space="preserve">IFP </w:t>
            </w:r>
          </w:p>
        </w:tc>
        <w:tc>
          <w:tcPr>
            <w:tcW w:w="567"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14</w:t>
            </w:r>
          </w:p>
        </w:tc>
        <w:tc>
          <w:tcPr>
            <w:tcW w:w="850" w:type="dxa"/>
            <w:tcBorders>
              <w:top w:val="nil"/>
              <w:left w:val="nil"/>
              <w:bottom w:val="single" w:sz="4" w:space="0" w:color="auto"/>
              <w:right w:val="single" w:sz="4"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3208,9</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w:t>
            </w:r>
          </w:p>
        </w:tc>
        <w:tc>
          <w:tcPr>
            <w:tcW w:w="709" w:type="dxa"/>
            <w:tcBorders>
              <w:top w:val="nil"/>
              <w:left w:val="nil"/>
              <w:bottom w:val="single" w:sz="4" w:space="0" w:color="auto"/>
              <w:right w:val="single" w:sz="12" w:space="0" w:color="auto"/>
            </w:tcBorders>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1,4</w:t>
            </w:r>
          </w:p>
        </w:tc>
        <w:tc>
          <w:tcPr>
            <w:tcW w:w="567" w:type="dxa"/>
            <w:tcBorders>
              <w:top w:val="nil"/>
              <w:left w:val="single" w:sz="12" w:space="0" w:color="auto"/>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14</w:t>
            </w:r>
          </w:p>
        </w:tc>
        <w:tc>
          <w:tcPr>
            <w:tcW w:w="851"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2844,6</w:t>
            </w:r>
          </w:p>
        </w:tc>
        <w:tc>
          <w:tcPr>
            <w:tcW w:w="567" w:type="dxa"/>
            <w:tcBorders>
              <w:top w:val="nil"/>
              <w:left w:val="nil"/>
              <w:bottom w:val="single" w:sz="4" w:space="0" w:color="auto"/>
              <w:right w:val="single" w:sz="4"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w:t>
            </w:r>
          </w:p>
        </w:tc>
        <w:tc>
          <w:tcPr>
            <w:tcW w:w="708" w:type="dxa"/>
            <w:tcBorders>
              <w:top w:val="nil"/>
              <w:left w:val="nil"/>
              <w:bottom w:val="single" w:sz="4" w:space="0" w:color="auto"/>
              <w:right w:val="single" w:sz="12" w:space="0" w:color="auto"/>
            </w:tcBorders>
            <w:noWrap/>
            <w:vAlign w:val="center"/>
            <w:hideMark/>
          </w:tcPr>
          <w:p w:rsidR="006E4771" w:rsidRPr="006A0E73" w:rsidRDefault="006E4771" w:rsidP="00DB2609">
            <w:pPr>
              <w:pStyle w:val="a6"/>
              <w:jc w:val="center"/>
              <w:rPr>
                <w:rFonts w:ascii="Times New Roman" w:hAnsi="Times New Roman"/>
                <w:sz w:val="18"/>
                <w:szCs w:val="18"/>
                <w:lang w:val="ro-MD"/>
              </w:rPr>
            </w:pPr>
            <w:r w:rsidRPr="006A0E73">
              <w:rPr>
                <w:rFonts w:ascii="Times New Roman" w:hAnsi="Times New Roman"/>
                <w:sz w:val="18"/>
                <w:szCs w:val="18"/>
                <w:lang w:val="ro-MD"/>
              </w:rPr>
              <w:t>1,4</w:t>
            </w:r>
          </w:p>
        </w:tc>
        <w:tc>
          <w:tcPr>
            <w:tcW w:w="567" w:type="dxa"/>
            <w:tcBorders>
              <w:top w:val="nil"/>
              <w:left w:val="single" w:sz="12" w:space="0" w:color="auto"/>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12</w:t>
            </w:r>
          </w:p>
        </w:tc>
        <w:tc>
          <w:tcPr>
            <w:tcW w:w="851"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2464,8</w:t>
            </w:r>
          </w:p>
        </w:tc>
        <w:tc>
          <w:tcPr>
            <w:tcW w:w="567" w:type="dxa"/>
            <w:tcBorders>
              <w:top w:val="nil"/>
              <w:left w:val="nil"/>
              <w:bottom w:val="single" w:sz="4" w:space="0" w:color="auto"/>
              <w:right w:val="single" w:sz="4" w:space="0" w:color="auto"/>
            </w:tcBorders>
            <w:shd w:val="clear" w:color="auto" w:fill="auto"/>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w:t>
            </w:r>
          </w:p>
        </w:tc>
        <w:tc>
          <w:tcPr>
            <w:tcW w:w="709" w:type="dxa"/>
            <w:tcBorders>
              <w:top w:val="nil"/>
              <w:left w:val="nil"/>
              <w:bottom w:val="single" w:sz="4" w:space="0" w:color="auto"/>
              <w:right w:val="single" w:sz="4" w:space="0" w:color="auto"/>
            </w:tcBorders>
            <w:vAlign w:val="center"/>
          </w:tcPr>
          <w:p w:rsidR="006E4771" w:rsidRPr="006A0E73" w:rsidRDefault="006E4771" w:rsidP="00DB2609">
            <w:pPr>
              <w:pStyle w:val="a6"/>
              <w:jc w:val="center"/>
              <w:rPr>
                <w:rFonts w:ascii="Times New Roman" w:hAnsi="Times New Roman"/>
                <w:sz w:val="18"/>
                <w:szCs w:val="18"/>
                <w:lang w:val="ro-MD"/>
              </w:rPr>
            </w:pPr>
            <w:r>
              <w:rPr>
                <w:rFonts w:ascii="Times New Roman" w:hAnsi="Times New Roman"/>
                <w:sz w:val="18"/>
                <w:szCs w:val="18"/>
                <w:lang w:val="ro-MD"/>
              </w:rPr>
              <w:t>1,4</w:t>
            </w:r>
          </w:p>
        </w:tc>
      </w:tr>
      <w:tr w:rsidR="006E4771" w:rsidRPr="006A0E73" w:rsidTr="00DB2609">
        <w:trPr>
          <w:trHeight w:val="5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rPr>
                <w:rFonts w:ascii="Times New Roman" w:hAnsi="Times New Roman"/>
                <w:b/>
                <w:sz w:val="18"/>
                <w:szCs w:val="18"/>
                <w:lang w:val="ro-MD"/>
              </w:rPr>
            </w:pPr>
            <w:r w:rsidRPr="006A0E73">
              <w:rPr>
                <w:rFonts w:ascii="Times New Roman" w:hAnsi="Times New Roman"/>
                <w:b/>
                <w:sz w:val="18"/>
                <w:szCs w:val="18"/>
                <w:lang w:val="ro-MD"/>
              </w:rPr>
              <w:t>Total</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14</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3208,9</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14</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2844,6</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w:t>
            </w:r>
          </w:p>
        </w:tc>
        <w:tc>
          <w:tcPr>
            <w:tcW w:w="708" w:type="dxa"/>
            <w:tcBorders>
              <w:top w:val="nil"/>
              <w:left w:val="nil"/>
              <w:bottom w:val="single" w:sz="4" w:space="0" w:color="auto"/>
              <w:right w:val="single" w:sz="12" w:space="0" w:color="auto"/>
            </w:tcBorders>
            <w:shd w:val="clear" w:color="auto" w:fill="E2EFD9" w:themeFill="accent6" w:themeFillTint="33"/>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12</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2464,8</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1</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1,4</w:t>
            </w:r>
          </w:p>
        </w:tc>
      </w:tr>
      <w:tr w:rsidR="006E4771" w:rsidRPr="006A0E73" w:rsidTr="00DB2609">
        <w:trPr>
          <w:trHeight w:val="123"/>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E4771" w:rsidRPr="006A0E73" w:rsidRDefault="006E4771" w:rsidP="00DB2609">
            <w:pPr>
              <w:pStyle w:val="a6"/>
              <w:rPr>
                <w:rFonts w:ascii="Times New Roman" w:hAnsi="Times New Roman"/>
                <w:b/>
                <w:sz w:val="18"/>
                <w:szCs w:val="18"/>
                <w:lang w:val="ro-MD"/>
              </w:rPr>
            </w:pPr>
            <w:r w:rsidRPr="006A0E73">
              <w:rPr>
                <w:rFonts w:ascii="Times New Roman" w:hAnsi="Times New Roman"/>
                <w:b/>
                <w:sz w:val="18"/>
                <w:szCs w:val="18"/>
                <w:lang w:val="ro-MD"/>
              </w:rPr>
              <w:t>Total general</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92</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5237,7</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39</w:t>
            </w:r>
          </w:p>
        </w:tc>
        <w:tc>
          <w:tcPr>
            <w:tcW w:w="709" w:type="dxa"/>
            <w:tcBorders>
              <w:top w:val="nil"/>
              <w:left w:val="nil"/>
              <w:bottom w:val="single" w:sz="4" w:space="0" w:color="auto"/>
              <w:right w:val="single" w:sz="12" w:space="0" w:color="auto"/>
            </w:tcBorders>
            <w:shd w:val="clear" w:color="auto" w:fill="F2F2F2" w:themeFill="background1" w:themeFillShade="F2"/>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575,5</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90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4959,9</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35</w:t>
            </w:r>
          </w:p>
        </w:tc>
        <w:tc>
          <w:tcPr>
            <w:tcW w:w="708" w:type="dxa"/>
            <w:tcBorders>
              <w:top w:val="nil"/>
              <w:left w:val="nil"/>
              <w:bottom w:val="single" w:sz="4" w:space="0" w:color="auto"/>
              <w:right w:val="single" w:sz="12" w:space="0" w:color="auto"/>
            </w:tcBorders>
            <w:shd w:val="clear" w:color="auto" w:fill="F2F2F2" w:themeFill="background1" w:themeFillShade="F2"/>
            <w:noWrap/>
            <w:vAlign w:val="center"/>
            <w:hideMark/>
          </w:tcPr>
          <w:p w:rsidR="006E4771" w:rsidRPr="006A0E73" w:rsidRDefault="006E4771" w:rsidP="00DB2609">
            <w:pPr>
              <w:pStyle w:val="a6"/>
              <w:jc w:val="center"/>
              <w:rPr>
                <w:rFonts w:ascii="Times New Roman" w:hAnsi="Times New Roman"/>
                <w:b/>
                <w:sz w:val="18"/>
                <w:szCs w:val="18"/>
                <w:lang w:val="ro-MD"/>
              </w:rPr>
            </w:pPr>
            <w:r w:rsidRPr="006A0E73">
              <w:rPr>
                <w:rFonts w:ascii="Times New Roman" w:hAnsi="Times New Roman"/>
                <w:b/>
                <w:sz w:val="18"/>
                <w:szCs w:val="18"/>
                <w:lang w:val="ro-MD"/>
              </w:rPr>
              <w:t>342,9</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92</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4648,4</w:t>
            </w:r>
          </w:p>
        </w:tc>
        <w:tc>
          <w:tcPr>
            <w:tcW w:w="567" w:type="dxa"/>
            <w:tcBorders>
              <w:top w:val="nil"/>
              <w:left w:val="nil"/>
              <w:bottom w:val="single" w:sz="4" w:space="0" w:color="auto"/>
              <w:right w:val="single" w:sz="4" w:space="0" w:color="auto"/>
            </w:tcBorders>
            <w:shd w:val="clear" w:color="auto" w:fill="F2F2F2" w:themeFill="background1" w:themeFillShade="F2"/>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37</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rsidR="006E4771" w:rsidRPr="006A0E73" w:rsidRDefault="006E4771" w:rsidP="00DB2609">
            <w:pPr>
              <w:pStyle w:val="a6"/>
              <w:jc w:val="center"/>
              <w:rPr>
                <w:rFonts w:ascii="Times New Roman" w:hAnsi="Times New Roman"/>
                <w:b/>
                <w:sz w:val="18"/>
                <w:szCs w:val="18"/>
                <w:lang w:val="ro-MD"/>
              </w:rPr>
            </w:pPr>
            <w:r>
              <w:rPr>
                <w:rFonts w:ascii="Times New Roman" w:hAnsi="Times New Roman"/>
                <w:b/>
                <w:sz w:val="18"/>
                <w:szCs w:val="18"/>
                <w:lang w:val="ro-MD"/>
              </w:rPr>
              <w:t>306,9</w:t>
            </w:r>
          </w:p>
        </w:tc>
      </w:tr>
    </w:tbl>
    <w:p w:rsidR="006E4771" w:rsidRDefault="006E4771" w:rsidP="009B000A">
      <w:pPr>
        <w:spacing w:after="0" w:line="240" w:lineRule="auto"/>
        <w:jc w:val="both"/>
        <w:rPr>
          <w:rFonts w:ascii="Times New Roman" w:hAnsi="Times New Roman"/>
          <w:sz w:val="20"/>
          <w:szCs w:val="20"/>
          <w:lang w:val="ro-RO" w:eastAsia="ru-RU"/>
        </w:rPr>
      </w:pPr>
      <w:r w:rsidRPr="00614079">
        <w:rPr>
          <w:rFonts w:ascii="Times New Roman" w:hAnsi="Times New Roman"/>
          <w:b/>
          <w:i/>
          <w:sz w:val="20"/>
          <w:szCs w:val="20"/>
          <w:lang w:val="ro-RO" w:eastAsia="ru-RU"/>
        </w:rPr>
        <w:t>Sursă:</w:t>
      </w:r>
      <w:r w:rsidRPr="00614079">
        <w:rPr>
          <w:rFonts w:ascii="Times New Roman" w:hAnsi="Times New Roman"/>
          <w:b/>
          <w:sz w:val="20"/>
          <w:szCs w:val="20"/>
          <w:lang w:val="ro-RO" w:eastAsia="ru-RU"/>
        </w:rPr>
        <w:t xml:space="preserve"> </w:t>
      </w:r>
      <w:r w:rsidR="009B000A">
        <w:rPr>
          <w:rFonts w:ascii="Times New Roman" w:hAnsi="Times New Roman"/>
          <w:sz w:val="20"/>
          <w:szCs w:val="20"/>
          <w:lang w:val="ro-RO" w:eastAsia="ru-RU"/>
        </w:rPr>
        <w:t xml:space="preserve">Elaborată de </w:t>
      </w:r>
      <w:r w:rsidR="006069A3">
        <w:rPr>
          <w:rFonts w:ascii="Times New Roman" w:hAnsi="Times New Roman"/>
          <w:sz w:val="20"/>
          <w:szCs w:val="20"/>
          <w:lang w:val="ro-RO" w:eastAsia="ru-RU"/>
        </w:rPr>
        <w:t xml:space="preserve">către </w:t>
      </w:r>
      <w:r w:rsidR="009B000A">
        <w:rPr>
          <w:rFonts w:ascii="Times New Roman" w:hAnsi="Times New Roman"/>
          <w:sz w:val="20"/>
          <w:szCs w:val="20"/>
          <w:lang w:val="ro-RO" w:eastAsia="ru-RU"/>
        </w:rPr>
        <w:t xml:space="preserve">echipa de audit în baza </w:t>
      </w:r>
      <w:r w:rsidR="0024443F">
        <w:rPr>
          <w:rFonts w:ascii="Times New Roman" w:hAnsi="Times New Roman"/>
          <w:sz w:val="20"/>
          <w:szCs w:val="20"/>
          <w:lang w:val="ro-RO" w:eastAsia="ru-RU"/>
        </w:rPr>
        <w:t xml:space="preserve">analizei </w:t>
      </w:r>
      <w:r w:rsidR="009B000A">
        <w:rPr>
          <w:rFonts w:ascii="Times New Roman" w:hAnsi="Times New Roman"/>
          <w:sz w:val="20"/>
          <w:szCs w:val="20"/>
          <w:lang w:val="ro-RO" w:eastAsia="ru-RU"/>
        </w:rPr>
        <w:t xml:space="preserve">informației privind împrumuturile </w:t>
      </w:r>
      <w:proofErr w:type="spellStart"/>
      <w:r w:rsidR="009B000A">
        <w:rPr>
          <w:rFonts w:ascii="Times New Roman" w:hAnsi="Times New Roman"/>
          <w:sz w:val="20"/>
          <w:szCs w:val="20"/>
          <w:lang w:val="ro-RO" w:eastAsia="ru-RU"/>
        </w:rPr>
        <w:t>recreditate</w:t>
      </w:r>
      <w:proofErr w:type="spellEnd"/>
      <w:r w:rsidR="009B000A">
        <w:rPr>
          <w:rFonts w:ascii="Times New Roman" w:hAnsi="Times New Roman"/>
          <w:sz w:val="20"/>
          <w:szCs w:val="20"/>
          <w:lang w:val="ro-RO" w:eastAsia="ru-RU"/>
        </w:rPr>
        <w:t xml:space="preserve"> prin intermediul MF,DLC, </w:t>
      </w:r>
      <w:r w:rsidR="009B000A" w:rsidRPr="00A36B0B">
        <w:rPr>
          <w:rFonts w:ascii="Times New Roman" w:hAnsi="Times New Roman"/>
          <w:sz w:val="20"/>
          <w:szCs w:val="20"/>
          <w:lang w:val="ro-RO" w:eastAsia="ru-RU"/>
        </w:rPr>
        <w:t>U</w:t>
      </w:r>
      <w:r w:rsidR="006069A3" w:rsidRPr="00A36B0B">
        <w:rPr>
          <w:rFonts w:ascii="Times New Roman" w:hAnsi="Times New Roman"/>
          <w:sz w:val="20"/>
          <w:szCs w:val="20"/>
          <w:lang w:val="ro-RO" w:eastAsia="ru-RU"/>
        </w:rPr>
        <w:t>C</w:t>
      </w:r>
      <w:r w:rsidR="009B000A" w:rsidRPr="00A36B0B">
        <w:rPr>
          <w:rFonts w:ascii="Times New Roman" w:hAnsi="Times New Roman"/>
          <w:sz w:val="20"/>
          <w:szCs w:val="20"/>
          <w:lang w:val="ro-RO" w:eastAsia="ru-RU"/>
        </w:rPr>
        <w:t>IP</w:t>
      </w:r>
      <w:r w:rsidR="009B000A">
        <w:rPr>
          <w:rFonts w:ascii="Times New Roman" w:hAnsi="Times New Roman"/>
          <w:sz w:val="20"/>
          <w:szCs w:val="20"/>
          <w:lang w:val="ro-RO" w:eastAsia="ru-RU"/>
        </w:rPr>
        <w:t xml:space="preserve"> FIDA, la situația din 31.12.2017.</w:t>
      </w:r>
    </w:p>
    <w:p w:rsidR="009B000A" w:rsidRPr="00614079" w:rsidRDefault="009B000A" w:rsidP="009B000A">
      <w:pPr>
        <w:spacing w:after="0" w:line="240" w:lineRule="auto"/>
        <w:jc w:val="both"/>
        <w:rPr>
          <w:rFonts w:ascii="Times New Roman" w:hAnsi="Times New Roman"/>
          <w:sz w:val="20"/>
          <w:szCs w:val="20"/>
          <w:lang w:val="ro-RO" w:eastAsia="ru-RU"/>
        </w:rPr>
      </w:pPr>
    </w:p>
    <w:p w:rsidR="006E4771" w:rsidRDefault="006E4771" w:rsidP="0024443F">
      <w:pPr>
        <w:spacing w:after="0" w:line="276" w:lineRule="auto"/>
        <w:ind w:firstLine="720"/>
        <w:jc w:val="both"/>
        <w:rPr>
          <w:rFonts w:ascii="Times New Roman" w:hAnsi="Times New Roman"/>
          <w:sz w:val="28"/>
          <w:szCs w:val="28"/>
          <w:lang w:val="ro-RO" w:eastAsia="ru-RU"/>
        </w:rPr>
      </w:pPr>
      <w:r w:rsidRPr="00054457">
        <w:rPr>
          <w:rFonts w:ascii="Times New Roman" w:hAnsi="Times New Roman"/>
          <w:sz w:val="28"/>
          <w:szCs w:val="28"/>
          <w:lang w:val="ro-RO" w:eastAsia="ru-RU"/>
        </w:rPr>
        <w:t xml:space="preserve">Din totalul soldului pentru împrumuturile </w:t>
      </w:r>
      <w:proofErr w:type="spellStart"/>
      <w:r w:rsidRPr="00054457">
        <w:rPr>
          <w:rFonts w:ascii="Times New Roman" w:hAnsi="Times New Roman"/>
          <w:sz w:val="28"/>
          <w:szCs w:val="28"/>
          <w:lang w:val="ro-RO" w:eastAsia="ru-RU"/>
        </w:rPr>
        <w:t>recreditate</w:t>
      </w:r>
      <w:proofErr w:type="spellEnd"/>
      <w:r w:rsidRPr="00054457">
        <w:rPr>
          <w:rFonts w:ascii="Times New Roman" w:hAnsi="Times New Roman"/>
          <w:sz w:val="28"/>
          <w:szCs w:val="28"/>
          <w:lang w:val="ro-RO" w:eastAsia="ru-RU"/>
        </w:rPr>
        <w:t xml:space="preserve"> (4648,8 mil.lei), cele mai semnificative sunt înregistrate de întreprinderile complexului agroindustrial – 2112,8 mil.lei (45,5%), urmate de întreprinderile sectorului energetic – 968,0 mil.lei (20,8%), și de întreprinderile prestatoare de servicii comunale (apeducte și canalizare) – 428,3 mil.lei (9,2%). </w:t>
      </w:r>
      <w:bookmarkStart w:id="73" w:name="_Toc482889699"/>
    </w:p>
    <w:p w:rsidR="0024443F" w:rsidRPr="006509B0" w:rsidRDefault="0024443F" w:rsidP="0024443F">
      <w:pPr>
        <w:spacing w:after="0" w:line="276" w:lineRule="auto"/>
        <w:ind w:firstLine="720"/>
        <w:jc w:val="both"/>
        <w:rPr>
          <w:rFonts w:ascii="Times New Roman" w:hAnsi="Times New Roman"/>
          <w:sz w:val="20"/>
          <w:szCs w:val="20"/>
          <w:highlight w:val="yellow"/>
          <w:lang w:val="ro-RO" w:eastAsia="ru-RU"/>
        </w:rPr>
      </w:pPr>
    </w:p>
    <w:p w:rsidR="006E4771" w:rsidRPr="00CD7FA2" w:rsidRDefault="00C83D03" w:rsidP="00E567C6">
      <w:pPr>
        <w:pStyle w:val="2"/>
        <w:jc w:val="both"/>
        <w:rPr>
          <w:rFonts w:ascii="Times New Roman" w:hAnsi="Times New Roman"/>
          <w:b/>
          <w:color w:val="auto"/>
          <w:sz w:val="28"/>
          <w:szCs w:val="28"/>
          <w:lang w:val="ro-RO"/>
        </w:rPr>
      </w:pPr>
      <w:bookmarkStart w:id="74" w:name="_Toc484003919"/>
      <w:bookmarkStart w:id="75" w:name="_Toc515442978"/>
      <w:r>
        <w:rPr>
          <w:rFonts w:ascii="Times New Roman" w:hAnsi="Times New Roman"/>
          <w:b/>
          <w:color w:val="auto"/>
          <w:sz w:val="28"/>
          <w:szCs w:val="28"/>
          <w:lang w:val="ro-RO"/>
        </w:rPr>
        <w:t>3.3.4.</w:t>
      </w:r>
      <w:r w:rsidR="006E4771" w:rsidRPr="00CD7FA2">
        <w:rPr>
          <w:rFonts w:ascii="Times New Roman" w:hAnsi="Times New Roman"/>
          <w:b/>
          <w:color w:val="auto"/>
          <w:sz w:val="28"/>
          <w:szCs w:val="28"/>
          <w:lang w:val="ro-RO"/>
        </w:rPr>
        <w:t xml:space="preserve"> Datoria debitorilor garantați față de Ministerul Finanțelor este în totalitate cu termenul de achitare expirat</w:t>
      </w:r>
      <w:bookmarkEnd w:id="73"/>
      <w:r w:rsidR="006E4771" w:rsidRPr="00CD7FA2">
        <w:rPr>
          <w:rFonts w:ascii="Times New Roman" w:hAnsi="Times New Roman"/>
          <w:b/>
          <w:color w:val="auto"/>
          <w:sz w:val="28"/>
          <w:szCs w:val="28"/>
          <w:lang w:val="ro-RO"/>
        </w:rPr>
        <w:t>.</w:t>
      </w:r>
      <w:bookmarkEnd w:id="74"/>
      <w:bookmarkEnd w:id="75"/>
      <w:r w:rsidR="006E4771" w:rsidRPr="00CD7FA2">
        <w:rPr>
          <w:rFonts w:ascii="Times New Roman" w:hAnsi="Times New Roman"/>
          <w:b/>
          <w:color w:val="auto"/>
          <w:sz w:val="28"/>
          <w:szCs w:val="28"/>
          <w:lang w:val="ro-RO"/>
        </w:rPr>
        <w:t xml:space="preserve"> </w:t>
      </w:r>
    </w:p>
    <w:p w:rsidR="006E4771" w:rsidRPr="002C73DD" w:rsidRDefault="006E4771" w:rsidP="006E4771">
      <w:pPr>
        <w:shd w:val="clear" w:color="auto" w:fill="FFFFFF"/>
        <w:spacing w:after="0" w:line="240" w:lineRule="auto"/>
        <w:jc w:val="both"/>
        <w:rPr>
          <w:rFonts w:ascii="Times New Roman" w:hAnsi="Times New Roman"/>
          <w:sz w:val="28"/>
          <w:szCs w:val="28"/>
          <w:highlight w:val="yellow"/>
          <w:lang w:val="ro-RO"/>
        </w:rPr>
      </w:pPr>
    </w:p>
    <w:p w:rsidR="0024443F" w:rsidRDefault="005B4431" w:rsidP="006E4771">
      <w:pPr>
        <w:shd w:val="clear" w:color="auto" w:fill="FFFFFF"/>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La situația din 31.12.2017</w:t>
      </w:r>
      <w:r w:rsidR="006E4771" w:rsidRPr="007E0491">
        <w:rPr>
          <w:rFonts w:ascii="Times New Roman" w:hAnsi="Times New Roman"/>
          <w:sz w:val="28"/>
          <w:szCs w:val="28"/>
          <w:lang w:val="ro-RO"/>
        </w:rPr>
        <w:t xml:space="preserve">, soldul garanțiilor de stat interne și externe a constituit zero lei, după cum a fost stabilit în </w:t>
      </w:r>
      <w:r w:rsidR="006069A3">
        <w:rPr>
          <w:rFonts w:ascii="Times New Roman" w:hAnsi="Times New Roman"/>
          <w:sz w:val="28"/>
          <w:szCs w:val="28"/>
          <w:lang w:val="ro-RO"/>
        </w:rPr>
        <w:t>l</w:t>
      </w:r>
      <w:r w:rsidR="006E4771" w:rsidRPr="007E0491">
        <w:rPr>
          <w:rFonts w:ascii="Times New Roman" w:hAnsi="Times New Roman"/>
          <w:sz w:val="28"/>
          <w:szCs w:val="28"/>
          <w:lang w:val="ro-RO"/>
        </w:rPr>
        <w:t>egea bugetară anuală.</w:t>
      </w:r>
      <w:r w:rsidR="006E4771">
        <w:rPr>
          <w:rFonts w:ascii="Times New Roman" w:hAnsi="Times New Roman"/>
          <w:sz w:val="28"/>
          <w:szCs w:val="28"/>
          <w:lang w:val="ro-RO"/>
        </w:rPr>
        <w:t xml:space="preserve"> </w:t>
      </w:r>
    </w:p>
    <w:p w:rsidR="006E4771" w:rsidRDefault="006E4771" w:rsidP="006E4771">
      <w:pPr>
        <w:shd w:val="clear" w:color="auto" w:fill="FFFFFF"/>
        <w:spacing w:after="0" w:line="276" w:lineRule="auto"/>
        <w:ind w:firstLine="720"/>
        <w:jc w:val="both"/>
        <w:rPr>
          <w:rFonts w:ascii="Times New Roman" w:hAnsi="Times New Roman"/>
          <w:i/>
          <w:sz w:val="28"/>
          <w:szCs w:val="28"/>
          <w:lang w:val="ro-RO"/>
        </w:rPr>
      </w:pPr>
      <w:r>
        <w:rPr>
          <w:rFonts w:ascii="Times New Roman" w:hAnsi="Times New Roman"/>
          <w:sz w:val="28"/>
          <w:szCs w:val="28"/>
          <w:lang w:val="ro-RO"/>
        </w:rPr>
        <w:t xml:space="preserve">Soldul </w:t>
      </w:r>
      <w:r w:rsidRPr="0017667E">
        <w:rPr>
          <w:rFonts w:ascii="Times New Roman" w:hAnsi="Times New Roman"/>
          <w:sz w:val="28"/>
          <w:szCs w:val="28"/>
          <w:lang w:val="ro-RO"/>
        </w:rPr>
        <w:t>datoriei debitorilor garantați față de MF, formată în urma executării garanțiilor de stat pentru împrumuturile interne și externe, a constituit 435</w:t>
      </w:r>
      <w:r>
        <w:rPr>
          <w:rFonts w:ascii="Times New Roman" w:hAnsi="Times New Roman"/>
          <w:sz w:val="28"/>
          <w:szCs w:val="28"/>
          <w:lang w:val="ro-RO"/>
        </w:rPr>
        <w:t>,3</w:t>
      </w:r>
      <w:r w:rsidRPr="0017667E">
        <w:rPr>
          <w:rFonts w:ascii="Times New Roman" w:hAnsi="Times New Roman"/>
          <w:sz w:val="28"/>
          <w:szCs w:val="28"/>
          <w:lang w:val="ro-RO"/>
        </w:rPr>
        <w:t xml:space="preserve"> mil.lei, </w:t>
      </w:r>
      <w:r w:rsidR="00A539B0">
        <w:rPr>
          <w:rFonts w:ascii="Times New Roman" w:hAnsi="Times New Roman"/>
          <w:sz w:val="28"/>
          <w:szCs w:val="28"/>
          <w:lang w:val="ro-RO"/>
        </w:rPr>
        <w:t>micșorându-se față de anul 2016</w:t>
      </w:r>
      <w:r w:rsidRPr="000664EB">
        <w:rPr>
          <w:rFonts w:ascii="Times New Roman" w:hAnsi="Times New Roman"/>
          <w:sz w:val="28"/>
          <w:szCs w:val="28"/>
          <w:lang w:val="ro-RO"/>
        </w:rPr>
        <w:t xml:space="preserve"> cu 26,0 mil.lei. În totalul datoriilor debitorilor garantați, datoriile pentru împrumuturile interne au constituit 2,4 mil.lei</w:t>
      </w:r>
      <w:r w:rsidR="006069A3">
        <w:rPr>
          <w:rFonts w:ascii="Times New Roman" w:hAnsi="Times New Roman"/>
          <w:sz w:val="28"/>
          <w:szCs w:val="28"/>
          <w:lang w:val="ro-RO"/>
        </w:rPr>
        <w:t>, iar cele</w:t>
      </w:r>
      <w:r w:rsidRPr="000664EB">
        <w:rPr>
          <w:rFonts w:ascii="Times New Roman" w:hAnsi="Times New Roman"/>
          <w:sz w:val="28"/>
          <w:szCs w:val="28"/>
          <w:lang w:val="ro-RO"/>
        </w:rPr>
        <w:t xml:space="preserve">  pentru împrumuturile externe – 432,9 mil.lei. </w:t>
      </w:r>
      <w:r w:rsidRPr="00E3097D">
        <w:rPr>
          <w:rFonts w:ascii="Times New Roman" w:hAnsi="Times New Roman"/>
          <w:sz w:val="28"/>
          <w:szCs w:val="28"/>
          <w:lang w:val="ro-RO"/>
        </w:rPr>
        <w:t xml:space="preserve">Datoriile cu termenul de achitare expirat </w:t>
      </w:r>
      <w:r w:rsidR="006069A3">
        <w:rPr>
          <w:rFonts w:ascii="Times New Roman" w:hAnsi="Times New Roman"/>
          <w:sz w:val="28"/>
          <w:szCs w:val="28"/>
          <w:lang w:val="ro-RO"/>
        </w:rPr>
        <w:t xml:space="preserve">ale </w:t>
      </w:r>
      <w:r w:rsidR="006069A3" w:rsidRPr="00E3097D">
        <w:rPr>
          <w:rFonts w:ascii="Times New Roman" w:hAnsi="Times New Roman"/>
          <w:sz w:val="28"/>
          <w:szCs w:val="28"/>
          <w:lang w:val="ro-RO"/>
        </w:rPr>
        <w:t xml:space="preserve">debitorilor garantați </w:t>
      </w:r>
      <w:r w:rsidRPr="00E3097D">
        <w:rPr>
          <w:rFonts w:ascii="Times New Roman" w:hAnsi="Times New Roman"/>
          <w:sz w:val="28"/>
          <w:szCs w:val="28"/>
          <w:lang w:val="ro-RO"/>
        </w:rPr>
        <w:t xml:space="preserve">au constituit 435,2 mil.lei, ce constituie aproximativ 100% din totalul datoriilor debitorilor garantați. </w:t>
      </w:r>
      <w:r w:rsidRPr="00E3097D">
        <w:rPr>
          <w:rFonts w:ascii="Times New Roman" w:hAnsi="Times New Roman"/>
          <w:i/>
          <w:sz w:val="28"/>
          <w:szCs w:val="28"/>
          <w:lang w:val="ro-RO"/>
        </w:rPr>
        <w:t xml:space="preserve">Informația privind datoriile </w:t>
      </w:r>
      <w:r w:rsidRPr="00E3097D">
        <w:rPr>
          <w:rFonts w:ascii="Times New Roman" w:hAnsi="Times New Roman"/>
          <w:i/>
          <w:sz w:val="28"/>
          <w:szCs w:val="28"/>
          <w:lang w:val="ro-RO"/>
        </w:rPr>
        <w:lastRenderedPageBreak/>
        <w:t xml:space="preserve">debitorilor garantați față de MF pentru împrumuturile interne și externe garantate de stat </w:t>
      </w:r>
      <w:r w:rsidR="00A41D70">
        <w:rPr>
          <w:rFonts w:ascii="Times New Roman" w:hAnsi="Times New Roman"/>
          <w:i/>
          <w:sz w:val="28"/>
          <w:szCs w:val="28"/>
          <w:lang w:val="ro-RO"/>
        </w:rPr>
        <w:t>este prezentată în Tabelul nr.12</w:t>
      </w:r>
      <w:r w:rsidRPr="00E3097D">
        <w:rPr>
          <w:rFonts w:ascii="Times New Roman" w:hAnsi="Times New Roman"/>
          <w:i/>
          <w:sz w:val="28"/>
          <w:szCs w:val="28"/>
          <w:lang w:val="ro-RO"/>
        </w:rPr>
        <w:t xml:space="preserve"> din Anexa nr.2 la prezentul Raport de audit.</w:t>
      </w:r>
      <w:bookmarkStart w:id="76" w:name="_Toc482889700"/>
    </w:p>
    <w:p w:rsidR="004143AF" w:rsidRPr="0049196D" w:rsidRDefault="0049196D" w:rsidP="00CF791E">
      <w:pPr>
        <w:spacing w:after="0" w:line="276" w:lineRule="auto"/>
        <w:ind w:firstLine="720"/>
        <w:jc w:val="both"/>
        <w:rPr>
          <w:rFonts w:ascii="Times New Roman" w:hAnsi="Times New Roman"/>
          <w:sz w:val="28"/>
          <w:szCs w:val="28"/>
          <w:lang w:val="ro-RO"/>
        </w:rPr>
      </w:pPr>
      <w:r w:rsidRPr="0049196D">
        <w:rPr>
          <w:rFonts w:ascii="Times New Roman" w:hAnsi="Times New Roman"/>
          <w:sz w:val="28"/>
          <w:szCs w:val="28"/>
          <w:lang w:val="ro-RO"/>
        </w:rPr>
        <w:t>Se menționează că atât prezentul audit cât și a</w:t>
      </w:r>
      <w:r w:rsidR="00DA166B" w:rsidRPr="0049196D">
        <w:rPr>
          <w:rFonts w:ascii="Times New Roman" w:hAnsi="Times New Roman"/>
          <w:sz w:val="28"/>
          <w:szCs w:val="28"/>
          <w:lang w:val="ro-RO"/>
        </w:rPr>
        <w:t xml:space="preserve">uditurile precedente ale Curții de Conturi au menționat necesitatea </w:t>
      </w:r>
      <w:r w:rsidRPr="0049196D">
        <w:rPr>
          <w:rFonts w:ascii="Times New Roman" w:hAnsi="Times New Roman"/>
          <w:color w:val="3A3A3A"/>
          <w:sz w:val="28"/>
          <w:szCs w:val="28"/>
          <w:shd w:val="clear" w:color="auto" w:fill="FFFFFF"/>
          <w:lang w:val="ro-MD"/>
        </w:rPr>
        <w:t>recuperării la bugetul de stat a datoriilor pentru împrumuturile acordate al căror termen de achitare a expirat</w:t>
      </w:r>
      <w:r w:rsidRPr="0049196D">
        <w:rPr>
          <w:rFonts w:ascii="Arial" w:hAnsi="Arial" w:cs="Arial"/>
          <w:color w:val="3A3A3A"/>
          <w:shd w:val="clear" w:color="auto" w:fill="FFFFFF"/>
        </w:rPr>
        <w:t xml:space="preserve">. </w:t>
      </w:r>
      <w:r w:rsidRPr="0049196D">
        <w:rPr>
          <w:rFonts w:ascii="Times New Roman" w:hAnsi="Times New Roman"/>
          <w:color w:val="3A3A3A"/>
          <w:sz w:val="28"/>
          <w:szCs w:val="28"/>
          <w:shd w:val="clear" w:color="auto" w:fill="FFFFFF"/>
          <w:lang w:val="ro-MD"/>
        </w:rPr>
        <w:t>Examinarea informațiilor prezentate de MF denotă că</w:t>
      </w:r>
      <w:r w:rsidR="006069A3">
        <w:rPr>
          <w:rFonts w:ascii="Times New Roman" w:hAnsi="Times New Roman"/>
          <w:color w:val="3A3A3A"/>
          <w:sz w:val="28"/>
          <w:szCs w:val="28"/>
          <w:shd w:val="clear" w:color="auto" w:fill="FFFFFF"/>
          <w:lang w:val="ro-MD"/>
        </w:rPr>
        <w:t>,</w:t>
      </w:r>
      <w:r w:rsidRPr="0049196D">
        <w:rPr>
          <w:rFonts w:ascii="Times New Roman" w:hAnsi="Times New Roman"/>
          <w:color w:val="3A3A3A"/>
          <w:sz w:val="28"/>
          <w:szCs w:val="28"/>
          <w:shd w:val="clear" w:color="auto" w:fill="FFFFFF"/>
          <w:lang w:val="ro-MD"/>
        </w:rPr>
        <w:t xml:space="preserve"> </w:t>
      </w:r>
      <w:r w:rsidRPr="0049196D">
        <w:rPr>
          <w:rFonts w:ascii="Times New Roman" w:hAnsi="Times New Roman"/>
          <w:sz w:val="28"/>
          <w:szCs w:val="28"/>
          <w:lang w:val="ro-RO"/>
        </w:rPr>
        <w:t>î</w:t>
      </w:r>
      <w:r w:rsidR="005B1023" w:rsidRPr="0049196D">
        <w:rPr>
          <w:rFonts w:ascii="Times New Roman" w:hAnsi="Times New Roman"/>
          <w:sz w:val="28"/>
          <w:szCs w:val="28"/>
          <w:lang w:val="ro-RO"/>
        </w:rPr>
        <w:t xml:space="preserve">n </w:t>
      </w:r>
      <w:r w:rsidR="00A942E4" w:rsidRPr="0049196D">
        <w:rPr>
          <w:rFonts w:ascii="Times New Roman" w:hAnsi="Times New Roman"/>
          <w:sz w:val="28"/>
          <w:szCs w:val="28"/>
          <w:lang w:val="ro-RO"/>
        </w:rPr>
        <w:t>scopul</w:t>
      </w:r>
      <w:r w:rsidR="005B1023" w:rsidRPr="0049196D">
        <w:rPr>
          <w:rFonts w:ascii="Times New Roman" w:hAnsi="Times New Roman"/>
          <w:sz w:val="28"/>
          <w:szCs w:val="28"/>
          <w:lang w:val="ro-RO"/>
        </w:rPr>
        <w:t xml:space="preserve"> asigurării  rambursării </w:t>
      </w:r>
      <w:r w:rsidR="006069A3" w:rsidRPr="0049196D">
        <w:rPr>
          <w:rFonts w:ascii="Times New Roman" w:hAnsi="Times New Roman"/>
          <w:sz w:val="28"/>
          <w:szCs w:val="28"/>
          <w:lang w:val="ro-RO"/>
        </w:rPr>
        <w:t xml:space="preserve">în termen a </w:t>
      </w:r>
      <w:r w:rsidR="005B1023" w:rsidRPr="0049196D">
        <w:rPr>
          <w:rFonts w:ascii="Times New Roman" w:hAnsi="Times New Roman"/>
          <w:sz w:val="28"/>
          <w:szCs w:val="28"/>
          <w:lang w:val="ro-RO"/>
        </w:rPr>
        <w:t xml:space="preserve">împrumuturilor </w:t>
      </w:r>
      <w:proofErr w:type="spellStart"/>
      <w:r w:rsidR="005B1023" w:rsidRPr="0049196D">
        <w:rPr>
          <w:rFonts w:ascii="Times New Roman" w:hAnsi="Times New Roman"/>
          <w:sz w:val="28"/>
          <w:szCs w:val="28"/>
          <w:lang w:val="ro-RO"/>
        </w:rPr>
        <w:t>recreditate</w:t>
      </w:r>
      <w:proofErr w:type="spellEnd"/>
      <w:r w:rsidR="006069A3">
        <w:rPr>
          <w:rFonts w:ascii="Times New Roman" w:hAnsi="Times New Roman"/>
          <w:sz w:val="28"/>
          <w:szCs w:val="28"/>
          <w:lang w:val="ro-RO"/>
        </w:rPr>
        <w:t>,</w:t>
      </w:r>
      <w:r w:rsidR="005B1023" w:rsidRPr="0049196D">
        <w:rPr>
          <w:rFonts w:ascii="Times New Roman" w:hAnsi="Times New Roman"/>
          <w:sz w:val="28"/>
          <w:szCs w:val="28"/>
          <w:lang w:val="ro-RO"/>
        </w:rPr>
        <w:t xml:space="preserve"> precum și achitării plăților de deservire a acestora conform prevederilor contractuale, MF a remis în adresa beneficiarilor </w:t>
      </w:r>
      <w:proofErr w:type="spellStart"/>
      <w:r w:rsidR="005B1023" w:rsidRPr="0049196D">
        <w:rPr>
          <w:rFonts w:ascii="Times New Roman" w:hAnsi="Times New Roman"/>
          <w:sz w:val="28"/>
          <w:szCs w:val="28"/>
          <w:lang w:val="ro-RO"/>
        </w:rPr>
        <w:t>recreditați</w:t>
      </w:r>
      <w:proofErr w:type="spellEnd"/>
      <w:r w:rsidR="005B1023" w:rsidRPr="0049196D">
        <w:rPr>
          <w:rFonts w:ascii="Times New Roman" w:hAnsi="Times New Roman"/>
          <w:sz w:val="28"/>
          <w:szCs w:val="28"/>
          <w:lang w:val="ro-RO"/>
        </w:rPr>
        <w:t xml:space="preserve"> 58 de cereri de plată</w:t>
      </w:r>
      <w:r w:rsidR="004143AF" w:rsidRPr="0049196D">
        <w:rPr>
          <w:rFonts w:ascii="Times New Roman" w:hAnsi="Times New Roman"/>
          <w:sz w:val="28"/>
          <w:szCs w:val="28"/>
          <w:lang w:val="ro-RO"/>
        </w:rPr>
        <w:t>, fiind încasate 64,9 mil.lei.</w:t>
      </w:r>
    </w:p>
    <w:p w:rsidR="006248B3" w:rsidRPr="00610DDB" w:rsidRDefault="0024443F" w:rsidP="00CB5C88">
      <w:pPr>
        <w:spacing w:line="276" w:lineRule="auto"/>
        <w:ind w:firstLine="720"/>
        <w:jc w:val="both"/>
        <w:rPr>
          <w:rFonts w:ascii="Times New Roman" w:hAnsi="Times New Roman"/>
          <w:sz w:val="28"/>
          <w:szCs w:val="28"/>
          <w:lang w:val="ro-RO"/>
        </w:rPr>
      </w:pPr>
      <w:r w:rsidRPr="0049196D">
        <w:rPr>
          <w:rFonts w:ascii="Times New Roman" w:hAnsi="Times New Roman"/>
          <w:sz w:val="28"/>
          <w:szCs w:val="28"/>
          <w:lang w:val="ro-RO"/>
        </w:rPr>
        <w:t>Totodată, MF a</w:t>
      </w:r>
      <w:r w:rsidR="005B1023" w:rsidRPr="0049196D">
        <w:rPr>
          <w:rFonts w:ascii="Times New Roman" w:hAnsi="Times New Roman"/>
          <w:sz w:val="28"/>
          <w:szCs w:val="28"/>
          <w:lang w:val="ro-RO"/>
        </w:rPr>
        <w:t xml:space="preserve"> informat SFS și ministerele de profil referitor la soldul datoriilor beneficiarilor </w:t>
      </w:r>
      <w:proofErr w:type="spellStart"/>
      <w:r w:rsidR="005B1023" w:rsidRPr="0049196D">
        <w:rPr>
          <w:rFonts w:ascii="Times New Roman" w:hAnsi="Times New Roman"/>
          <w:sz w:val="28"/>
          <w:szCs w:val="28"/>
          <w:lang w:val="ro-RO"/>
        </w:rPr>
        <w:t>recreditați</w:t>
      </w:r>
      <w:proofErr w:type="spellEnd"/>
      <w:r w:rsidR="005B1023" w:rsidRPr="0049196D">
        <w:rPr>
          <w:rFonts w:ascii="Times New Roman" w:hAnsi="Times New Roman"/>
          <w:sz w:val="28"/>
          <w:szCs w:val="28"/>
          <w:lang w:val="ro-RO"/>
        </w:rPr>
        <w:t xml:space="preserve">. </w:t>
      </w:r>
      <w:r w:rsidRPr="0049196D">
        <w:rPr>
          <w:rFonts w:ascii="Times New Roman" w:hAnsi="Times New Roman"/>
          <w:sz w:val="28"/>
          <w:szCs w:val="28"/>
          <w:lang w:val="ro-RO"/>
        </w:rPr>
        <w:t>Astfel,</w:t>
      </w:r>
      <w:r w:rsidR="005B1023" w:rsidRPr="0049196D">
        <w:rPr>
          <w:rFonts w:ascii="Times New Roman" w:hAnsi="Times New Roman"/>
          <w:sz w:val="28"/>
          <w:szCs w:val="28"/>
          <w:lang w:val="ro-RO"/>
        </w:rPr>
        <w:t xml:space="preserve"> în rezultatul întreprinderii măsurilor de executare silită și suspend</w:t>
      </w:r>
      <w:r w:rsidR="006069A3">
        <w:rPr>
          <w:rFonts w:ascii="Times New Roman" w:hAnsi="Times New Roman"/>
          <w:sz w:val="28"/>
          <w:szCs w:val="28"/>
          <w:lang w:val="ro-RO"/>
        </w:rPr>
        <w:t>ării</w:t>
      </w:r>
      <w:r w:rsidR="005B1023" w:rsidRPr="0049196D">
        <w:rPr>
          <w:rFonts w:ascii="Times New Roman" w:hAnsi="Times New Roman"/>
          <w:sz w:val="28"/>
          <w:szCs w:val="28"/>
          <w:lang w:val="ro-RO"/>
        </w:rPr>
        <w:t xml:space="preserve"> operațiunilor la conturile bancare</w:t>
      </w:r>
      <w:r w:rsidRPr="0049196D">
        <w:rPr>
          <w:rFonts w:ascii="Times New Roman" w:hAnsi="Times New Roman"/>
          <w:sz w:val="28"/>
          <w:szCs w:val="28"/>
          <w:lang w:val="ro-RO"/>
        </w:rPr>
        <w:t xml:space="preserve"> ale beneficiarilor </w:t>
      </w:r>
      <w:proofErr w:type="spellStart"/>
      <w:r w:rsidRPr="00610DDB">
        <w:rPr>
          <w:rFonts w:ascii="Times New Roman" w:hAnsi="Times New Roman"/>
          <w:sz w:val="28"/>
          <w:szCs w:val="28"/>
          <w:lang w:val="ro-RO"/>
        </w:rPr>
        <w:t>recreditați</w:t>
      </w:r>
      <w:proofErr w:type="spellEnd"/>
      <w:r w:rsidR="006069A3" w:rsidRPr="00610DDB">
        <w:rPr>
          <w:rFonts w:ascii="Times New Roman" w:hAnsi="Times New Roman"/>
          <w:sz w:val="28"/>
          <w:szCs w:val="28"/>
          <w:lang w:val="ro-RO"/>
        </w:rPr>
        <w:t>,</w:t>
      </w:r>
      <w:r w:rsidR="005B1023" w:rsidRPr="00610DDB">
        <w:rPr>
          <w:rFonts w:ascii="Times New Roman" w:hAnsi="Times New Roman"/>
          <w:sz w:val="28"/>
          <w:szCs w:val="28"/>
          <w:lang w:val="ro-RO"/>
        </w:rPr>
        <w:t xml:space="preserve"> s-a</w:t>
      </w:r>
      <w:r w:rsidR="00DA166B" w:rsidRPr="00610DDB">
        <w:rPr>
          <w:rFonts w:ascii="Times New Roman" w:hAnsi="Times New Roman"/>
          <w:sz w:val="28"/>
          <w:szCs w:val="28"/>
          <w:lang w:val="ro-RO"/>
        </w:rPr>
        <w:t>u</w:t>
      </w:r>
      <w:r w:rsidR="005B1023" w:rsidRPr="00610DDB">
        <w:rPr>
          <w:rFonts w:ascii="Times New Roman" w:hAnsi="Times New Roman"/>
          <w:sz w:val="28"/>
          <w:szCs w:val="28"/>
          <w:lang w:val="ro-RO"/>
        </w:rPr>
        <w:t xml:space="preserve"> încasat </w:t>
      </w:r>
      <w:r w:rsidR="00E324F8" w:rsidRPr="00610DDB">
        <w:rPr>
          <w:rFonts w:ascii="Times New Roman" w:hAnsi="Times New Roman"/>
          <w:sz w:val="28"/>
          <w:szCs w:val="28"/>
          <w:lang w:val="ro-RO"/>
        </w:rPr>
        <w:t>2</w:t>
      </w:r>
      <w:r w:rsidR="004143AF" w:rsidRPr="00610DDB">
        <w:rPr>
          <w:rFonts w:ascii="Times New Roman" w:hAnsi="Times New Roman"/>
          <w:sz w:val="28"/>
          <w:szCs w:val="28"/>
          <w:lang w:val="ro-RO"/>
        </w:rPr>
        <w:t>,4 mil.lei</w:t>
      </w:r>
      <w:r w:rsidR="005B1023" w:rsidRPr="00610DDB">
        <w:rPr>
          <w:rFonts w:ascii="Times New Roman" w:hAnsi="Times New Roman"/>
          <w:sz w:val="28"/>
          <w:szCs w:val="28"/>
          <w:lang w:val="ro-RO"/>
        </w:rPr>
        <w:t xml:space="preserve">. </w:t>
      </w:r>
      <w:r w:rsidR="00DA166B" w:rsidRPr="00610DDB">
        <w:rPr>
          <w:rFonts w:ascii="Times New Roman" w:hAnsi="Times New Roman"/>
          <w:sz w:val="28"/>
          <w:szCs w:val="28"/>
          <w:lang w:val="ro-RO"/>
        </w:rPr>
        <w:t xml:space="preserve">Concomitent, </w:t>
      </w:r>
      <w:r w:rsidR="006069A3" w:rsidRPr="00610DDB">
        <w:rPr>
          <w:rFonts w:ascii="Times New Roman" w:hAnsi="Times New Roman"/>
          <w:sz w:val="28"/>
          <w:szCs w:val="28"/>
          <w:lang w:val="ro-RO"/>
        </w:rPr>
        <w:t xml:space="preserve">ca </w:t>
      </w:r>
      <w:r w:rsidR="00DA166B" w:rsidRPr="00610DDB">
        <w:rPr>
          <w:rFonts w:ascii="Times New Roman" w:hAnsi="Times New Roman"/>
          <w:sz w:val="28"/>
          <w:szCs w:val="28"/>
          <w:lang w:val="ro-RO"/>
        </w:rPr>
        <w:t>u</w:t>
      </w:r>
      <w:r w:rsidR="004143AF" w:rsidRPr="00610DDB">
        <w:rPr>
          <w:rFonts w:ascii="Times New Roman" w:hAnsi="Times New Roman"/>
          <w:sz w:val="28"/>
          <w:szCs w:val="28"/>
          <w:lang w:val="ro-RO"/>
        </w:rPr>
        <w:t xml:space="preserve">rmare a prezentării cu întârziere sau neprezentării rapoartelor trimestriale </w:t>
      </w:r>
      <w:r w:rsidR="004143AF" w:rsidRPr="00610DDB">
        <w:rPr>
          <w:rFonts w:ascii="Times New Roman" w:hAnsi="Times New Roman"/>
          <w:color w:val="3A3A3A"/>
          <w:sz w:val="28"/>
          <w:szCs w:val="28"/>
          <w:lang w:val="ro-MD"/>
        </w:rPr>
        <w:t>privind debursările și deservirea datoriei</w:t>
      </w:r>
      <w:r w:rsidR="004143AF" w:rsidRPr="00610DDB">
        <w:rPr>
          <w:rFonts w:ascii="Times New Roman" w:hAnsi="Times New Roman"/>
          <w:sz w:val="28"/>
          <w:szCs w:val="28"/>
          <w:lang w:val="ro-RO"/>
        </w:rPr>
        <w:t>, persoanelor cu funcții de răspundere d</w:t>
      </w:r>
      <w:r w:rsidR="006069A3" w:rsidRPr="00610DDB">
        <w:rPr>
          <w:rFonts w:ascii="Times New Roman" w:hAnsi="Times New Roman"/>
          <w:sz w:val="28"/>
          <w:szCs w:val="28"/>
          <w:lang w:val="ro-RO"/>
        </w:rPr>
        <w:t>e la</w:t>
      </w:r>
      <w:r w:rsidR="004143AF" w:rsidRPr="00610DDB">
        <w:rPr>
          <w:rFonts w:ascii="Times New Roman" w:hAnsi="Times New Roman"/>
          <w:sz w:val="28"/>
          <w:szCs w:val="28"/>
          <w:lang w:val="ro-RO"/>
        </w:rPr>
        <w:t xml:space="preserve"> entitățile verificate le-au fost întocmite procese-verbale și aplicate sancțiuni în valoare totală de 3,5 mii lei.</w:t>
      </w:r>
    </w:p>
    <w:p w:rsidR="009B1558" w:rsidRPr="00610DDB" w:rsidRDefault="006E4771" w:rsidP="00027C8F">
      <w:pPr>
        <w:pStyle w:val="a4"/>
        <w:numPr>
          <w:ilvl w:val="1"/>
          <w:numId w:val="37"/>
        </w:numPr>
        <w:shd w:val="clear" w:color="auto" w:fill="FFFFFF"/>
        <w:spacing w:line="276" w:lineRule="auto"/>
        <w:ind w:hanging="296"/>
        <w:jc w:val="both"/>
        <w:outlineLvl w:val="1"/>
        <w:rPr>
          <w:rFonts w:ascii="Times New Roman" w:hAnsi="Times New Roman"/>
          <w:b/>
          <w:sz w:val="28"/>
          <w:szCs w:val="28"/>
          <w:lang w:val="ro-RO"/>
        </w:rPr>
      </w:pPr>
      <w:bookmarkStart w:id="77" w:name="_Toc515442979"/>
      <w:r w:rsidRPr="00610DDB">
        <w:rPr>
          <w:rFonts w:ascii="Times New Roman" w:hAnsi="Times New Roman"/>
          <w:b/>
          <w:sz w:val="28"/>
          <w:szCs w:val="28"/>
          <w:lang w:val="ro-RO"/>
        </w:rPr>
        <w:t>Alte constatări</w:t>
      </w:r>
      <w:bookmarkEnd w:id="77"/>
    </w:p>
    <w:p w:rsidR="006E4771" w:rsidRPr="00610DDB" w:rsidRDefault="006E4771" w:rsidP="00FF4F43">
      <w:pPr>
        <w:pStyle w:val="2"/>
        <w:jc w:val="both"/>
        <w:rPr>
          <w:rFonts w:ascii="Times New Roman" w:hAnsi="Times New Roman"/>
          <w:b/>
          <w:color w:val="auto"/>
          <w:sz w:val="28"/>
          <w:szCs w:val="28"/>
          <w:lang w:val="ro-RO"/>
        </w:rPr>
      </w:pPr>
      <w:bookmarkStart w:id="78" w:name="_Toc515442980"/>
      <w:r w:rsidRPr="00610DDB">
        <w:rPr>
          <w:rFonts w:ascii="Times New Roman" w:hAnsi="Times New Roman"/>
          <w:b/>
          <w:color w:val="auto"/>
          <w:sz w:val="28"/>
          <w:szCs w:val="28"/>
          <w:lang w:val="ro-RO"/>
        </w:rPr>
        <w:t>În anul 2017 a fost utilizată în totalitate versiunea actualizată a SI DMFAS 6.1. de gestionare a datoriei pentru validarea bazei de date.</w:t>
      </w:r>
      <w:bookmarkEnd w:id="78"/>
    </w:p>
    <w:p w:rsidR="006E4771" w:rsidRPr="00610DDB" w:rsidRDefault="006E4771" w:rsidP="006E4771">
      <w:pPr>
        <w:shd w:val="clear" w:color="auto" w:fill="FFFFFF"/>
        <w:spacing w:after="0" w:line="276" w:lineRule="auto"/>
        <w:ind w:firstLine="720"/>
        <w:jc w:val="both"/>
        <w:rPr>
          <w:rFonts w:ascii="Times New Roman" w:hAnsi="Times New Roman"/>
          <w:sz w:val="28"/>
          <w:szCs w:val="28"/>
          <w:lang w:val="ro-RO"/>
        </w:rPr>
      </w:pPr>
      <w:r w:rsidRPr="00610DDB">
        <w:rPr>
          <w:rFonts w:ascii="Times New Roman" w:hAnsi="Times New Roman"/>
          <w:sz w:val="28"/>
          <w:szCs w:val="28"/>
          <w:lang w:val="ro-RO"/>
        </w:rPr>
        <w:t>Programul DMFAS este un sistem informațional mondial de</w:t>
      </w:r>
      <w:r w:rsidR="0092687F" w:rsidRPr="00610DDB">
        <w:rPr>
          <w:rFonts w:ascii="Times New Roman" w:hAnsi="Times New Roman"/>
          <w:sz w:val="28"/>
          <w:szCs w:val="28"/>
          <w:lang w:val="ro-RO"/>
        </w:rPr>
        <w:t xml:space="preserve"> management al datoriei și analiz</w:t>
      </w:r>
      <w:r w:rsidR="006069A3" w:rsidRPr="00610DDB">
        <w:rPr>
          <w:rFonts w:ascii="Times New Roman" w:hAnsi="Times New Roman"/>
          <w:sz w:val="28"/>
          <w:szCs w:val="28"/>
          <w:lang w:val="ro-RO"/>
        </w:rPr>
        <w:t>ă</w:t>
      </w:r>
      <w:r w:rsidR="0092687F" w:rsidRPr="00610DDB">
        <w:rPr>
          <w:rFonts w:ascii="Times New Roman" w:hAnsi="Times New Roman"/>
          <w:sz w:val="28"/>
          <w:szCs w:val="28"/>
          <w:lang w:val="ro-RO"/>
        </w:rPr>
        <w:t xml:space="preserve"> financiară.</w:t>
      </w:r>
      <w:r w:rsidRPr="00610DDB">
        <w:rPr>
          <w:rFonts w:ascii="Times New Roman" w:hAnsi="Times New Roman"/>
          <w:sz w:val="28"/>
          <w:szCs w:val="28"/>
          <w:lang w:val="ro-RO"/>
        </w:rPr>
        <w:t xml:space="preserve"> </w:t>
      </w:r>
    </w:p>
    <w:p w:rsidR="006E4771" w:rsidRDefault="006E4771" w:rsidP="006E4771">
      <w:pPr>
        <w:shd w:val="clear" w:color="auto" w:fill="FFFFFF"/>
        <w:spacing w:after="0" w:line="276" w:lineRule="auto"/>
        <w:ind w:firstLine="720"/>
        <w:jc w:val="both"/>
        <w:rPr>
          <w:rFonts w:ascii="Times New Roman" w:hAnsi="Times New Roman"/>
          <w:sz w:val="28"/>
          <w:szCs w:val="28"/>
          <w:lang w:val="ro-RO"/>
        </w:rPr>
      </w:pPr>
      <w:r w:rsidRPr="00610DDB">
        <w:rPr>
          <w:rFonts w:ascii="Times New Roman" w:hAnsi="Times New Roman"/>
          <w:sz w:val="28"/>
          <w:szCs w:val="28"/>
          <w:lang w:val="ro-RO"/>
        </w:rPr>
        <w:t xml:space="preserve">Auditul a </w:t>
      </w:r>
      <w:r w:rsidR="006069A3" w:rsidRPr="00610DDB">
        <w:rPr>
          <w:rFonts w:ascii="Times New Roman" w:hAnsi="Times New Roman"/>
          <w:sz w:val="28"/>
          <w:szCs w:val="28"/>
          <w:lang w:val="ro-RO"/>
        </w:rPr>
        <w:t>relevat</w:t>
      </w:r>
      <w:r>
        <w:rPr>
          <w:rFonts w:ascii="Times New Roman" w:hAnsi="Times New Roman"/>
          <w:sz w:val="28"/>
          <w:szCs w:val="28"/>
          <w:lang w:val="ro-RO"/>
        </w:rPr>
        <w:t xml:space="preserve"> că în anul 2017 au fost utilizate posibilitățile versiunii actualizate a SI DMFAS 6.1. de gestionare a datoriei pentru validarea bazei de date. </w:t>
      </w:r>
      <w:r w:rsidRPr="00610DDB">
        <w:rPr>
          <w:rFonts w:ascii="Times New Roman" w:hAnsi="Times New Roman"/>
          <w:sz w:val="28"/>
          <w:szCs w:val="28"/>
          <w:lang w:val="ro-RO"/>
        </w:rPr>
        <w:t xml:space="preserve">Conform contractului de procurare, semnat în anul 2015, dintre MF, BNM și UNCTAD, costul de achiziționare a Programului a constituit 337,5 mii </w:t>
      </w:r>
      <w:proofErr w:type="spellStart"/>
      <w:r w:rsidRPr="00610DDB">
        <w:rPr>
          <w:rFonts w:ascii="Times New Roman" w:hAnsi="Times New Roman"/>
          <w:sz w:val="28"/>
          <w:szCs w:val="28"/>
          <w:lang w:val="ro-RO"/>
        </w:rPr>
        <w:t>dol.SUA</w:t>
      </w:r>
      <w:proofErr w:type="spellEnd"/>
      <w:r w:rsidRPr="00610DDB">
        <w:rPr>
          <w:rFonts w:ascii="Times New Roman" w:hAnsi="Times New Roman"/>
          <w:sz w:val="28"/>
          <w:szCs w:val="28"/>
          <w:lang w:val="ro-RO"/>
        </w:rPr>
        <w:t xml:space="preserve">. Totodată, MF  achită o taxă anuală pentru mentenanța sistemului în mărime de 15,0 mii </w:t>
      </w:r>
      <w:proofErr w:type="spellStart"/>
      <w:r w:rsidRPr="00610DDB">
        <w:rPr>
          <w:rFonts w:ascii="Times New Roman" w:hAnsi="Times New Roman"/>
          <w:sz w:val="28"/>
          <w:szCs w:val="28"/>
          <w:lang w:val="ro-RO"/>
        </w:rPr>
        <w:t>dol.SUA</w:t>
      </w:r>
      <w:proofErr w:type="spellEnd"/>
      <w:r w:rsidRPr="00610DDB">
        <w:rPr>
          <w:rFonts w:ascii="Times New Roman" w:hAnsi="Times New Roman"/>
          <w:sz w:val="28"/>
          <w:szCs w:val="28"/>
          <w:lang w:val="ro-RO"/>
        </w:rPr>
        <w:t>. De asemenea</w:t>
      </w:r>
      <w:r w:rsidR="00074C87" w:rsidRPr="00610DDB">
        <w:rPr>
          <w:rFonts w:ascii="Times New Roman" w:hAnsi="Times New Roman"/>
          <w:sz w:val="28"/>
          <w:szCs w:val="28"/>
          <w:lang w:val="ro-RO"/>
        </w:rPr>
        <w:t>,</w:t>
      </w:r>
      <w:r w:rsidRPr="00610DDB">
        <w:rPr>
          <w:rFonts w:ascii="Times New Roman" w:hAnsi="Times New Roman"/>
          <w:sz w:val="28"/>
          <w:szCs w:val="28"/>
          <w:lang w:val="ro-RO"/>
        </w:rPr>
        <w:t xml:space="preserve"> conform contractului dintre MF, BNM și UNCTAD, în anul 2017 au fost transferate mijloace bănești în sumă de 34,3 mii </w:t>
      </w:r>
      <w:proofErr w:type="spellStart"/>
      <w:r w:rsidRPr="00610DDB">
        <w:rPr>
          <w:rFonts w:ascii="Times New Roman" w:hAnsi="Times New Roman"/>
          <w:sz w:val="28"/>
          <w:szCs w:val="28"/>
          <w:lang w:val="ro-RO"/>
        </w:rPr>
        <w:t>dol.SUA</w:t>
      </w:r>
      <w:proofErr w:type="spellEnd"/>
      <w:r w:rsidRPr="00610DDB">
        <w:rPr>
          <w:rFonts w:ascii="Times New Roman" w:hAnsi="Times New Roman"/>
          <w:sz w:val="28"/>
          <w:szCs w:val="28"/>
          <w:lang w:val="ro-RO"/>
        </w:rPr>
        <w:t xml:space="preserve"> pentru</w:t>
      </w:r>
      <w:r>
        <w:rPr>
          <w:rFonts w:ascii="Times New Roman" w:hAnsi="Times New Roman"/>
          <w:sz w:val="28"/>
          <w:szCs w:val="28"/>
          <w:lang w:val="ro-RO"/>
        </w:rPr>
        <w:t xml:space="preserve"> organizarea atelierelor de lucru privind validarea bazei de date, metode</w:t>
      </w:r>
      <w:r w:rsidR="00022168">
        <w:rPr>
          <w:rFonts w:ascii="Times New Roman" w:hAnsi="Times New Roman"/>
          <w:sz w:val="28"/>
          <w:szCs w:val="28"/>
          <w:lang w:val="ro-RO"/>
        </w:rPr>
        <w:t>le</w:t>
      </w:r>
      <w:r>
        <w:rPr>
          <w:rFonts w:ascii="Times New Roman" w:hAnsi="Times New Roman"/>
          <w:sz w:val="28"/>
          <w:szCs w:val="28"/>
          <w:lang w:val="ro-RO"/>
        </w:rPr>
        <w:t xml:space="preserve"> de evidență statistică a datoriei, analiza portofoliului datoriei, precum și evaluarea finală a proiectului.</w:t>
      </w:r>
    </w:p>
    <w:p w:rsidR="006E4771" w:rsidRDefault="006E4771" w:rsidP="006E4771">
      <w:pPr>
        <w:shd w:val="clear" w:color="auto" w:fill="FFFFFF"/>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Pentru deservirea DMFAS în anul 2017</w:t>
      </w:r>
      <w:r w:rsidR="00074C87">
        <w:rPr>
          <w:rFonts w:ascii="Times New Roman" w:hAnsi="Times New Roman"/>
          <w:sz w:val="28"/>
          <w:szCs w:val="28"/>
          <w:lang w:val="ro-RO"/>
        </w:rPr>
        <w:t>,</w:t>
      </w:r>
      <w:r>
        <w:rPr>
          <w:rFonts w:ascii="Times New Roman" w:hAnsi="Times New Roman"/>
          <w:sz w:val="28"/>
          <w:szCs w:val="28"/>
          <w:lang w:val="ro-RO"/>
        </w:rPr>
        <w:t xml:space="preserve"> MF a transferat Î.S. „</w:t>
      </w:r>
      <w:proofErr w:type="spellStart"/>
      <w:r>
        <w:rPr>
          <w:rFonts w:ascii="Times New Roman" w:hAnsi="Times New Roman"/>
          <w:sz w:val="28"/>
          <w:szCs w:val="28"/>
          <w:lang w:val="ro-RO"/>
        </w:rPr>
        <w:t>Fintehinform</w:t>
      </w:r>
      <w:proofErr w:type="spellEnd"/>
      <w:r>
        <w:rPr>
          <w:rFonts w:ascii="Times New Roman" w:hAnsi="Times New Roman"/>
          <w:sz w:val="28"/>
          <w:szCs w:val="28"/>
          <w:lang w:val="ro-RO"/>
        </w:rPr>
        <w:t xml:space="preserve">” </w:t>
      </w:r>
      <w:r w:rsidR="00022168">
        <w:rPr>
          <w:rFonts w:ascii="Times New Roman" w:hAnsi="Times New Roman"/>
          <w:sz w:val="28"/>
          <w:szCs w:val="28"/>
          <w:lang w:val="ro-RO"/>
        </w:rPr>
        <w:t xml:space="preserve">mijloace bănești </w:t>
      </w:r>
      <w:r>
        <w:rPr>
          <w:rFonts w:ascii="Times New Roman" w:hAnsi="Times New Roman"/>
          <w:sz w:val="28"/>
          <w:szCs w:val="28"/>
          <w:lang w:val="ro-RO"/>
        </w:rPr>
        <w:t>în sumă de 213,6 mii lei.</w:t>
      </w:r>
    </w:p>
    <w:p w:rsidR="006E4771" w:rsidRPr="007E0491" w:rsidRDefault="006D0F16" w:rsidP="00CB5C88">
      <w:pPr>
        <w:shd w:val="clear" w:color="auto" w:fill="FFFFFF"/>
        <w:spacing w:line="276" w:lineRule="auto"/>
        <w:ind w:firstLine="720"/>
        <w:jc w:val="both"/>
        <w:rPr>
          <w:rFonts w:ascii="Times New Roman" w:hAnsi="Times New Roman"/>
          <w:sz w:val="28"/>
          <w:szCs w:val="28"/>
          <w:lang w:val="ro-RO"/>
        </w:rPr>
      </w:pPr>
      <w:r>
        <w:rPr>
          <w:rFonts w:ascii="Times New Roman" w:hAnsi="Times New Roman"/>
          <w:sz w:val="28"/>
          <w:szCs w:val="28"/>
          <w:lang w:val="ro-RO"/>
        </w:rPr>
        <w:t>În prezent</w:t>
      </w:r>
      <w:r w:rsidR="00022168">
        <w:rPr>
          <w:rFonts w:ascii="Times New Roman" w:hAnsi="Times New Roman"/>
          <w:sz w:val="28"/>
          <w:szCs w:val="28"/>
          <w:lang w:val="ro-RO"/>
        </w:rPr>
        <w:t>,</w:t>
      </w:r>
      <w:r>
        <w:rPr>
          <w:rFonts w:ascii="Times New Roman" w:hAnsi="Times New Roman"/>
          <w:sz w:val="28"/>
          <w:szCs w:val="28"/>
          <w:lang w:val="ro-RO"/>
        </w:rPr>
        <w:t xml:space="preserve"> tot personalul angajat în cadr</w:t>
      </w:r>
      <w:r w:rsidR="0083382E">
        <w:rPr>
          <w:rFonts w:ascii="Times New Roman" w:hAnsi="Times New Roman"/>
          <w:sz w:val="28"/>
          <w:szCs w:val="28"/>
          <w:lang w:val="ro-RO"/>
        </w:rPr>
        <w:t xml:space="preserve">ul Direcției </w:t>
      </w:r>
      <w:r w:rsidR="00711D70">
        <w:rPr>
          <w:rFonts w:ascii="Times New Roman" w:hAnsi="Times New Roman"/>
          <w:sz w:val="28"/>
          <w:szCs w:val="28"/>
          <w:lang w:val="ro-RO"/>
        </w:rPr>
        <w:t>d</w:t>
      </w:r>
      <w:r w:rsidR="0083382E">
        <w:rPr>
          <w:rFonts w:ascii="Times New Roman" w:hAnsi="Times New Roman"/>
          <w:sz w:val="28"/>
          <w:szCs w:val="28"/>
          <w:lang w:val="ro-RO"/>
        </w:rPr>
        <w:t xml:space="preserve">atorii </w:t>
      </w:r>
      <w:r w:rsidR="00711D70">
        <w:rPr>
          <w:rFonts w:ascii="Times New Roman" w:hAnsi="Times New Roman"/>
          <w:sz w:val="28"/>
          <w:szCs w:val="28"/>
          <w:lang w:val="ro-RO"/>
        </w:rPr>
        <w:t>p</w:t>
      </w:r>
      <w:r w:rsidR="0083382E">
        <w:rPr>
          <w:rFonts w:ascii="Times New Roman" w:hAnsi="Times New Roman"/>
          <w:sz w:val="28"/>
          <w:szCs w:val="28"/>
          <w:lang w:val="ro-RO"/>
        </w:rPr>
        <w:t>ublice (13</w:t>
      </w:r>
      <w:r>
        <w:rPr>
          <w:rFonts w:ascii="Times New Roman" w:hAnsi="Times New Roman"/>
          <w:sz w:val="28"/>
          <w:szCs w:val="28"/>
          <w:lang w:val="ro-RO"/>
        </w:rPr>
        <w:t xml:space="preserve"> unități) sunt utilizatori ai Programului DMFAS.</w:t>
      </w:r>
      <w:r w:rsidR="00390D46">
        <w:rPr>
          <w:rFonts w:ascii="Times New Roman" w:hAnsi="Times New Roman"/>
          <w:sz w:val="28"/>
          <w:szCs w:val="28"/>
          <w:lang w:val="ro-RO"/>
        </w:rPr>
        <w:t xml:space="preserve"> În rezultatul evaluării SI DMFAS</w:t>
      </w:r>
      <w:r w:rsidR="00022168">
        <w:rPr>
          <w:rFonts w:ascii="Times New Roman" w:hAnsi="Times New Roman"/>
          <w:sz w:val="28"/>
          <w:szCs w:val="28"/>
          <w:lang w:val="ro-RO"/>
        </w:rPr>
        <w:t>,</w:t>
      </w:r>
      <w:r w:rsidR="00390D46">
        <w:rPr>
          <w:rFonts w:ascii="Times New Roman" w:hAnsi="Times New Roman"/>
          <w:sz w:val="28"/>
          <w:szCs w:val="28"/>
          <w:lang w:val="ro-RO"/>
        </w:rPr>
        <w:t xml:space="preserve"> auditul a </w:t>
      </w:r>
      <w:r w:rsidR="00022168">
        <w:rPr>
          <w:rFonts w:ascii="Times New Roman" w:hAnsi="Times New Roman"/>
          <w:sz w:val="28"/>
          <w:szCs w:val="28"/>
          <w:lang w:val="ro-RO"/>
        </w:rPr>
        <w:t>constatat</w:t>
      </w:r>
      <w:r w:rsidR="00390D46">
        <w:rPr>
          <w:rFonts w:ascii="Times New Roman" w:hAnsi="Times New Roman"/>
          <w:sz w:val="28"/>
          <w:szCs w:val="28"/>
          <w:lang w:val="ro-RO"/>
        </w:rPr>
        <w:t xml:space="preserve"> că nu există o analiză a riscurilor pentru acest sistem, </w:t>
      </w:r>
      <w:r w:rsidR="00022168">
        <w:rPr>
          <w:rFonts w:ascii="Times New Roman" w:hAnsi="Times New Roman"/>
          <w:sz w:val="28"/>
          <w:szCs w:val="28"/>
          <w:lang w:val="ro-RO"/>
        </w:rPr>
        <w:t>precum și</w:t>
      </w:r>
      <w:r w:rsidR="003D17A7">
        <w:rPr>
          <w:rFonts w:ascii="Times New Roman" w:hAnsi="Times New Roman"/>
          <w:sz w:val="28"/>
          <w:szCs w:val="28"/>
          <w:lang w:val="ro-RO"/>
        </w:rPr>
        <w:t xml:space="preserve"> o strategie TI pe termen scurt sau mediu.</w:t>
      </w:r>
      <w:r w:rsidR="00390D46">
        <w:rPr>
          <w:rFonts w:ascii="Times New Roman" w:hAnsi="Times New Roman"/>
          <w:sz w:val="28"/>
          <w:szCs w:val="28"/>
          <w:lang w:val="ro-RO"/>
        </w:rPr>
        <w:t xml:space="preserve"> </w:t>
      </w:r>
    </w:p>
    <w:p w:rsidR="006E4771" w:rsidRPr="00FF4F43" w:rsidRDefault="009F53EF" w:rsidP="008324CD">
      <w:pPr>
        <w:pStyle w:val="2"/>
        <w:jc w:val="center"/>
        <w:rPr>
          <w:rFonts w:ascii="Times New Roman" w:hAnsi="Times New Roman"/>
          <w:b/>
          <w:color w:val="auto"/>
          <w:sz w:val="28"/>
          <w:szCs w:val="28"/>
          <w:lang w:val="ro-RO"/>
        </w:rPr>
      </w:pPr>
      <w:bookmarkStart w:id="79" w:name="_Toc515442981"/>
      <w:r w:rsidRPr="00FF4F43">
        <w:rPr>
          <w:rStyle w:val="20"/>
          <w:rFonts w:ascii="Times New Roman" w:hAnsi="Times New Roman"/>
          <w:b/>
          <w:color w:val="auto"/>
          <w:sz w:val="28"/>
          <w:szCs w:val="28"/>
          <w:lang w:val="ro-RO"/>
        </w:rPr>
        <w:lastRenderedPageBreak/>
        <w:t>3.5.</w:t>
      </w:r>
      <w:r w:rsidR="006E4771" w:rsidRPr="00FF4F43">
        <w:rPr>
          <w:rStyle w:val="20"/>
          <w:rFonts w:ascii="Times New Roman" w:hAnsi="Times New Roman"/>
          <w:b/>
          <w:color w:val="auto"/>
          <w:sz w:val="28"/>
          <w:szCs w:val="28"/>
          <w:lang w:val="ro-RO"/>
        </w:rPr>
        <w:t xml:space="preserve"> Măsurile întreprinse în vederea </w:t>
      </w:r>
      <w:r w:rsidR="006E4771" w:rsidRPr="00FF4F43">
        <w:rPr>
          <w:rFonts w:ascii="Times New Roman" w:hAnsi="Times New Roman"/>
          <w:b/>
          <w:color w:val="auto"/>
          <w:sz w:val="28"/>
          <w:szCs w:val="28"/>
          <w:lang w:val="ro-RO"/>
        </w:rPr>
        <w:t>executării recomandărilor precedente a</w:t>
      </w:r>
      <w:r w:rsidR="00022168">
        <w:rPr>
          <w:rFonts w:ascii="Times New Roman" w:hAnsi="Times New Roman"/>
          <w:b/>
          <w:color w:val="auto"/>
          <w:sz w:val="28"/>
          <w:szCs w:val="28"/>
          <w:lang w:val="ro-RO"/>
        </w:rPr>
        <w:t xml:space="preserve">le </w:t>
      </w:r>
      <w:r w:rsidR="006E4771" w:rsidRPr="00FF4F43">
        <w:rPr>
          <w:rFonts w:ascii="Times New Roman" w:hAnsi="Times New Roman"/>
          <w:b/>
          <w:color w:val="auto"/>
          <w:sz w:val="28"/>
          <w:szCs w:val="28"/>
          <w:lang w:val="ro-RO"/>
        </w:rPr>
        <w:t xml:space="preserve"> Curții de Conturi.</w:t>
      </w:r>
      <w:bookmarkStart w:id="80" w:name="_Toc484003920"/>
      <w:bookmarkEnd w:id="79"/>
    </w:p>
    <w:p w:rsidR="006E4771" w:rsidRDefault="00327790" w:rsidP="009E6347">
      <w:pPr>
        <w:tabs>
          <w:tab w:val="left" w:pos="720"/>
        </w:tabs>
        <w:spacing w:after="0" w:line="276" w:lineRule="auto"/>
        <w:jc w:val="both"/>
        <w:rPr>
          <w:rFonts w:ascii="Times New Roman" w:hAnsi="Times New Roman"/>
          <w:sz w:val="28"/>
          <w:szCs w:val="28"/>
          <w:lang w:val="ro-RO"/>
        </w:rPr>
      </w:pPr>
      <w:r w:rsidRPr="00327790">
        <w:rPr>
          <w:rFonts w:ascii="Times New Roman" w:hAnsi="Times New Roman"/>
          <w:sz w:val="28"/>
          <w:szCs w:val="28"/>
          <w:lang w:val="ro-MD"/>
        </w:rPr>
        <w:tab/>
        <w:t xml:space="preserve">Evaluările </w:t>
      </w:r>
      <w:r w:rsidR="00022168">
        <w:rPr>
          <w:rFonts w:ascii="Times New Roman" w:hAnsi="Times New Roman"/>
          <w:sz w:val="28"/>
          <w:szCs w:val="28"/>
          <w:lang w:val="ro-MD"/>
        </w:rPr>
        <w:t xml:space="preserve">efectuate de </w:t>
      </w:r>
      <w:r w:rsidRPr="00327790">
        <w:rPr>
          <w:rFonts w:ascii="Times New Roman" w:hAnsi="Times New Roman"/>
          <w:sz w:val="28"/>
          <w:szCs w:val="28"/>
          <w:lang w:val="ro-MD"/>
        </w:rPr>
        <w:t xml:space="preserve">audit referitor la implementarea recomandărilor </w:t>
      </w:r>
      <w:proofErr w:type="spellStart"/>
      <w:r w:rsidRPr="00327790">
        <w:rPr>
          <w:rFonts w:ascii="Times New Roman" w:hAnsi="Times New Roman"/>
          <w:sz w:val="28"/>
          <w:szCs w:val="28"/>
          <w:lang w:val="ro-MD"/>
        </w:rPr>
        <w:t>şi</w:t>
      </w:r>
      <w:proofErr w:type="spellEnd"/>
      <w:r w:rsidRPr="00327790">
        <w:rPr>
          <w:rFonts w:ascii="Times New Roman" w:hAnsi="Times New Roman"/>
          <w:sz w:val="28"/>
          <w:szCs w:val="28"/>
          <w:lang w:val="ro-MD"/>
        </w:rPr>
        <w:t xml:space="preserve"> executarea cerințelor înaintate prin Anexa nr.2 la Hotărârea Curții de Conturi </w:t>
      </w:r>
      <w:r w:rsidRPr="00327790">
        <w:rPr>
          <w:rFonts w:ascii="Times New Roman" w:hAnsi="Times New Roman"/>
          <w:bCs/>
          <w:sz w:val="28"/>
          <w:szCs w:val="28"/>
          <w:lang w:val="ro-MD"/>
        </w:rPr>
        <w:t>nr.23 din 31.05.2017</w:t>
      </w:r>
      <w:r w:rsidR="00022168">
        <w:rPr>
          <w:rFonts w:ascii="Times New Roman" w:hAnsi="Times New Roman"/>
          <w:bCs/>
          <w:sz w:val="28"/>
          <w:szCs w:val="28"/>
          <w:lang w:val="ro-MD"/>
        </w:rPr>
        <w:t xml:space="preserve"> (</w:t>
      </w:r>
      <w:r w:rsidR="006E4771">
        <w:rPr>
          <w:rFonts w:ascii="Times New Roman" w:hAnsi="Times New Roman"/>
          <w:sz w:val="28"/>
          <w:szCs w:val="28"/>
          <w:lang w:val="ro-RO"/>
        </w:rPr>
        <w:t xml:space="preserve"> 6 recomandări și 1 cerință, cu termenul de executare până la data de 21.07.2017</w:t>
      </w:r>
      <w:r w:rsidR="00022168">
        <w:rPr>
          <w:rFonts w:ascii="Times New Roman" w:hAnsi="Times New Roman"/>
          <w:sz w:val="28"/>
          <w:szCs w:val="28"/>
          <w:lang w:val="ro-RO"/>
        </w:rPr>
        <w:t>)</w:t>
      </w:r>
      <w:r>
        <w:rPr>
          <w:rFonts w:ascii="Times New Roman" w:hAnsi="Times New Roman"/>
          <w:sz w:val="28"/>
          <w:szCs w:val="28"/>
          <w:lang w:val="ro-RO"/>
        </w:rPr>
        <w:t xml:space="preserve"> </w:t>
      </w:r>
      <w:r w:rsidR="00022168">
        <w:rPr>
          <w:rFonts w:ascii="Times New Roman" w:hAnsi="Times New Roman"/>
          <w:sz w:val="28"/>
          <w:szCs w:val="28"/>
          <w:lang w:val="ro-RO"/>
        </w:rPr>
        <w:t>indică</w:t>
      </w:r>
      <w:r>
        <w:rPr>
          <w:rFonts w:ascii="Times New Roman" w:hAnsi="Times New Roman"/>
          <w:sz w:val="28"/>
          <w:szCs w:val="28"/>
          <w:lang w:val="ro-RO"/>
        </w:rPr>
        <w:t xml:space="preserve"> următoarele</w:t>
      </w:r>
      <w:r w:rsidR="006E4771">
        <w:rPr>
          <w:rFonts w:ascii="Times New Roman" w:hAnsi="Times New Roman"/>
          <w:sz w:val="28"/>
          <w:szCs w:val="28"/>
          <w:lang w:val="ro-RO"/>
        </w:rPr>
        <w:t>.</w:t>
      </w:r>
    </w:p>
    <w:p w:rsidR="000D6380" w:rsidRPr="000D6380" w:rsidRDefault="000D6380" w:rsidP="000D6380">
      <w:pPr>
        <w:spacing w:after="0" w:line="276" w:lineRule="auto"/>
        <w:ind w:firstLine="720"/>
        <w:jc w:val="both"/>
        <w:rPr>
          <w:rFonts w:ascii="Times New Roman" w:hAnsi="Times New Roman"/>
          <w:sz w:val="28"/>
          <w:szCs w:val="28"/>
          <w:lang w:val="ro-MD"/>
        </w:rPr>
      </w:pPr>
      <w:r>
        <w:rPr>
          <w:rFonts w:ascii="Times New Roman" w:hAnsi="Times New Roman"/>
          <w:sz w:val="28"/>
          <w:szCs w:val="28"/>
          <w:lang w:val="ro-MD"/>
        </w:rPr>
        <w:t>Referitor la cerința c</w:t>
      </w:r>
      <w:r w:rsidR="00022168">
        <w:rPr>
          <w:rFonts w:ascii="Times New Roman" w:hAnsi="Times New Roman"/>
          <w:sz w:val="28"/>
          <w:szCs w:val="28"/>
          <w:lang w:val="ro-MD"/>
        </w:rPr>
        <w:t>ar</w:t>
      </w:r>
      <w:r>
        <w:rPr>
          <w:rFonts w:ascii="Times New Roman" w:hAnsi="Times New Roman"/>
          <w:sz w:val="28"/>
          <w:szCs w:val="28"/>
          <w:lang w:val="ro-MD"/>
        </w:rPr>
        <w:t xml:space="preserve">e se referă la </w:t>
      </w:r>
      <w:r w:rsidRPr="00C33DD3">
        <w:rPr>
          <w:rFonts w:ascii="Times New Roman" w:hAnsi="Times New Roman"/>
          <w:sz w:val="28"/>
          <w:szCs w:val="28"/>
          <w:lang w:val="ro-MD"/>
        </w:rPr>
        <w:t xml:space="preserve">dezvoltarea managementului datoriei de stat prin îmbunătățirea gestionării </w:t>
      </w:r>
      <w:proofErr w:type="spellStart"/>
      <w:r w:rsidRPr="00C33DD3">
        <w:rPr>
          <w:rFonts w:ascii="Times New Roman" w:hAnsi="Times New Roman"/>
          <w:sz w:val="28"/>
          <w:szCs w:val="28"/>
          <w:lang w:val="ro-MD"/>
        </w:rPr>
        <w:t>şi</w:t>
      </w:r>
      <w:proofErr w:type="spellEnd"/>
      <w:r w:rsidRPr="00C33DD3">
        <w:rPr>
          <w:rFonts w:ascii="Times New Roman" w:hAnsi="Times New Roman"/>
          <w:sz w:val="28"/>
          <w:szCs w:val="28"/>
          <w:lang w:val="ro-MD"/>
        </w:rPr>
        <w:t xml:space="preserve"> monitorizării riscurilor pentru asigurarea deservirii datoriei în termenele prevăzute</w:t>
      </w:r>
      <w:r>
        <w:rPr>
          <w:rFonts w:ascii="Times New Roman" w:hAnsi="Times New Roman"/>
          <w:sz w:val="28"/>
          <w:szCs w:val="28"/>
          <w:lang w:val="ro-MD"/>
        </w:rPr>
        <w:t>, auditul denotă că aceasta a fost executată.</w:t>
      </w:r>
    </w:p>
    <w:p w:rsidR="00171DDD" w:rsidRDefault="003C19DF" w:rsidP="009E6347">
      <w:pPr>
        <w:tabs>
          <w:tab w:val="left" w:pos="720"/>
        </w:tabs>
        <w:spacing w:after="0" w:line="276" w:lineRule="auto"/>
        <w:jc w:val="both"/>
        <w:rPr>
          <w:rFonts w:ascii="Times New Roman" w:hAnsi="Times New Roman"/>
          <w:sz w:val="28"/>
          <w:szCs w:val="28"/>
          <w:lang w:val="ro-RO"/>
        </w:rPr>
      </w:pPr>
      <w:r>
        <w:rPr>
          <w:rFonts w:ascii="Times New Roman" w:hAnsi="Times New Roman"/>
          <w:sz w:val="28"/>
          <w:szCs w:val="28"/>
          <w:lang w:val="ro-RO"/>
        </w:rPr>
        <w:tab/>
        <w:t xml:space="preserve"> </w:t>
      </w:r>
      <w:r w:rsidR="00022168">
        <w:rPr>
          <w:rFonts w:ascii="Times New Roman" w:hAnsi="Times New Roman"/>
          <w:sz w:val="28"/>
          <w:szCs w:val="28"/>
          <w:lang w:val="ro-RO"/>
        </w:rPr>
        <w:t xml:space="preserve">Au fost executate integral </w:t>
      </w:r>
      <w:r>
        <w:rPr>
          <w:rFonts w:ascii="Times New Roman" w:hAnsi="Times New Roman"/>
          <w:sz w:val="28"/>
          <w:szCs w:val="28"/>
          <w:lang w:val="ro-RO"/>
        </w:rPr>
        <w:t>3 recomandări</w:t>
      </w:r>
      <w:r w:rsidR="00022168">
        <w:rPr>
          <w:rFonts w:ascii="Times New Roman" w:hAnsi="Times New Roman"/>
          <w:sz w:val="28"/>
          <w:szCs w:val="28"/>
          <w:lang w:val="ro-RO"/>
        </w:rPr>
        <w:t>,</w:t>
      </w:r>
      <w:r>
        <w:rPr>
          <w:rFonts w:ascii="Times New Roman" w:hAnsi="Times New Roman"/>
          <w:sz w:val="28"/>
          <w:szCs w:val="28"/>
          <w:lang w:val="ro-RO"/>
        </w:rPr>
        <w:t xml:space="preserve"> </w:t>
      </w:r>
      <w:r w:rsidR="00022168">
        <w:rPr>
          <w:rFonts w:ascii="Times New Roman" w:hAnsi="Times New Roman"/>
          <w:sz w:val="28"/>
          <w:szCs w:val="28"/>
          <w:lang w:val="ro-RO"/>
        </w:rPr>
        <w:t>care</w:t>
      </w:r>
      <w:r>
        <w:rPr>
          <w:rFonts w:ascii="Times New Roman" w:hAnsi="Times New Roman"/>
          <w:sz w:val="28"/>
          <w:szCs w:val="28"/>
          <w:lang w:val="ro-RO"/>
        </w:rPr>
        <w:t xml:space="preserve"> se referă la</w:t>
      </w:r>
      <w:r w:rsidR="00171DDD">
        <w:rPr>
          <w:rFonts w:ascii="Times New Roman" w:hAnsi="Times New Roman"/>
          <w:sz w:val="28"/>
          <w:szCs w:val="28"/>
          <w:lang w:val="ro-RO"/>
        </w:rPr>
        <w:t>:</w:t>
      </w:r>
    </w:p>
    <w:p w:rsidR="00DA2F22" w:rsidRPr="00CB5C88" w:rsidRDefault="00CB5C88" w:rsidP="009E6347">
      <w:pPr>
        <w:tabs>
          <w:tab w:val="left" w:pos="720"/>
        </w:tabs>
        <w:spacing w:after="0" w:line="276" w:lineRule="auto"/>
        <w:jc w:val="both"/>
        <w:rPr>
          <w:rFonts w:ascii="Times New Roman" w:hAnsi="Times New Roman"/>
          <w:sz w:val="28"/>
          <w:szCs w:val="28"/>
          <w:lang w:val="ro-RO"/>
        </w:rPr>
      </w:pPr>
      <w:r>
        <w:rPr>
          <w:rFonts w:ascii="Times New Roman" w:hAnsi="Times New Roman"/>
          <w:b/>
          <w:sz w:val="28"/>
          <w:szCs w:val="28"/>
          <w:lang w:val="ro-RO"/>
        </w:rPr>
        <w:tab/>
      </w:r>
      <w:r w:rsidRPr="00CB5C88">
        <w:rPr>
          <w:rFonts w:ascii="Times New Roman" w:hAnsi="Times New Roman"/>
          <w:b/>
          <w:sz w:val="28"/>
          <w:szCs w:val="28"/>
          <w:lang w:val="ro-RO"/>
        </w:rPr>
        <w:t>(1)</w:t>
      </w:r>
      <w:r w:rsidR="003C19DF" w:rsidRPr="00CB5C88">
        <w:rPr>
          <w:rFonts w:ascii="Times New Roman" w:hAnsi="Times New Roman"/>
          <w:sz w:val="28"/>
          <w:szCs w:val="28"/>
          <w:lang w:val="ro-RO"/>
        </w:rPr>
        <w:t xml:space="preserve"> </w:t>
      </w:r>
      <w:r w:rsidR="00DA2F22" w:rsidRPr="00CB5C88">
        <w:rPr>
          <w:rFonts w:ascii="Times New Roman" w:hAnsi="Times New Roman"/>
          <w:sz w:val="28"/>
          <w:szCs w:val="28"/>
          <w:lang w:val="ro-RO"/>
        </w:rPr>
        <w:t>monitorizarea parametrilor</w:t>
      </w:r>
      <w:r w:rsidR="003C19DF" w:rsidRPr="00CB5C88">
        <w:rPr>
          <w:rFonts w:ascii="Times New Roman" w:hAnsi="Times New Roman"/>
          <w:sz w:val="28"/>
          <w:szCs w:val="28"/>
          <w:lang w:val="ro-RO"/>
        </w:rPr>
        <w:t xml:space="preserve"> de risc aferenți datoriei de stat care s-au încadrat în limitele stabilite în Programul „Managementul datoriei de stat pe termen mediu (2017-2019)”,</w:t>
      </w:r>
      <w:r w:rsidRPr="00CB5C88">
        <w:rPr>
          <w:rFonts w:ascii="Times New Roman" w:hAnsi="Times New Roman"/>
          <w:sz w:val="28"/>
          <w:szCs w:val="28"/>
          <w:lang w:val="ro-RO"/>
        </w:rPr>
        <w:t xml:space="preserve"> </w:t>
      </w:r>
      <w:r w:rsidRPr="00CB5C88">
        <w:rPr>
          <w:rFonts w:ascii="Times New Roman" w:hAnsi="Times New Roman"/>
          <w:b/>
          <w:sz w:val="28"/>
          <w:szCs w:val="28"/>
          <w:lang w:val="ro-RO"/>
        </w:rPr>
        <w:t>(2)</w:t>
      </w:r>
      <w:r w:rsidRPr="00CB5C88">
        <w:rPr>
          <w:rFonts w:ascii="Times New Roman" w:hAnsi="Times New Roman"/>
          <w:sz w:val="28"/>
          <w:szCs w:val="28"/>
          <w:lang w:val="ro-RO"/>
        </w:rPr>
        <w:t xml:space="preserve"> </w:t>
      </w:r>
      <w:r w:rsidR="00171DDD" w:rsidRPr="00CB5C88">
        <w:rPr>
          <w:rFonts w:ascii="Times New Roman" w:hAnsi="Times New Roman"/>
          <w:sz w:val="28"/>
          <w:szCs w:val="28"/>
          <w:lang w:val="ro-RO"/>
        </w:rPr>
        <w:t>elaborarea Programului „Managementul datoriei de stat pe termen mediu (2018-2020)”, la baza căruia a stat Prognoza actualizată a indicatorilor macroeconomic</w:t>
      </w:r>
      <w:r w:rsidR="00074C87">
        <w:rPr>
          <w:rFonts w:ascii="Times New Roman" w:hAnsi="Times New Roman"/>
          <w:sz w:val="28"/>
          <w:szCs w:val="28"/>
          <w:lang w:val="ro-RO"/>
        </w:rPr>
        <w:t>i pentru anii 2018-2020, din 29.10.</w:t>
      </w:r>
      <w:r w:rsidR="00171DDD" w:rsidRPr="00CB5C88">
        <w:rPr>
          <w:rFonts w:ascii="Times New Roman" w:hAnsi="Times New Roman"/>
          <w:sz w:val="28"/>
          <w:szCs w:val="28"/>
          <w:lang w:val="ro-RO"/>
        </w:rPr>
        <w:t>2017, elaborată de către Ministerul Economiei și Infrastructurii și coordonată cu reprezentanții Fondului Monetar Internațional pe parcursul lunii noiembrie 2</w:t>
      </w:r>
      <w:r w:rsidR="00DA2F22" w:rsidRPr="00CB5C88">
        <w:rPr>
          <w:rFonts w:ascii="Times New Roman" w:hAnsi="Times New Roman"/>
          <w:sz w:val="28"/>
          <w:szCs w:val="28"/>
          <w:lang w:val="ro-RO"/>
        </w:rPr>
        <w:t>017,</w:t>
      </w:r>
      <w:r>
        <w:rPr>
          <w:rFonts w:ascii="Times New Roman" w:hAnsi="Times New Roman"/>
          <w:sz w:val="28"/>
          <w:szCs w:val="28"/>
          <w:lang w:val="ro-RO"/>
        </w:rPr>
        <w:t xml:space="preserve"> </w:t>
      </w:r>
      <w:r w:rsidRPr="00CB5C88">
        <w:rPr>
          <w:rFonts w:ascii="Times New Roman" w:hAnsi="Times New Roman"/>
          <w:b/>
          <w:sz w:val="28"/>
          <w:szCs w:val="28"/>
          <w:lang w:val="ro-RO"/>
        </w:rPr>
        <w:t>(3)</w:t>
      </w:r>
      <w:r>
        <w:rPr>
          <w:rFonts w:ascii="Times New Roman" w:hAnsi="Times New Roman"/>
          <w:sz w:val="28"/>
          <w:szCs w:val="28"/>
          <w:lang w:val="ro-RO"/>
        </w:rPr>
        <w:t xml:space="preserve"> </w:t>
      </w:r>
      <w:r w:rsidR="00DA2F22" w:rsidRPr="00CB5C88">
        <w:rPr>
          <w:rFonts w:ascii="Times New Roman" w:hAnsi="Times New Roman"/>
          <w:sz w:val="28"/>
          <w:szCs w:val="28"/>
          <w:lang w:val="ro-RO"/>
        </w:rPr>
        <w:t>monitorizarea continuă a situației privind datoria de stat prin evaluarea permanentă a riscurilor asociate.</w:t>
      </w:r>
    </w:p>
    <w:p w:rsidR="00171DDD" w:rsidRDefault="00171DDD" w:rsidP="009E6347">
      <w:pPr>
        <w:tabs>
          <w:tab w:val="left" w:pos="720"/>
        </w:tabs>
        <w:spacing w:after="0" w:line="276" w:lineRule="auto"/>
        <w:jc w:val="both"/>
        <w:rPr>
          <w:rFonts w:ascii="Times New Roman" w:hAnsi="Times New Roman"/>
          <w:sz w:val="28"/>
          <w:szCs w:val="28"/>
          <w:lang w:val="ro-RO"/>
        </w:rPr>
      </w:pPr>
      <w:r>
        <w:rPr>
          <w:rFonts w:ascii="Times New Roman" w:hAnsi="Times New Roman"/>
          <w:sz w:val="28"/>
          <w:szCs w:val="28"/>
          <w:lang w:val="ro-RO"/>
        </w:rPr>
        <w:tab/>
        <w:t>De asemenea</w:t>
      </w:r>
      <w:r w:rsidR="00CB5C88">
        <w:rPr>
          <w:rFonts w:ascii="Times New Roman" w:hAnsi="Times New Roman"/>
          <w:sz w:val="28"/>
          <w:szCs w:val="28"/>
          <w:lang w:val="ro-RO"/>
        </w:rPr>
        <w:t>,</w:t>
      </w:r>
      <w:r w:rsidR="00912106">
        <w:rPr>
          <w:rFonts w:ascii="Times New Roman" w:hAnsi="Times New Roman"/>
          <w:sz w:val="28"/>
          <w:szCs w:val="28"/>
          <w:lang w:val="ro-RO"/>
        </w:rPr>
        <w:t xml:space="preserve"> </w:t>
      </w:r>
      <w:r>
        <w:rPr>
          <w:rFonts w:ascii="Times New Roman" w:hAnsi="Times New Roman"/>
          <w:sz w:val="28"/>
          <w:szCs w:val="28"/>
          <w:lang w:val="ro-RO"/>
        </w:rPr>
        <w:t xml:space="preserve">2 recomandări </w:t>
      </w:r>
      <w:r w:rsidR="00912106">
        <w:rPr>
          <w:rFonts w:ascii="Times New Roman" w:hAnsi="Times New Roman"/>
          <w:sz w:val="28"/>
          <w:szCs w:val="28"/>
          <w:lang w:val="ro-RO"/>
        </w:rPr>
        <w:t xml:space="preserve">au fost </w:t>
      </w:r>
      <w:r>
        <w:rPr>
          <w:rFonts w:ascii="Times New Roman" w:hAnsi="Times New Roman"/>
          <w:sz w:val="28"/>
          <w:szCs w:val="28"/>
          <w:lang w:val="ro-RO"/>
        </w:rPr>
        <w:t>calificat</w:t>
      </w:r>
      <w:r w:rsidR="00912106">
        <w:rPr>
          <w:rFonts w:ascii="Times New Roman" w:hAnsi="Times New Roman"/>
          <w:sz w:val="28"/>
          <w:szCs w:val="28"/>
          <w:lang w:val="ro-RO"/>
        </w:rPr>
        <w:t>e</w:t>
      </w:r>
      <w:r>
        <w:rPr>
          <w:rFonts w:ascii="Times New Roman" w:hAnsi="Times New Roman"/>
          <w:sz w:val="28"/>
          <w:szCs w:val="28"/>
          <w:lang w:val="ro-RO"/>
        </w:rPr>
        <w:t xml:space="preserve"> </w:t>
      </w:r>
      <w:r w:rsidR="00711D70">
        <w:rPr>
          <w:rFonts w:ascii="Times New Roman" w:hAnsi="Times New Roman"/>
          <w:sz w:val="28"/>
          <w:szCs w:val="28"/>
          <w:lang w:val="ro-RO"/>
        </w:rPr>
        <w:t xml:space="preserve">de către audit drept </w:t>
      </w:r>
      <w:r>
        <w:rPr>
          <w:rFonts w:ascii="Times New Roman" w:hAnsi="Times New Roman"/>
          <w:sz w:val="28"/>
          <w:szCs w:val="28"/>
          <w:lang w:val="ro-RO"/>
        </w:rPr>
        <w:t>parțial executate</w:t>
      </w:r>
      <w:r w:rsidR="00912106">
        <w:rPr>
          <w:rFonts w:ascii="Times New Roman" w:hAnsi="Times New Roman"/>
          <w:sz w:val="28"/>
          <w:szCs w:val="28"/>
          <w:lang w:val="ro-RO"/>
        </w:rPr>
        <w:t>,</w:t>
      </w:r>
      <w:r>
        <w:rPr>
          <w:rFonts w:ascii="Times New Roman" w:hAnsi="Times New Roman"/>
          <w:sz w:val="28"/>
          <w:szCs w:val="28"/>
          <w:lang w:val="ro-RO"/>
        </w:rPr>
        <w:t xml:space="preserve"> și anume:</w:t>
      </w:r>
    </w:p>
    <w:p w:rsidR="009C2470" w:rsidRPr="000A328A" w:rsidRDefault="009C2470" w:rsidP="000A328A">
      <w:pPr>
        <w:pStyle w:val="a4"/>
        <w:numPr>
          <w:ilvl w:val="0"/>
          <w:numId w:val="43"/>
        </w:numPr>
        <w:tabs>
          <w:tab w:val="left" w:pos="426"/>
        </w:tabs>
        <w:spacing w:after="0" w:line="276" w:lineRule="auto"/>
        <w:ind w:left="0" w:firstLine="360"/>
        <w:jc w:val="both"/>
        <w:rPr>
          <w:rFonts w:ascii="Times New Roman" w:hAnsi="Times New Roman"/>
          <w:sz w:val="28"/>
          <w:szCs w:val="28"/>
          <w:lang w:val="ro-RO"/>
        </w:rPr>
      </w:pPr>
      <w:r w:rsidRPr="00CB5C88">
        <w:rPr>
          <w:rFonts w:ascii="Times New Roman" w:hAnsi="Times New Roman"/>
          <w:sz w:val="28"/>
          <w:szCs w:val="28"/>
          <w:lang w:val="ro-RO"/>
        </w:rPr>
        <w:t xml:space="preserve">în vederea asigurării unui portofoliu al datoriei de stat interne, în aspectul maturității relevante pentru protejarea lichidităților statului, se </w:t>
      </w:r>
      <w:r w:rsidR="00711D70">
        <w:rPr>
          <w:rFonts w:ascii="Times New Roman" w:hAnsi="Times New Roman"/>
          <w:sz w:val="28"/>
          <w:szCs w:val="28"/>
          <w:lang w:val="ro-RO"/>
        </w:rPr>
        <w:t>relevă</w:t>
      </w:r>
      <w:r w:rsidR="006064EE">
        <w:rPr>
          <w:rFonts w:ascii="Times New Roman" w:hAnsi="Times New Roman"/>
          <w:sz w:val="28"/>
          <w:szCs w:val="28"/>
          <w:lang w:val="ro-RO"/>
        </w:rPr>
        <w:t xml:space="preserve"> </w:t>
      </w:r>
      <w:r w:rsidR="00074C87">
        <w:rPr>
          <w:rFonts w:ascii="Times New Roman" w:hAnsi="Times New Roman"/>
          <w:sz w:val="28"/>
          <w:szCs w:val="28"/>
          <w:lang w:val="ro-RO"/>
        </w:rPr>
        <w:t>că</w:t>
      </w:r>
      <w:r w:rsidR="00711D70">
        <w:rPr>
          <w:rFonts w:ascii="Times New Roman" w:hAnsi="Times New Roman"/>
          <w:sz w:val="28"/>
          <w:szCs w:val="28"/>
          <w:lang w:val="ro-RO"/>
        </w:rPr>
        <w:t>,</w:t>
      </w:r>
      <w:r w:rsidR="00074C87">
        <w:rPr>
          <w:rFonts w:ascii="Times New Roman" w:hAnsi="Times New Roman"/>
          <w:sz w:val="28"/>
          <w:szCs w:val="28"/>
          <w:lang w:val="ro-RO"/>
        </w:rPr>
        <w:t xml:space="preserve"> </w:t>
      </w:r>
      <w:r w:rsidR="0052081D" w:rsidRPr="0052081D">
        <w:rPr>
          <w:rFonts w:ascii="Times New Roman" w:hAnsi="Times New Roman"/>
          <w:sz w:val="28"/>
          <w:szCs w:val="28"/>
          <w:lang w:val="ro-RO"/>
        </w:rPr>
        <w:t xml:space="preserve">la situația din 31.12.2018, </w:t>
      </w:r>
      <w:r w:rsidR="000A328A">
        <w:rPr>
          <w:rFonts w:ascii="Times New Roman" w:hAnsi="Times New Roman"/>
          <w:sz w:val="28"/>
          <w:szCs w:val="28"/>
          <w:lang w:val="ro-RO"/>
        </w:rPr>
        <w:t xml:space="preserve"> 38,3% din datoria de stat internă existentă la situația din 31.12.2017 va ajunge la scadență pe parcursul anului 2018, ceea ce denotă că datoria nouă contractată va fi supusă riscului ratei de dobândă, în contextul unor eventuale majorări ale ratelor de dobândă pe piața internă</w:t>
      </w:r>
      <w:r w:rsidR="0052081D">
        <w:rPr>
          <w:rStyle w:val="ae"/>
          <w:rFonts w:ascii="Times New Roman" w:hAnsi="Times New Roman"/>
          <w:sz w:val="28"/>
          <w:szCs w:val="28"/>
          <w:lang w:val="ro-RO"/>
        </w:rPr>
        <w:footnoteReference w:id="41"/>
      </w:r>
      <w:r w:rsidR="00711D70">
        <w:rPr>
          <w:rFonts w:ascii="Times New Roman" w:hAnsi="Times New Roman"/>
          <w:sz w:val="28"/>
          <w:szCs w:val="28"/>
          <w:lang w:val="ro-RO"/>
        </w:rPr>
        <w:t>,</w:t>
      </w:r>
      <w:r w:rsidR="003C160B" w:rsidRPr="000A328A">
        <w:rPr>
          <w:rFonts w:ascii="Times New Roman" w:hAnsi="Times New Roman"/>
          <w:sz w:val="28"/>
          <w:szCs w:val="28"/>
          <w:lang w:val="ro-RO"/>
        </w:rPr>
        <w:t xml:space="preserve"> </w:t>
      </w:r>
      <w:r w:rsidR="003C160B" w:rsidRPr="000A328A">
        <w:rPr>
          <w:rFonts w:ascii="Times New Roman" w:hAnsi="Times New Roman"/>
          <w:b/>
          <w:sz w:val="28"/>
          <w:szCs w:val="28"/>
          <w:lang w:val="ro-RO"/>
        </w:rPr>
        <w:t xml:space="preserve">(2) </w:t>
      </w:r>
      <w:r w:rsidR="009B29A2" w:rsidRPr="000A328A">
        <w:rPr>
          <w:rFonts w:ascii="Times New Roman" w:hAnsi="Times New Roman"/>
          <w:sz w:val="28"/>
          <w:szCs w:val="28"/>
          <w:lang w:val="ro-RO"/>
        </w:rPr>
        <w:t>deși MF a întreprins măsuri</w:t>
      </w:r>
      <w:r w:rsidR="009B29A2" w:rsidRPr="000A328A">
        <w:rPr>
          <w:rFonts w:ascii="Times New Roman" w:hAnsi="Times New Roman"/>
          <w:b/>
          <w:sz w:val="28"/>
          <w:szCs w:val="28"/>
          <w:lang w:val="ro-RO"/>
        </w:rPr>
        <w:t xml:space="preserve"> </w:t>
      </w:r>
      <w:r w:rsidR="009B29A2" w:rsidRPr="000A328A">
        <w:rPr>
          <w:rFonts w:ascii="Times New Roman" w:hAnsi="Times New Roman"/>
          <w:sz w:val="28"/>
          <w:szCs w:val="28"/>
          <w:lang w:val="ro-RO"/>
        </w:rPr>
        <w:t>în vederea recuperării la bugetul de stat a datoriilor pentru împrumuturile acordate</w:t>
      </w:r>
      <w:r w:rsidR="00296DE4" w:rsidRPr="000A328A">
        <w:rPr>
          <w:rFonts w:ascii="Times New Roman" w:hAnsi="Times New Roman"/>
          <w:sz w:val="28"/>
          <w:szCs w:val="28"/>
          <w:lang w:val="ro-RO"/>
        </w:rPr>
        <w:t xml:space="preserve"> beneficiarilor </w:t>
      </w:r>
      <w:proofErr w:type="spellStart"/>
      <w:r w:rsidR="00296DE4" w:rsidRPr="000A328A">
        <w:rPr>
          <w:rFonts w:ascii="Times New Roman" w:hAnsi="Times New Roman"/>
          <w:sz w:val="28"/>
          <w:szCs w:val="28"/>
          <w:lang w:val="ro-RO"/>
        </w:rPr>
        <w:t>recreditați</w:t>
      </w:r>
      <w:proofErr w:type="spellEnd"/>
      <w:r w:rsidR="00296DE4" w:rsidRPr="000A328A">
        <w:rPr>
          <w:rFonts w:ascii="Times New Roman" w:hAnsi="Times New Roman"/>
          <w:sz w:val="28"/>
          <w:szCs w:val="28"/>
          <w:lang w:val="ro-RO"/>
        </w:rPr>
        <w:t xml:space="preserve"> </w:t>
      </w:r>
      <w:r w:rsidR="009E6347" w:rsidRPr="000A328A">
        <w:rPr>
          <w:rFonts w:ascii="Times New Roman" w:hAnsi="Times New Roman"/>
          <w:sz w:val="28"/>
          <w:szCs w:val="28"/>
          <w:lang w:val="ro-RO"/>
        </w:rPr>
        <w:t>și debitorilor garantați</w:t>
      </w:r>
      <w:r w:rsidR="009B29A2" w:rsidRPr="000A328A">
        <w:rPr>
          <w:rFonts w:ascii="Times New Roman" w:hAnsi="Times New Roman"/>
          <w:sz w:val="28"/>
          <w:szCs w:val="28"/>
          <w:lang w:val="ro-RO"/>
        </w:rPr>
        <w:t xml:space="preserve"> al căror termen de achitare a expirat,</w:t>
      </w:r>
      <w:r w:rsidR="00296DE4" w:rsidRPr="000A328A">
        <w:rPr>
          <w:rFonts w:ascii="Times New Roman" w:hAnsi="Times New Roman"/>
          <w:sz w:val="28"/>
          <w:szCs w:val="28"/>
          <w:lang w:val="ro-RO"/>
        </w:rPr>
        <w:t xml:space="preserve"> </w:t>
      </w:r>
      <w:r w:rsidR="009E6347" w:rsidRPr="000A328A">
        <w:rPr>
          <w:rFonts w:ascii="Times New Roman" w:hAnsi="Times New Roman"/>
          <w:sz w:val="28"/>
          <w:szCs w:val="28"/>
          <w:lang w:val="ro-RO"/>
        </w:rPr>
        <w:t xml:space="preserve">iar datoriile </w:t>
      </w:r>
      <w:r w:rsidR="00296DE4" w:rsidRPr="000A328A">
        <w:rPr>
          <w:rFonts w:ascii="Times New Roman" w:hAnsi="Times New Roman"/>
          <w:sz w:val="28"/>
          <w:szCs w:val="28"/>
          <w:lang w:val="ro-RO"/>
        </w:rPr>
        <w:t xml:space="preserve">continuă să se diminueze, acestea </w:t>
      </w:r>
      <w:r w:rsidR="00296DE4" w:rsidRPr="000A328A">
        <w:rPr>
          <w:rFonts w:ascii="Times New Roman" w:hAnsi="Times New Roman"/>
          <w:sz w:val="28"/>
          <w:szCs w:val="28"/>
          <w:lang w:val="ro-RO" w:eastAsia="ru-RU"/>
        </w:rPr>
        <w:t>prezintă</w:t>
      </w:r>
      <w:r w:rsidR="009E6347" w:rsidRPr="000A328A">
        <w:rPr>
          <w:rFonts w:ascii="Times New Roman" w:hAnsi="Times New Roman"/>
          <w:sz w:val="28"/>
          <w:szCs w:val="28"/>
          <w:lang w:val="ro-RO" w:eastAsia="ru-RU"/>
        </w:rPr>
        <w:t xml:space="preserve"> un risc sporit de nerecuperare</w:t>
      </w:r>
      <w:r w:rsidR="009B29A2" w:rsidRPr="000A328A">
        <w:rPr>
          <w:rFonts w:ascii="Times New Roman" w:hAnsi="Times New Roman"/>
          <w:sz w:val="28"/>
          <w:szCs w:val="28"/>
          <w:lang w:val="ro-RO"/>
        </w:rPr>
        <w:t>.</w:t>
      </w:r>
    </w:p>
    <w:bookmarkEnd w:id="76"/>
    <w:bookmarkEnd w:id="80"/>
    <w:p w:rsidR="006E4771" w:rsidRPr="005433B7" w:rsidRDefault="009E6347" w:rsidP="005433B7">
      <w:pPr>
        <w:shd w:val="clear" w:color="auto" w:fill="FFFFFF"/>
        <w:spacing w:after="0" w:line="276" w:lineRule="auto"/>
        <w:ind w:firstLine="360"/>
        <w:jc w:val="both"/>
        <w:rPr>
          <w:rFonts w:ascii="Times New Roman" w:hAnsi="Times New Roman"/>
          <w:sz w:val="28"/>
          <w:szCs w:val="28"/>
          <w:lang w:val="ro-RO"/>
        </w:rPr>
      </w:pPr>
      <w:r>
        <w:rPr>
          <w:rFonts w:ascii="Times New Roman" w:hAnsi="Times New Roman"/>
          <w:sz w:val="28"/>
          <w:szCs w:val="28"/>
          <w:lang w:val="ro-RO"/>
        </w:rPr>
        <w:t>Rămâne neexecutată recomandarea ce ține de elaborarea și aprobarea</w:t>
      </w:r>
      <w:r w:rsidR="006E4771" w:rsidRPr="00D27DD1">
        <w:rPr>
          <w:rFonts w:ascii="Times New Roman" w:hAnsi="Times New Roman"/>
          <w:sz w:val="28"/>
          <w:szCs w:val="28"/>
          <w:lang w:val="ro-RO"/>
        </w:rPr>
        <w:t xml:space="preserve"> Ghidul</w:t>
      </w:r>
      <w:r w:rsidRPr="00D27DD1">
        <w:rPr>
          <w:rFonts w:ascii="Times New Roman" w:hAnsi="Times New Roman"/>
          <w:sz w:val="28"/>
          <w:szCs w:val="28"/>
          <w:lang w:val="ro-RO"/>
        </w:rPr>
        <w:t>ui</w:t>
      </w:r>
      <w:r w:rsidR="006E4771" w:rsidRPr="00D27DD1">
        <w:rPr>
          <w:rFonts w:ascii="Times New Roman" w:hAnsi="Times New Roman"/>
          <w:sz w:val="28"/>
          <w:szCs w:val="28"/>
          <w:lang w:val="ro-RO"/>
        </w:rPr>
        <w:t xml:space="preserve"> privind contractarea datoriei de stat externe și interne</w:t>
      </w:r>
      <w:r w:rsidR="00711D70">
        <w:rPr>
          <w:rFonts w:ascii="Times New Roman" w:hAnsi="Times New Roman"/>
          <w:sz w:val="28"/>
          <w:szCs w:val="28"/>
          <w:lang w:val="ro-RO"/>
        </w:rPr>
        <w:t>,</w:t>
      </w:r>
      <w:r w:rsidR="006E4771" w:rsidRPr="00D27DD1">
        <w:rPr>
          <w:rFonts w:ascii="Times New Roman" w:hAnsi="Times New Roman"/>
          <w:sz w:val="28"/>
          <w:szCs w:val="28"/>
          <w:lang w:val="ro-RO"/>
        </w:rPr>
        <w:t xml:space="preserve"> care să conțină prevederi exhaustive pentru reglementarea procesului de luare a deciziilor privind termenele de circulație pentru care pot fi emise VMS. </w:t>
      </w:r>
      <w:r w:rsidR="00E87D3A">
        <w:rPr>
          <w:rFonts w:ascii="Times New Roman" w:hAnsi="Times New Roman"/>
          <w:sz w:val="28"/>
          <w:szCs w:val="28"/>
          <w:lang w:val="ro-RO"/>
        </w:rPr>
        <w:t>Conform planului de a</w:t>
      </w:r>
      <w:r w:rsidR="000D6380">
        <w:rPr>
          <w:rFonts w:ascii="Times New Roman" w:hAnsi="Times New Roman"/>
          <w:sz w:val="28"/>
          <w:szCs w:val="28"/>
          <w:lang w:val="ro-RO"/>
        </w:rPr>
        <w:t>cțiuni al Direcției datorii publice pentru anul 2018,</w:t>
      </w:r>
      <w:r w:rsidR="00E87D3A">
        <w:rPr>
          <w:rFonts w:ascii="Times New Roman" w:hAnsi="Times New Roman"/>
          <w:sz w:val="28"/>
          <w:szCs w:val="28"/>
          <w:lang w:val="ro-RO"/>
        </w:rPr>
        <w:t xml:space="preserve"> a</w:t>
      </w:r>
      <w:r w:rsidR="006E4771" w:rsidRPr="00D27DD1">
        <w:rPr>
          <w:rFonts w:ascii="Times New Roman" w:hAnsi="Times New Roman"/>
          <w:sz w:val="28"/>
          <w:szCs w:val="28"/>
          <w:lang w:val="ro-RO"/>
        </w:rPr>
        <w:t xml:space="preserve">cesta urmează a fi elaborat în semestrul II </w:t>
      </w:r>
      <w:r w:rsidR="000D6380">
        <w:rPr>
          <w:rFonts w:ascii="Times New Roman" w:hAnsi="Times New Roman"/>
          <w:sz w:val="28"/>
          <w:szCs w:val="28"/>
          <w:lang w:val="ro-RO"/>
        </w:rPr>
        <w:t xml:space="preserve">al </w:t>
      </w:r>
      <w:r w:rsidR="006E4771" w:rsidRPr="00D27DD1">
        <w:rPr>
          <w:rFonts w:ascii="Times New Roman" w:hAnsi="Times New Roman"/>
          <w:sz w:val="28"/>
          <w:szCs w:val="28"/>
          <w:lang w:val="ro-RO"/>
        </w:rPr>
        <w:t>anul</w:t>
      </w:r>
      <w:r w:rsidR="000D6380">
        <w:rPr>
          <w:rFonts w:ascii="Times New Roman" w:hAnsi="Times New Roman"/>
          <w:sz w:val="28"/>
          <w:szCs w:val="28"/>
          <w:lang w:val="ro-RO"/>
        </w:rPr>
        <w:t>ui</w:t>
      </w:r>
      <w:r w:rsidR="005433B7">
        <w:rPr>
          <w:rFonts w:ascii="Times New Roman" w:hAnsi="Times New Roman"/>
          <w:sz w:val="28"/>
          <w:szCs w:val="28"/>
          <w:lang w:val="ro-RO"/>
        </w:rPr>
        <w:t xml:space="preserve"> 2018. </w:t>
      </w:r>
    </w:p>
    <w:p w:rsidR="006E4771" w:rsidRPr="0091464C" w:rsidRDefault="00FF4F43" w:rsidP="00E72CD6">
      <w:pPr>
        <w:pStyle w:val="1"/>
        <w:jc w:val="center"/>
        <w:rPr>
          <w:rFonts w:ascii="Times New Roman" w:hAnsi="Times New Roman"/>
          <w:b/>
          <w:color w:val="auto"/>
          <w:lang w:val="ro-RO"/>
        </w:rPr>
      </w:pPr>
      <w:bookmarkStart w:id="81" w:name="_Toc484003922"/>
      <w:bookmarkStart w:id="82" w:name="_Toc515442982"/>
      <w:r>
        <w:rPr>
          <w:rFonts w:ascii="Times New Roman" w:hAnsi="Times New Roman"/>
          <w:b/>
          <w:color w:val="auto"/>
          <w:lang w:val="ro-RO"/>
        </w:rPr>
        <w:lastRenderedPageBreak/>
        <w:t xml:space="preserve">V. </w:t>
      </w:r>
      <w:r w:rsidR="006E4771" w:rsidRPr="0091464C">
        <w:rPr>
          <w:rFonts w:ascii="Times New Roman" w:hAnsi="Times New Roman"/>
          <w:b/>
          <w:color w:val="auto"/>
          <w:lang w:val="ro-RO"/>
        </w:rPr>
        <w:t>CONCLUZIA GENERALĂ DE AUDIT</w:t>
      </w:r>
      <w:bookmarkEnd w:id="81"/>
      <w:bookmarkEnd w:id="82"/>
    </w:p>
    <w:p w:rsidR="00C60D8D" w:rsidRDefault="000D4A37" w:rsidP="00591536">
      <w:pPr>
        <w:spacing w:after="0" w:line="276" w:lineRule="auto"/>
        <w:ind w:firstLine="720"/>
        <w:jc w:val="both"/>
        <w:rPr>
          <w:rFonts w:ascii="Times New Roman" w:hAnsi="Times New Roman"/>
          <w:sz w:val="28"/>
          <w:szCs w:val="28"/>
          <w:lang w:val="ro-RO"/>
        </w:rPr>
      </w:pPr>
      <w:r>
        <w:rPr>
          <w:rFonts w:ascii="Times New Roman" w:hAnsi="Times New Roman"/>
          <w:sz w:val="28"/>
          <w:szCs w:val="28"/>
          <w:lang w:val="ro-RO"/>
        </w:rPr>
        <w:t>D</w:t>
      </w:r>
      <w:r w:rsidRPr="000D4A37">
        <w:rPr>
          <w:rFonts w:ascii="Times New Roman" w:hAnsi="Times New Roman"/>
          <w:sz w:val="28"/>
          <w:szCs w:val="28"/>
          <w:lang w:val="ro-RO"/>
        </w:rPr>
        <w:t>atoria sectorului public</w:t>
      </w:r>
      <w:r w:rsidRPr="00FF4F43">
        <w:rPr>
          <w:rFonts w:ascii="Times New Roman" w:hAnsi="Times New Roman"/>
          <w:sz w:val="28"/>
          <w:szCs w:val="28"/>
          <w:lang w:val="ro-RO"/>
        </w:rPr>
        <w:t xml:space="preserve"> </w:t>
      </w:r>
      <w:r>
        <w:rPr>
          <w:rFonts w:ascii="Times New Roman" w:hAnsi="Times New Roman"/>
          <w:sz w:val="28"/>
          <w:szCs w:val="28"/>
          <w:lang w:val="ro-RO"/>
        </w:rPr>
        <w:t xml:space="preserve">la finele anului 2017 </w:t>
      </w:r>
      <w:r w:rsidRPr="00FF4F43">
        <w:rPr>
          <w:rFonts w:ascii="Times New Roman" w:hAnsi="Times New Roman"/>
          <w:sz w:val="28"/>
          <w:szCs w:val="28"/>
          <w:lang w:val="ro-RO"/>
        </w:rPr>
        <w:t>a fost în scădere față de perio</w:t>
      </w:r>
      <w:r>
        <w:rPr>
          <w:rFonts w:ascii="Times New Roman" w:hAnsi="Times New Roman"/>
          <w:sz w:val="28"/>
          <w:szCs w:val="28"/>
          <w:lang w:val="ro-RO"/>
        </w:rPr>
        <w:t>ada similară din anul precedent,</w:t>
      </w:r>
      <w:r w:rsidRPr="00FF4F43">
        <w:rPr>
          <w:rFonts w:ascii="Times New Roman" w:hAnsi="Times New Roman"/>
          <w:sz w:val="28"/>
          <w:szCs w:val="28"/>
          <w:lang w:val="ro-RO"/>
        </w:rPr>
        <w:t xml:space="preserve"> </w:t>
      </w:r>
      <w:r>
        <w:rPr>
          <w:rFonts w:ascii="Times New Roman" w:hAnsi="Times New Roman"/>
          <w:sz w:val="28"/>
          <w:szCs w:val="28"/>
          <w:lang w:val="ro-RO"/>
        </w:rPr>
        <w:t xml:space="preserve">totodată înregistrându-se și o scădere a ponderii în PIB. Concomitent, </w:t>
      </w:r>
      <w:r w:rsidR="00C3613F">
        <w:rPr>
          <w:rFonts w:ascii="Times New Roman" w:hAnsi="Times New Roman"/>
          <w:sz w:val="28"/>
          <w:szCs w:val="28"/>
          <w:lang w:val="ro-RO"/>
        </w:rPr>
        <w:t>a fost înregistrată</w:t>
      </w:r>
      <w:r w:rsidR="00040078">
        <w:rPr>
          <w:rFonts w:ascii="Times New Roman" w:hAnsi="Times New Roman"/>
          <w:sz w:val="28"/>
          <w:szCs w:val="28"/>
          <w:lang w:val="ro-RO"/>
        </w:rPr>
        <w:t xml:space="preserve"> o </w:t>
      </w:r>
      <w:r>
        <w:rPr>
          <w:rFonts w:ascii="Times New Roman" w:hAnsi="Times New Roman"/>
          <w:sz w:val="28"/>
          <w:szCs w:val="28"/>
          <w:lang w:val="ro-RO"/>
        </w:rPr>
        <w:t>c</w:t>
      </w:r>
      <w:r w:rsidR="00040078">
        <w:rPr>
          <w:rFonts w:ascii="Times New Roman" w:hAnsi="Times New Roman"/>
          <w:sz w:val="28"/>
          <w:szCs w:val="28"/>
          <w:lang w:val="ro-RO"/>
        </w:rPr>
        <w:t>reștere a</w:t>
      </w:r>
      <w:r w:rsidR="0024355F">
        <w:rPr>
          <w:rFonts w:ascii="Times New Roman" w:hAnsi="Times New Roman"/>
          <w:sz w:val="28"/>
          <w:szCs w:val="28"/>
          <w:lang w:val="ro-RO"/>
        </w:rPr>
        <w:t xml:space="preserve"> </w:t>
      </w:r>
      <w:r w:rsidR="008607AD">
        <w:rPr>
          <w:rFonts w:ascii="Times New Roman" w:hAnsi="Times New Roman"/>
          <w:sz w:val="28"/>
          <w:szCs w:val="28"/>
          <w:lang w:val="ro-RO"/>
        </w:rPr>
        <w:t xml:space="preserve">datoriei de stat interne, datorită emisiunii VMS pentru crearea unei rezerve de lichidități (508,9 mil.lei) și pentru finanțarea deficitului bugetar (600,0 </w:t>
      </w:r>
      <w:r w:rsidR="008607AD" w:rsidRPr="00914DC9">
        <w:rPr>
          <w:rFonts w:ascii="Times New Roman" w:hAnsi="Times New Roman"/>
          <w:sz w:val="28"/>
          <w:szCs w:val="28"/>
          <w:lang w:val="ro-RO"/>
        </w:rPr>
        <w:t>mil.lei)</w:t>
      </w:r>
      <w:r w:rsidR="0056196B">
        <w:rPr>
          <w:rFonts w:ascii="Times New Roman" w:hAnsi="Times New Roman"/>
          <w:sz w:val="28"/>
          <w:szCs w:val="28"/>
          <w:lang w:val="ro-RO"/>
        </w:rPr>
        <w:t>,</w:t>
      </w:r>
      <w:r w:rsidR="00B3705B">
        <w:rPr>
          <w:rFonts w:ascii="Times New Roman" w:hAnsi="Times New Roman"/>
          <w:sz w:val="28"/>
          <w:szCs w:val="28"/>
          <w:lang w:val="ro-RO"/>
        </w:rPr>
        <w:t xml:space="preserve"> </w:t>
      </w:r>
      <w:r w:rsidR="00040078">
        <w:rPr>
          <w:rFonts w:ascii="Times New Roman" w:hAnsi="Times New Roman"/>
          <w:sz w:val="28"/>
          <w:szCs w:val="28"/>
          <w:lang w:val="ro-RO"/>
        </w:rPr>
        <w:t>c</w:t>
      </w:r>
      <w:r w:rsidR="00B3705B">
        <w:rPr>
          <w:rFonts w:ascii="Times New Roman" w:hAnsi="Times New Roman"/>
          <w:sz w:val="28"/>
          <w:szCs w:val="28"/>
          <w:lang w:val="ro-RO"/>
        </w:rPr>
        <w:t>a</w:t>
      </w:r>
      <w:r w:rsidR="00040078">
        <w:rPr>
          <w:rFonts w:ascii="Times New Roman" w:hAnsi="Times New Roman"/>
          <w:sz w:val="28"/>
          <w:szCs w:val="28"/>
          <w:lang w:val="ro-RO"/>
        </w:rPr>
        <w:t>re s-a</w:t>
      </w:r>
      <w:r w:rsidR="00B3705B">
        <w:rPr>
          <w:rFonts w:ascii="Times New Roman" w:hAnsi="Times New Roman"/>
          <w:sz w:val="28"/>
          <w:szCs w:val="28"/>
          <w:lang w:val="ro-RO"/>
        </w:rPr>
        <w:t xml:space="preserve"> </w:t>
      </w:r>
      <w:r w:rsidR="00AB1612">
        <w:rPr>
          <w:rFonts w:ascii="Times New Roman" w:hAnsi="Times New Roman"/>
          <w:sz w:val="28"/>
          <w:szCs w:val="28"/>
          <w:lang w:val="ro-RO"/>
        </w:rPr>
        <w:t>încadrat</w:t>
      </w:r>
      <w:r w:rsidR="00040078">
        <w:rPr>
          <w:rFonts w:ascii="Times New Roman" w:hAnsi="Times New Roman"/>
          <w:sz w:val="28"/>
          <w:szCs w:val="28"/>
          <w:lang w:val="ro-RO"/>
        </w:rPr>
        <w:t xml:space="preserve"> </w:t>
      </w:r>
      <w:r w:rsidR="00AB1612">
        <w:rPr>
          <w:rFonts w:ascii="Times New Roman" w:hAnsi="Times New Roman"/>
          <w:sz w:val="28"/>
          <w:szCs w:val="28"/>
          <w:lang w:val="ro-RO"/>
        </w:rPr>
        <w:t>în limitele aprobate prin Programul „Managementul datoriei de stat pe termen mediu (2017-2019)”</w:t>
      </w:r>
      <w:r w:rsidR="00A1211F">
        <w:rPr>
          <w:rFonts w:ascii="Times New Roman" w:hAnsi="Times New Roman"/>
          <w:sz w:val="28"/>
          <w:szCs w:val="28"/>
          <w:lang w:val="ro-RO"/>
        </w:rPr>
        <w:t xml:space="preserve">. </w:t>
      </w:r>
    </w:p>
    <w:p w:rsidR="00591536" w:rsidRDefault="00C60D8D" w:rsidP="00591536">
      <w:pPr>
        <w:spacing w:after="0" w:line="276" w:lineRule="auto"/>
        <w:ind w:firstLine="720"/>
        <w:jc w:val="both"/>
        <w:rPr>
          <w:rFonts w:ascii="inherit" w:hAnsi="inherit"/>
          <w:bCs/>
          <w:sz w:val="28"/>
          <w:szCs w:val="28"/>
          <w:lang w:val="ro-MD"/>
        </w:rPr>
      </w:pPr>
      <w:r>
        <w:rPr>
          <w:rFonts w:ascii="Times New Roman" w:hAnsi="Times New Roman"/>
          <w:sz w:val="28"/>
          <w:szCs w:val="28"/>
          <w:lang w:val="ro-RO"/>
        </w:rPr>
        <w:t xml:space="preserve">Se constată </w:t>
      </w:r>
      <w:r w:rsidR="00DC37EF">
        <w:rPr>
          <w:rFonts w:ascii="Times New Roman" w:hAnsi="Times New Roman"/>
          <w:sz w:val="28"/>
          <w:szCs w:val="28"/>
          <w:lang w:val="ro-RO"/>
        </w:rPr>
        <w:t xml:space="preserve">necesitatea consolidării </w:t>
      </w:r>
      <w:r>
        <w:rPr>
          <w:rFonts w:ascii="Times New Roman" w:hAnsi="Times New Roman"/>
          <w:sz w:val="28"/>
          <w:szCs w:val="28"/>
          <w:lang w:val="ro-RO"/>
        </w:rPr>
        <w:t xml:space="preserve">cadrului legal </w:t>
      </w:r>
      <w:r w:rsidR="000A67DF">
        <w:rPr>
          <w:rFonts w:ascii="inherit" w:hAnsi="inherit"/>
          <w:bCs/>
          <w:sz w:val="28"/>
          <w:szCs w:val="28"/>
          <w:lang w:val="ro-MD"/>
        </w:rPr>
        <w:t xml:space="preserve">pentru crearea rezervelor de lichidități, în acest context fiind necesară reglementarea </w:t>
      </w:r>
      <w:r w:rsidR="00DC37EF">
        <w:rPr>
          <w:rFonts w:ascii="inherit" w:hAnsi="inherit"/>
          <w:bCs/>
          <w:sz w:val="28"/>
          <w:szCs w:val="28"/>
          <w:lang w:val="ro-MD"/>
        </w:rPr>
        <w:t xml:space="preserve">exhaustivă </w:t>
      </w:r>
      <w:r w:rsidR="000A67DF">
        <w:rPr>
          <w:rFonts w:ascii="inherit" w:hAnsi="inherit"/>
          <w:bCs/>
          <w:sz w:val="28"/>
          <w:szCs w:val="28"/>
          <w:lang w:val="ro-MD"/>
        </w:rPr>
        <w:t>în ce privește situațiile de creare și utilizare</w:t>
      </w:r>
      <w:r w:rsidR="00DC37EF">
        <w:rPr>
          <w:rFonts w:ascii="inherit" w:hAnsi="inherit"/>
          <w:bCs/>
          <w:sz w:val="28"/>
          <w:szCs w:val="28"/>
          <w:lang w:val="ro-MD"/>
        </w:rPr>
        <w:t xml:space="preserve"> ale acestora.</w:t>
      </w:r>
    </w:p>
    <w:p w:rsidR="00040078" w:rsidRDefault="00591536" w:rsidP="00040078">
      <w:pPr>
        <w:spacing w:line="276" w:lineRule="auto"/>
        <w:ind w:firstLine="720"/>
        <w:jc w:val="both"/>
        <w:rPr>
          <w:rFonts w:ascii="Times New Roman" w:hAnsi="Times New Roman"/>
          <w:sz w:val="28"/>
          <w:szCs w:val="28"/>
          <w:lang w:val="ro-RO"/>
        </w:rPr>
      </w:pPr>
      <w:r w:rsidRPr="00591536">
        <w:rPr>
          <w:rFonts w:ascii="Times New Roman" w:hAnsi="Times New Roman"/>
          <w:sz w:val="28"/>
          <w:szCs w:val="28"/>
          <w:lang w:val="ro-RO"/>
        </w:rPr>
        <w:t>Astfel</w:t>
      </w:r>
      <w:r w:rsidR="00165BA1" w:rsidRPr="00591536">
        <w:rPr>
          <w:rFonts w:ascii="Times New Roman" w:hAnsi="Times New Roman"/>
          <w:sz w:val="28"/>
          <w:szCs w:val="28"/>
          <w:lang w:val="ro-RO"/>
        </w:rPr>
        <w:t xml:space="preserve">, </w:t>
      </w:r>
      <w:r w:rsidRPr="00591536">
        <w:rPr>
          <w:rFonts w:ascii="Times New Roman" w:hAnsi="Times New Roman"/>
          <w:sz w:val="28"/>
          <w:szCs w:val="28"/>
          <w:lang w:val="ro-RO"/>
        </w:rPr>
        <w:t>în</w:t>
      </w:r>
      <w:r w:rsidR="00165BA1" w:rsidRPr="00591536">
        <w:rPr>
          <w:rFonts w:ascii="Times New Roman" w:hAnsi="Times New Roman"/>
          <w:sz w:val="28"/>
          <w:szCs w:val="28"/>
          <w:lang w:val="ro-RO"/>
        </w:rPr>
        <w:t xml:space="preserve"> rezultat</w:t>
      </w:r>
      <w:r w:rsidRPr="00591536">
        <w:rPr>
          <w:rFonts w:ascii="Times New Roman" w:hAnsi="Times New Roman"/>
          <w:sz w:val="28"/>
          <w:szCs w:val="28"/>
          <w:lang w:val="ro-RO"/>
        </w:rPr>
        <w:t>ul</w:t>
      </w:r>
      <w:r w:rsidR="00165BA1" w:rsidRPr="00591536">
        <w:rPr>
          <w:rFonts w:ascii="Times New Roman" w:hAnsi="Times New Roman"/>
          <w:sz w:val="28"/>
          <w:szCs w:val="28"/>
          <w:lang w:val="ro-RO"/>
        </w:rPr>
        <w:t xml:space="preserve"> activităților de audit, </w:t>
      </w:r>
      <w:r w:rsidR="00040078">
        <w:rPr>
          <w:rFonts w:ascii="Times New Roman" w:hAnsi="Times New Roman"/>
          <w:sz w:val="28"/>
          <w:szCs w:val="28"/>
          <w:lang w:val="ro-RO"/>
        </w:rPr>
        <w:t>se menționează necesitatea consolidării procesului de management al datoriei sectorului public, în special al datoriei de stat</w:t>
      </w:r>
      <w:r w:rsidR="00711D70">
        <w:rPr>
          <w:rFonts w:ascii="Times New Roman" w:hAnsi="Times New Roman"/>
          <w:sz w:val="28"/>
          <w:szCs w:val="28"/>
          <w:lang w:val="ro-RO"/>
        </w:rPr>
        <w:t>,</w:t>
      </w:r>
      <w:r w:rsidR="00975A3C">
        <w:rPr>
          <w:rFonts w:ascii="Times New Roman" w:hAnsi="Times New Roman"/>
          <w:sz w:val="28"/>
          <w:szCs w:val="28"/>
          <w:lang w:val="ro-RO"/>
        </w:rPr>
        <w:t xml:space="preserve"> prin</w:t>
      </w:r>
      <w:r w:rsidR="00040078" w:rsidRPr="00591536">
        <w:rPr>
          <w:rFonts w:ascii="Times New Roman" w:hAnsi="Times New Roman"/>
          <w:sz w:val="28"/>
          <w:szCs w:val="28"/>
          <w:lang w:val="ro-RO"/>
        </w:rPr>
        <w:t xml:space="preserve"> dezvoltarea managementului </w:t>
      </w:r>
      <w:r w:rsidR="00975A3C">
        <w:rPr>
          <w:rFonts w:ascii="Times New Roman" w:hAnsi="Times New Roman"/>
          <w:sz w:val="28"/>
          <w:szCs w:val="28"/>
          <w:lang w:val="ro-RO"/>
        </w:rPr>
        <w:t>de</w:t>
      </w:r>
      <w:r w:rsidR="00040078" w:rsidRPr="00591536">
        <w:rPr>
          <w:rFonts w:ascii="Times New Roman" w:hAnsi="Times New Roman"/>
          <w:sz w:val="28"/>
          <w:szCs w:val="28"/>
          <w:lang w:val="ro-RO"/>
        </w:rPr>
        <w:t xml:space="preserve"> </w:t>
      </w:r>
      <w:r w:rsidR="00975A3C">
        <w:rPr>
          <w:rFonts w:ascii="Times New Roman" w:hAnsi="Times New Roman"/>
          <w:sz w:val="28"/>
          <w:szCs w:val="28"/>
          <w:lang w:val="ro-RO"/>
        </w:rPr>
        <w:t>supraveghere</w:t>
      </w:r>
      <w:r w:rsidR="00040078" w:rsidRPr="00591536">
        <w:rPr>
          <w:rFonts w:ascii="Times New Roman" w:hAnsi="Times New Roman"/>
          <w:sz w:val="28"/>
          <w:szCs w:val="28"/>
          <w:lang w:val="ro-RO"/>
        </w:rPr>
        <w:t xml:space="preserve"> </w:t>
      </w:r>
      <w:r w:rsidR="00975A3C">
        <w:rPr>
          <w:rFonts w:ascii="Times New Roman" w:hAnsi="Times New Roman"/>
          <w:sz w:val="28"/>
          <w:szCs w:val="28"/>
          <w:lang w:val="ro-RO"/>
        </w:rPr>
        <w:t>și monitorizare a portofoliului datoriei,</w:t>
      </w:r>
      <w:r w:rsidR="00040078" w:rsidRPr="00591536">
        <w:rPr>
          <w:rFonts w:ascii="Times New Roman" w:hAnsi="Times New Roman"/>
          <w:sz w:val="28"/>
          <w:szCs w:val="28"/>
          <w:lang w:val="ro-RO"/>
        </w:rPr>
        <w:t xml:space="preserve"> riscurilor de sustenabilitate și vulnerabilitate</w:t>
      </w:r>
      <w:r w:rsidR="00F45EC7">
        <w:rPr>
          <w:rFonts w:ascii="Times New Roman" w:hAnsi="Times New Roman"/>
          <w:sz w:val="28"/>
          <w:szCs w:val="28"/>
          <w:lang w:val="ro-RO"/>
        </w:rPr>
        <w:t>, în scopul evitării riscurilor financiare adiționale pentru bugetul de stat</w:t>
      </w:r>
      <w:r w:rsidR="00040078" w:rsidRPr="00591536">
        <w:rPr>
          <w:rFonts w:ascii="Times New Roman" w:hAnsi="Times New Roman"/>
          <w:sz w:val="28"/>
          <w:szCs w:val="28"/>
          <w:lang w:val="ro-RO"/>
        </w:rPr>
        <w:t>.</w:t>
      </w:r>
    </w:p>
    <w:p w:rsidR="006E4771" w:rsidRPr="00E72CD6" w:rsidRDefault="006E4771" w:rsidP="00E72CD6">
      <w:pPr>
        <w:pStyle w:val="1"/>
        <w:spacing w:before="0"/>
        <w:jc w:val="center"/>
        <w:rPr>
          <w:rFonts w:ascii="Times New Roman" w:hAnsi="Times New Roman"/>
          <w:b/>
          <w:color w:val="auto"/>
          <w:lang w:val="ro-RO"/>
        </w:rPr>
      </w:pPr>
      <w:bookmarkStart w:id="83" w:name="_Toc484003923"/>
      <w:bookmarkStart w:id="84" w:name="_Toc515442983"/>
      <w:r w:rsidRPr="009C4F4D">
        <w:rPr>
          <w:rFonts w:ascii="Times New Roman" w:hAnsi="Times New Roman"/>
          <w:b/>
          <w:color w:val="auto"/>
          <w:lang w:val="ro-RO"/>
        </w:rPr>
        <w:t>VI. RECOMANDĂRI CONDUCERII MINISTERULUI FINANȚELOR</w:t>
      </w:r>
      <w:bookmarkEnd w:id="83"/>
      <w:bookmarkEnd w:id="84"/>
    </w:p>
    <w:p w:rsidR="0086484E" w:rsidRPr="00E72CD6" w:rsidRDefault="002C777E" w:rsidP="00E72CD6">
      <w:pPr>
        <w:pStyle w:val="a4"/>
        <w:numPr>
          <w:ilvl w:val="0"/>
          <w:numId w:val="34"/>
        </w:numPr>
        <w:ind w:left="0" w:firstLine="360"/>
        <w:jc w:val="both"/>
        <w:rPr>
          <w:rFonts w:ascii="Times New Roman" w:hAnsi="Times New Roman"/>
          <w:sz w:val="24"/>
          <w:szCs w:val="24"/>
        </w:rPr>
      </w:pPr>
      <w:r w:rsidRPr="002C777E">
        <w:rPr>
          <w:rFonts w:ascii="Times New Roman" w:hAnsi="Times New Roman"/>
          <w:sz w:val="28"/>
          <w:szCs w:val="28"/>
          <w:lang w:val="ro-MD"/>
        </w:rPr>
        <w:t xml:space="preserve">Să </w:t>
      </w:r>
      <w:r w:rsidR="0064031E">
        <w:rPr>
          <w:rFonts w:ascii="Times New Roman" w:hAnsi="Times New Roman"/>
          <w:sz w:val="28"/>
          <w:szCs w:val="28"/>
          <w:lang w:val="ro-MD"/>
        </w:rPr>
        <w:t>mențină</w:t>
      </w:r>
      <w:r w:rsidR="00F45EC7">
        <w:rPr>
          <w:rFonts w:ascii="Times New Roman" w:hAnsi="Times New Roman"/>
          <w:sz w:val="28"/>
          <w:szCs w:val="28"/>
          <w:lang w:val="ro-MD"/>
        </w:rPr>
        <w:t xml:space="preserve"> acțiunile instituționale pentru </w:t>
      </w:r>
      <w:r w:rsidR="005E5E65">
        <w:rPr>
          <w:rFonts w:ascii="Times New Roman" w:hAnsi="Times New Roman"/>
          <w:sz w:val="28"/>
          <w:szCs w:val="28"/>
          <w:lang w:val="ro-MD"/>
        </w:rPr>
        <w:t>consolidarea procesului de monitorizare</w:t>
      </w:r>
      <w:r w:rsidR="00F45EC7">
        <w:rPr>
          <w:rFonts w:ascii="Times New Roman" w:hAnsi="Times New Roman"/>
          <w:sz w:val="28"/>
          <w:szCs w:val="28"/>
          <w:lang w:val="ro-MD"/>
        </w:rPr>
        <w:t xml:space="preserve"> și </w:t>
      </w:r>
      <w:r w:rsidR="005E5E65">
        <w:rPr>
          <w:rFonts w:ascii="Times New Roman" w:hAnsi="Times New Roman"/>
          <w:sz w:val="28"/>
          <w:szCs w:val="28"/>
          <w:lang w:val="ro-MD"/>
        </w:rPr>
        <w:t>raportare</w:t>
      </w:r>
      <w:r w:rsidR="00F45EC7" w:rsidRPr="002C777E">
        <w:rPr>
          <w:rFonts w:ascii="Times New Roman" w:hAnsi="Times New Roman"/>
          <w:sz w:val="28"/>
          <w:szCs w:val="28"/>
          <w:lang w:val="ro-MD"/>
        </w:rPr>
        <w:t xml:space="preserve"> corectă a datoriei</w:t>
      </w:r>
      <w:r w:rsidR="00F45EC7">
        <w:rPr>
          <w:rFonts w:ascii="Times New Roman" w:hAnsi="Times New Roman"/>
          <w:sz w:val="28"/>
          <w:szCs w:val="28"/>
          <w:lang w:val="ro-MD"/>
        </w:rPr>
        <w:t xml:space="preserve"> sectorului public </w:t>
      </w:r>
      <w:r w:rsidR="005E5E65">
        <w:rPr>
          <w:rFonts w:ascii="Times New Roman" w:hAnsi="Times New Roman"/>
          <w:sz w:val="28"/>
          <w:szCs w:val="28"/>
          <w:lang w:val="ro-MD"/>
        </w:rPr>
        <w:t>de către autorități</w:t>
      </w:r>
      <w:r w:rsidR="00711D70">
        <w:rPr>
          <w:rFonts w:ascii="Times New Roman" w:hAnsi="Times New Roman"/>
          <w:sz w:val="28"/>
          <w:szCs w:val="28"/>
          <w:lang w:val="ro-MD"/>
        </w:rPr>
        <w:t>,</w:t>
      </w:r>
      <w:r w:rsidR="005E5E65">
        <w:rPr>
          <w:rFonts w:ascii="Times New Roman" w:hAnsi="Times New Roman"/>
          <w:sz w:val="28"/>
          <w:szCs w:val="28"/>
          <w:lang w:val="ro-MD"/>
        </w:rPr>
        <w:t xml:space="preserve"> cu respectarea reglementărilor ce țin de prezentarea</w:t>
      </w:r>
      <w:r w:rsidRPr="002C777E">
        <w:rPr>
          <w:rFonts w:ascii="Times New Roman" w:hAnsi="Times New Roman"/>
          <w:sz w:val="28"/>
          <w:szCs w:val="28"/>
          <w:lang w:val="ro-MD"/>
        </w:rPr>
        <w:t xml:space="preserve"> </w:t>
      </w:r>
      <w:r w:rsidR="0017752D" w:rsidRPr="002C777E">
        <w:rPr>
          <w:rFonts w:ascii="Times New Roman" w:hAnsi="Times New Roman"/>
          <w:sz w:val="28"/>
          <w:szCs w:val="28"/>
          <w:lang w:val="ro-MD"/>
        </w:rPr>
        <w:t>informației</w:t>
      </w:r>
      <w:r w:rsidRPr="002C777E">
        <w:rPr>
          <w:rFonts w:ascii="Times New Roman" w:hAnsi="Times New Roman"/>
          <w:sz w:val="28"/>
          <w:szCs w:val="28"/>
          <w:lang w:val="ro-MD"/>
        </w:rPr>
        <w:t xml:space="preserve"> privind împrumuturile interne </w:t>
      </w:r>
      <w:proofErr w:type="spellStart"/>
      <w:r w:rsidRPr="002C777E">
        <w:rPr>
          <w:rFonts w:ascii="Times New Roman" w:hAnsi="Times New Roman"/>
          <w:sz w:val="28"/>
          <w:szCs w:val="28"/>
          <w:lang w:val="ro-MD"/>
        </w:rPr>
        <w:t>şi</w:t>
      </w:r>
      <w:proofErr w:type="spellEnd"/>
      <w:r w:rsidRPr="002C777E">
        <w:rPr>
          <w:rFonts w:ascii="Times New Roman" w:hAnsi="Times New Roman"/>
          <w:sz w:val="28"/>
          <w:szCs w:val="28"/>
          <w:lang w:val="ro-MD"/>
        </w:rPr>
        <w:t xml:space="preserve"> externe contractate de </w:t>
      </w:r>
      <w:r w:rsidR="00711D70">
        <w:rPr>
          <w:rFonts w:ascii="Times New Roman" w:hAnsi="Times New Roman"/>
          <w:sz w:val="28"/>
          <w:szCs w:val="28"/>
          <w:lang w:val="ro-MD"/>
        </w:rPr>
        <w:t xml:space="preserve">către </w:t>
      </w:r>
      <w:r w:rsidR="005E5E65">
        <w:rPr>
          <w:rFonts w:ascii="Times New Roman" w:hAnsi="Times New Roman"/>
          <w:sz w:val="28"/>
          <w:szCs w:val="28"/>
          <w:lang w:val="ro-MD"/>
        </w:rPr>
        <w:t>acestea.</w:t>
      </w:r>
    </w:p>
    <w:p w:rsidR="00BD7376" w:rsidRPr="00E72CD6" w:rsidRDefault="005E5E65" w:rsidP="00E72CD6">
      <w:pPr>
        <w:pStyle w:val="a4"/>
        <w:numPr>
          <w:ilvl w:val="0"/>
          <w:numId w:val="34"/>
        </w:numPr>
        <w:spacing w:after="0"/>
        <w:ind w:left="0" w:firstLine="360"/>
        <w:jc w:val="both"/>
        <w:rPr>
          <w:rFonts w:ascii="Times New Roman" w:hAnsi="Times New Roman"/>
          <w:sz w:val="24"/>
          <w:szCs w:val="24"/>
        </w:rPr>
      </w:pPr>
      <w:r>
        <w:rPr>
          <w:rFonts w:ascii="Times New Roman" w:hAnsi="Times New Roman"/>
          <w:sz w:val="28"/>
          <w:szCs w:val="28"/>
          <w:lang w:val="ro-RO"/>
        </w:rPr>
        <w:t xml:space="preserve">Să asigure </w:t>
      </w:r>
      <w:r w:rsidRPr="00DF3CCA">
        <w:rPr>
          <w:rFonts w:ascii="Times New Roman" w:hAnsi="Times New Roman"/>
          <w:sz w:val="28"/>
          <w:szCs w:val="28"/>
          <w:lang w:val="ro-RO"/>
        </w:rPr>
        <w:t>control</w:t>
      </w:r>
      <w:r>
        <w:rPr>
          <w:rFonts w:ascii="Times New Roman" w:hAnsi="Times New Roman"/>
          <w:sz w:val="28"/>
          <w:szCs w:val="28"/>
          <w:lang w:val="ro-RO"/>
        </w:rPr>
        <w:t>ul</w:t>
      </w:r>
      <w:r w:rsidRPr="00DF3CCA">
        <w:rPr>
          <w:rFonts w:ascii="Times New Roman" w:hAnsi="Times New Roman"/>
          <w:sz w:val="28"/>
          <w:szCs w:val="28"/>
          <w:lang w:val="ro-RO"/>
        </w:rPr>
        <w:t xml:space="preserve"> a</w:t>
      </w:r>
      <w:r>
        <w:rPr>
          <w:rFonts w:ascii="Times New Roman" w:hAnsi="Times New Roman"/>
          <w:sz w:val="28"/>
          <w:szCs w:val="28"/>
          <w:lang w:val="ro-RO"/>
        </w:rPr>
        <w:t>supra</w:t>
      </w:r>
      <w:r w:rsidRPr="00DF3CCA">
        <w:rPr>
          <w:rFonts w:ascii="Times New Roman" w:hAnsi="Times New Roman"/>
          <w:sz w:val="28"/>
          <w:szCs w:val="28"/>
          <w:lang w:val="ro-RO"/>
        </w:rPr>
        <w:t xml:space="preserve"> expunerii portofoliului datoriei de </w:t>
      </w:r>
      <w:r w:rsidRPr="00610DDB">
        <w:rPr>
          <w:rFonts w:ascii="Times New Roman" w:hAnsi="Times New Roman"/>
          <w:sz w:val="28"/>
          <w:szCs w:val="28"/>
          <w:lang w:val="ro-RO"/>
        </w:rPr>
        <w:t xml:space="preserve">stat la riscul de rată a dobânzii, în special în condițiile </w:t>
      </w:r>
      <w:r w:rsidR="00B754B8" w:rsidRPr="00610DDB">
        <w:rPr>
          <w:rFonts w:ascii="Times New Roman" w:hAnsi="Times New Roman"/>
          <w:sz w:val="28"/>
          <w:szCs w:val="28"/>
          <w:lang w:val="ro-RO"/>
        </w:rPr>
        <w:t>de creșter</w:t>
      </w:r>
      <w:r w:rsidR="00711D70" w:rsidRPr="00610DDB">
        <w:rPr>
          <w:rFonts w:ascii="Times New Roman" w:hAnsi="Times New Roman"/>
          <w:sz w:val="28"/>
          <w:szCs w:val="28"/>
          <w:lang w:val="ro-RO"/>
        </w:rPr>
        <w:t>e</w:t>
      </w:r>
      <w:r w:rsidR="00B754B8" w:rsidRPr="00610DDB">
        <w:rPr>
          <w:rFonts w:ascii="Times New Roman" w:hAnsi="Times New Roman"/>
          <w:sz w:val="28"/>
          <w:szCs w:val="28"/>
          <w:lang w:val="ro-RO"/>
        </w:rPr>
        <w:t xml:space="preserve"> a emisiunii VMS pe piața internă</w:t>
      </w:r>
      <w:r w:rsidR="00711D70" w:rsidRPr="00610DDB">
        <w:rPr>
          <w:rFonts w:ascii="Times New Roman" w:hAnsi="Times New Roman"/>
          <w:sz w:val="28"/>
          <w:szCs w:val="28"/>
          <w:lang w:val="ro-RO"/>
        </w:rPr>
        <w:t>,</w:t>
      </w:r>
      <w:r w:rsidR="00B754B8" w:rsidRPr="00610DDB">
        <w:rPr>
          <w:rFonts w:ascii="Times New Roman" w:hAnsi="Times New Roman"/>
          <w:sz w:val="28"/>
          <w:szCs w:val="28"/>
          <w:lang w:val="ro-RO"/>
        </w:rPr>
        <w:t xml:space="preserve"> cu majorarea datoriei de stat</w:t>
      </w:r>
      <w:r w:rsidRPr="00610DDB">
        <w:rPr>
          <w:rFonts w:ascii="Times New Roman" w:hAnsi="Times New Roman"/>
          <w:sz w:val="28"/>
          <w:szCs w:val="28"/>
          <w:lang w:val="ro-RO"/>
        </w:rPr>
        <w:t xml:space="preserve">. </w:t>
      </w:r>
    </w:p>
    <w:p w:rsidR="00BD7376" w:rsidRPr="00E72CD6" w:rsidRDefault="00BD7376" w:rsidP="00E72CD6">
      <w:pPr>
        <w:pStyle w:val="a4"/>
        <w:numPr>
          <w:ilvl w:val="0"/>
          <w:numId w:val="34"/>
        </w:numPr>
        <w:spacing w:after="0"/>
        <w:ind w:left="0" w:firstLine="360"/>
        <w:jc w:val="both"/>
        <w:rPr>
          <w:rFonts w:ascii="Times New Roman" w:hAnsi="Times New Roman"/>
          <w:sz w:val="24"/>
          <w:szCs w:val="24"/>
        </w:rPr>
      </w:pPr>
      <w:r w:rsidRPr="00BD7376">
        <w:rPr>
          <w:rFonts w:ascii="Times New Roman" w:hAnsi="Times New Roman"/>
          <w:sz w:val="28"/>
          <w:szCs w:val="28"/>
          <w:lang w:val="ro-RO"/>
        </w:rPr>
        <w:t xml:space="preserve"> </w:t>
      </w:r>
      <w:r w:rsidR="00CF0001" w:rsidRPr="00CF0001">
        <w:rPr>
          <w:rFonts w:ascii="Times New Roman" w:hAnsi="Times New Roman"/>
          <w:sz w:val="28"/>
          <w:szCs w:val="28"/>
          <w:lang w:val="ro-RO"/>
        </w:rPr>
        <w:t>Să asigure</w:t>
      </w:r>
      <w:r w:rsidR="00CF0001">
        <w:rPr>
          <w:rFonts w:ascii="Times New Roman" w:hAnsi="Times New Roman"/>
          <w:sz w:val="28"/>
          <w:szCs w:val="28"/>
          <w:lang w:val="ro-RO"/>
        </w:rPr>
        <w:t xml:space="preserve"> </w:t>
      </w:r>
      <w:r w:rsidRPr="00BD7376">
        <w:rPr>
          <w:rFonts w:ascii="Times New Roman" w:hAnsi="Times New Roman"/>
          <w:sz w:val="28"/>
          <w:szCs w:val="28"/>
          <w:lang w:val="ro-RO"/>
        </w:rPr>
        <w:t xml:space="preserve">elaborarea și înaintarea propunerilor </w:t>
      </w:r>
      <w:r>
        <w:rPr>
          <w:rFonts w:ascii="Times New Roman" w:hAnsi="Times New Roman"/>
          <w:sz w:val="28"/>
          <w:szCs w:val="28"/>
          <w:lang w:val="ro-RO"/>
        </w:rPr>
        <w:t>în modul stabilit</w:t>
      </w:r>
      <w:r w:rsidRPr="00BD7376">
        <w:rPr>
          <w:rFonts w:ascii="Times New Roman" w:hAnsi="Times New Roman"/>
          <w:sz w:val="28"/>
          <w:szCs w:val="28"/>
          <w:lang w:val="ro-RO"/>
        </w:rPr>
        <w:t xml:space="preserve"> pentru consolidarea cadrului legal privind emiterea valorilor mobiliare de stat pentru crearea rezervelor de lichidități, precum și </w:t>
      </w:r>
      <w:r w:rsidRPr="00BD7376">
        <w:rPr>
          <w:rFonts w:ascii="inherit" w:hAnsi="inherit"/>
          <w:bCs/>
          <w:sz w:val="28"/>
          <w:szCs w:val="28"/>
          <w:lang w:val="ro-MD"/>
        </w:rPr>
        <w:t>reglementarea exhaustivă în ce privește situațiile de creare și utilizare ale acestora.</w:t>
      </w:r>
    </w:p>
    <w:p w:rsidR="00912106" w:rsidRPr="005E21EF" w:rsidRDefault="00912106" w:rsidP="00E72CD6">
      <w:pPr>
        <w:pStyle w:val="a4"/>
        <w:numPr>
          <w:ilvl w:val="0"/>
          <w:numId w:val="34"/>
        </w:numPr>
        <w:spacing w:after="0"/>
        <w:ind w:left="0" w:firstLine="360"/>
        <w:jc w:val="both"/>
        <w:rPr>
          <w:rFonts w:ascii="Times New Roman" w:hAnsi="Times New Roman"/>
          <w:sz w:val="24"/>
          <w:szCs w:val="24"/>
        </w:rPr>
      </w:pPr>
      <w:r w:rsidRPr="005E21EF">
        <w:rPr>
          <w:rFonts w:ascii="Times New Roman" w:hAnsi="Times New Roman"/>
          <w:sz w:val="28"/>
          <w:szCs w:val="28"/>
          <w:lang w:val="ro-RO"/>
        </w:rPr>
        <w:t>Să asigure elaborarea și aprobarea</w:t>
      </w:r>
      <w:r w:rsidRPr="005E21EF">
        <w:rPr>
          <w:rFonts w:ascii="Times New Roman" w:hAnsi="Times New Roman"/>
          <w:sz w:val="28"/>
          <w:szCs w:val="28"/>
          <w:lang w:val="ro-MD"/>
        </w:rPr>
        <w:t xml:space="preserve"> Ghidului privind contractarea datoriei de stat externe și interne, inclusiv cu prevederi exhaustive pentru reglementarea procesului de luare a deciziilor privind termenele de circulație pentru care pot fi emise VMS</w:t>
      </w:r>
      <w:r w:rsidR="00DF3CCA" w:rsidRPr="005E21EF">
        <w:rPr>
          <w:rFonts w:ascii="Times New Roman" w:hAnsi="Times New Roman"/>
          <w:sz w:val="28"/>
          <w:szCs w:val="28"/>
          <w:lang w:val="ro-RO"/>
        </w:rPr>
        <w:t xml:space="preserve"> (reiterată din Raportul precedent).</w:t>
      </w:r>
    </w:p>
    <w:p w:rsidR="00BF5443" w:rsidRDefault="00BF5443" w:rsidP="00E72CD6">
      <w:pPr>
        <w:pStyle w:val="a6"/>
        <w:rPr>
          <w:rFonts w:ascii="Times New Roman" w:hAnsi="Times New Roman"/>
          <w:b/>
          <w:sz w:val="28"/>
          <w:szCs w:val="28"/>
          <w:lang w:val="ro-MD"/>
        </w:rPr>
      </w:pPr>
    </w:p>
    <w:p w:rsidR="005C1133" w:rsidRPr="00F66FEC" w:rsidRDefault="005C1133" w:rsidP="00E72CD6">
      <w:pPr>
        <w:pStyle w:val="a6"/>
        <w:rPr>
          <w:rFonts w:ascii="Times New Roman" w:hAnsi="Times New Roman"/>
          <w:b/>
          <w:sz w:val="28"/>
          <w:szCs w:val="28"/>
          <w:lang w:val="ro-MD"/>
        </w:rPr>
      </w:pPr>
      <w:r w:rsidRPr="00F66FEC">
        <w:rPr>
          <w:rFonts w:ascii="Times New Roman" w:hAnsi="Times New Roman"/>
          <w:b/>
          <w:sz w:val="28"/>
          <w:szCs w:val="28"/>
          <w:lang w:val="ro-MD"/>
        </w:rPr>
        <w:t xml:space="preserve">Semnăturile echipei de audit </w:t>
      </w:r>
    </w:p>
    <w:p w:rsidR="005C1133" w:rsidRPr="00D337E7" w:rsidRDefault="005C1133" w:rsidP="00E72CD6">
      <w:pPr>
        <w:pStyle w:val="a6"/>
        <w:rPr>
          <w:rFonts w:ascii="Times New Roman" w:hAnsi="Times New Roman"/>
          <w:b/>
          <w:sz w:val="28"/>
          <w:szCs w:val="28"/>
          <w:lang w:val="ro-RO"/>
        </w:rPr>
      </w:pPr>
      <w:r w:rsidRPr="00D337E7">
        <w:rPr>
          <w:rFonts w:ascii="Times New Roman" w:hAnsi="Times New Roman"/>
          <w:b/>
          <w:sz w:val="28"/>
          <w:szCs w:val="28"/>
          <w:lang w:val="ro-RO"/>
        </w:rPr>
        <w:t>Responsabil de audit:</w:t>
      </w:r>
    </w:p>
    <w:p w:rsidR="005C1133" w:rsidRPr="00D337E7" w:rsidRDefault="005C1133" w:rsidP="00E72CD6">
      <w:pPr>
        <w:pStyle w:val="a6"/>
        <w:rPr>
          <w:rFonts w:ascii="Times New Roman" w:hAnsi="Times New Roman"/>
          <w:i/>
          <w:sz w:val="28"/>
          <w:szCs w:val="28"/>
          <w:lang w:val="ro-RO"/>
        </w:rPr>
      </w:pPr>
      <w:r w:rsidRPr="00D337E7">
        <w:rPr>
          <w:rFonts w:ascii="Times New Roman" w:hAnsi="Times New Roman"/>
          <w:i/>
          <w:sz w:val="28"/>
          <w:szCs w:val="28"/>
          <w:lang w:val="ro-RO"/>
        </w:rPr>
        <w:t xml:space="preserve">Șeful Direcției generale auditul finanțelor publice, </w:t>
      </w:r>
    </w:p>
    <w:p w:rsidR="005C1133" w:rsidRPr="007E4DF8" w:rsidRDefault="005C1133" w:rsidP="00E72CD6">
      <w:pPr>
        <w:pStyle w:val="a6"/>
        <w:rPr>
          <w:rFonts w:ascii="Times New Roman" w:hAnsi="Times New Roman"/>
          <w:b/>
          <w:sz w:val="28"/>
          <w:szCs w:val="28"/>
          <w:lang w:val="ro-RO"/>
        </w:rPr>
      </w:pPr>
      <w:r w:rsidRPr="00D337E7">
        <w:rPr>
          <w:rFonts w:ascii="Times New Roman" w:hAnsi="Times New Roman"/>
          <w:i/>
          <w:sz w:val="28"/>
          <w:szCs w:val="28"/>
          <w:lang w:val="ro-RO"/>
        </w:rPr>
        <w:t xml:space="preserve">auditor public                                                      </w:t>
      </w:r>
      <w:r w:rsidR="00AD5AF9">
        <w:rPr>
          <w:rFonts w:ascii="Times New Roman" w:hAnsi="Times New Roman"/>
          <w:i/>
          <w:sz w:val="28"/>
          <w:szCs w:val="28"/>
          <w:lang w:val="ro-RO"/>
        </w:rPr>
        <w:t xml:space="preserve">                              </w:t>
      </w:r>
      <w:r w:rsidRPr="00D337E7">
        <w:rPr>
          <w:rFonts w:ascii="Times New Roman" w:hAnsi="Times New Roman"/>
          <w:i/>
          <w:sz w:val="28"/>
          <w:szCs w:val="28"/>
          <w:lang w:val="ro-RO"/>
        </w:rPr>
        <w:t xml:space="preserve">  </w:t>
      </w:r>
      <w:r w:rsidRPr="00D337E7">
        <w:rPr>
          <w:rFonts w:ascii="Times New Roman" w:hAnsi="Times New Roman"/>
          <w:b/>
          <w:i/>
          <w:sz w:val="28"/>
          <w:szCs w:val="28"/>
          <w:lang w:val="ro-RO"/>
        </w:rPr>
        <w:t>Natalia Trofim</w:t>
      </w:r>
      <w:r w:rsidRPr="007E4DF8">
        <w:rPr>
          <w:rFonts w:ascii="Times New Roman" w:hAnsi="Times New Roman"/>
          <w:b/>
          <w:sz w:val="28"/>
          <w:szCs w:val="28"/>
          <w:lang w:val="ro-RO"/>
        </w:rPr>
        <w:t xml:space="preserve"> </w:t>
      </w:r>
    </w:p>
    <w:p w:rsidR="005C1133" w:rsidRDefault="005C1133" w:rsidP="00E72CD6">
      <w:pPr>
        <w:pStyle w:val="a6"/>
        <w:rPr>
          <w:rFonts w:ascii="Times New Roman" w:hAnsi="Times New Roman"/>
          <w:b/>
          <w:sz w:val="28"/>
          <w:szCs w:val="28"/>
          <w:lang w:val="ro-RO"/>
        </w:rPr>
      </w:pPr>
    </w:p>
    <w:p w:rsidR="006E4771" w:rsidRPr="00D337E7" w:rsidRDefault="006E4771" w:rsidP="00E72CD6">
      <w:pPr>
        <w:pStyle w:val="a6"/>
        <w:rPr>
          <w:rFonts w:ascii="Times New Roman" w:hAnsi="Times New Roman"/>
          <w:b/>
          <w:sz w:val="28"/>
          <w:szCs w:val="28"/>
          <w:lang w:val="ro-RO"/>
        </w:rPr>
      </w:pPr>
      <w:r w:rsidRPr="00D337E7">
        <w:rPr>
          <w:rFonts w:ascii="Times New Roman" w:hAnsi="Times New Roman"/>
          <w:b/>
          <w:sz w:val="28"/>
          <w:szCs w:val="28"/>
          <w:lang w:val="ro-RO"/>
        </w:rPr>
        <w:t>Șeful echipei de audit,</w:t>
      </w:r>
    </w:p>
    <w:p w:rsidR="006E4771" w:rsidRPr="007E4DF8" w:rsidRDefault="00711D70" w:rsidP="00E72CD6">
      <w:pPr>
        <w:pStyle w:val="a6"/>
        <w:rPr>
          <w:rFonts w:ascii="Times New Roman" w:hAnsi="Times New Roman"/>
          <w:b/>
          <w:sz w:val="28"/>
          <w:szCs w:val="28"/>
          <w:lang w:val="ro-RO"/>
        </w:rPr>
      </w:pPr>
      <w:r>
        <w:rPr>
          <w:rFonts w:ascii="Times New Roman" w:hAnsi="Times New Roman"/>
          <w:i/>
          <w:sz w:val="28"/>
          <w:szCs w:val="28"/>
          <w:lang w:val="ro-RO"/>
        </w:rPr>
        <w:t>c</w:t>
      </w:r>
      <w:r w:rsidR="006E4771" w:rsidRPr="00D337E7">
        <w:rPr>
          <w:rFonts w:ascii="Times New Roman" w:hAnsi="Times New Roman"/>
          <w:i/>
          <w:sz w:val="28"/>
          <w:szCs w:val="28"/>
          <w:lang w:val="ro-RO"/>
        </w:rPr>
        <w:t xml:space="preserve">ontrolor de stat principal                                      </w:t>
      </w:r>
      <w:r w:rsidR="00AD5AF9">
        <w:rPr>
          <w:rFonts w:ascii="Times New Roman" w:hAnsi="Times New Roman"/>
          <w:i/>
          <w:sz w:val="28"/>
          <w:szCs w:val="28"/>
          <w:lang w:val="ro-RO"/>
        </w:rPr>
        <w:t xml:space="preserve">                              </w:t>
      </w:r>
      <w:r w:rsidR="006E4771" w:rsidRPr="00D337E7">
        <w:rPr>
          <w:rFonts w:ascii="Times New Roman" w:hAnsi="Times New Roman"/>
          <w:i/>
          <w:sz w:val="28"/>
          <w:szCs w:val="28"/>
          <w:lang w:val="ro-RO"/>
        </w:rPr>
        <w:t xml:space="preserve">    </w:t>
      </w:r>
      <w:r w:rsidR="006E4771" w:rsidRPr="00D337E7">
        <w:rPr>
          <w:rFonts w:ascii="Times New Roman" w:hAnsi="Times New Roman"/>
          <w:b/>
          <w:i/>
          <w:sz w:val="28"/>
          <w:szCs w:val="28"/>
          <w:lang w:val="ro-RO"/>
        </w:rPr>
        <w:t>Irina Buga</w:t>
      </w:r>
    </w:p>
    <w:p w:rsidR="00EE138E" w:rsidRPr="00BF5443" w:rsidRDefault="006E4771" w:rsidP="00E72CD6">
      <w:pPr>
        <w:pStyle w:val="2"/>
        <w:spacing w:before="0" w:after="240"/>
        <w:jc w:val="center"/>
        <w:rPr>
          <w:rFonts w:ascii="Times New Roman" w:hAnsi="Times New Roman"/>
          <w:b/>
          <w:color w:val="auto"/>
          <w:sz w:val="32"/>
          <w:szCs w:val="32"/>
          <w:lang w:val="ro-RO"/>
        </w:rPr>
      </w:pPr>
      <w:r w:rsidRPr="00322C26">
        <w:rPr>
          <w:rFonts w:ascii="Times New Roman" w:hAnsi="Times New Roman"/>
          <w:b/>
          <w:i/>
          <w:sz w:val="28"/>
          <w:szCs w:val="28"/>
          <w:lang w:val="ro-RO"/>
        </w:rPr>
        <w:br w:type="page"/>
      </w:r>
      <w:bookmarkStart w:id="85" w:name="_Toc483384141"/>
      <w:bookmarkStart w:id="86" w:name="_Toc481742995"/>
      <w:bookmarkStart w:id="87" w:name="_Toc484003924"/>
      <w:bookmarkStart w:id="88" w:name="_Toc515442984"/>
      <w:r w:rsidR="00EE138E" w:rsidRPr="00BD4FAD">
        <w:rPr>
          <w:rFonts w:ascii="Times New Roman" w:hAnsi="Times New Roman"/>
          <w:b/>
          <w:i/>
          <w:color w:val="auto"/>
          <w:sz w:val="32"/>
          <w:szCs w:val="32"/>
          <w:lang w:val="ro-RO"/>
        </w:rPr>
        <w:lastRenderedPageBreak/>
        <w:t>Anexa nr.1</w:t>
      </w:r>
      <w:bookmarkEnd w:id="85"/>
      <w:r w:rsidR="00EE138E">
        <w:rPr>
          <w:rFonts w:ascii="Times New Roman" w:hAnsi="Times New Roman"/>
          <w:b/>
          <w:i/>
          <w:color w:val="auto"/>
          <w:sz w:val="32"/>
          <w:szCs w:val="32"/>
          <w:lang w:val="ro-RO"/>
        </w:rPr>
        <w:t xml:space="preserve">. </w:t>
      </w:r>
      <w:r w:rsidR="00EE138E" w:rsidRPr="00BD4FAD">
        <w:rPr>
          <w:rFonts w:ascii="Times New Roman" w:hAnsi="Times New Roman"/>
          <w:b/>
          <w:color w:val="auto"/>
          <w:sz w:val="32"/>
          <w:szCs w:val="32"/>
          <w:lang w:val="ro-RO"/>
        </w:rPr>
        <w:t xml:space="preserve"> Domeniul de aplicare și metodologia auditului</w:t>
      </w:r>
      <w:bookmarkEnd w:id="86"/>
      <w:bookmarkEnd w:id="87"/>
      <w:bookmarkEnd w:id="88"/>
    </w:p>
    <w:p w:rsidR="00EE138E" w:rsidRPr="00BD4FAD" w:rsidRDefault="00EE138E" w:rsidP="00AD5AF9">
      <w:pPr>
        <w:spacing w:line="240" w:lineRule="auto"/>
        <w:ind w:firstLine="720"/>
        <w:rPr>
          <w:rFonts w:ascii="Times New Roman" w:hAnsi="Times New Roman"/>
          <w:b/>
          <w:sz w:val="28"/>
          <w:szCs w:val="28"/>
          <w:lang w:val="ro-RO"/>
        </w:rPr>
      </w:pPr>
      <w:r w:rsidRPr="00BD4FAD">
        <w:rPr>
          <w:rFonts w:ascii="Times New Roman" w:hAnsi="Times New Roman"/>
          <w:b/>
          <w:sz w:val="28"/>
          <w:szCs w:val="28"/>
          <w:lang w:val="ro-RO"/>
        </w:rPr>
        <w:t>Domeniul de aplicare</w:t>
      </w:r>
    </w:p>
    <w:p w:rsidR="00EE138E" w:rsidRDefault="00EE138E" w:rsidP="008B681B">
      <w:pPr>
        <w:spacing w:after="0" w:line="240" w:lineRule="auto"/>
        <w:ind w:firstLine="720"/>
        <w:jc w:val="both"/>
        <w:rPr>
          <w:rFonts w:ascii="Times New Roman" w:hAnsi="Times New Roman"/>
          <w:sz w:val="28"/>
          <w:szCs w:val="28"/>
          <w:lang w:val="ro-RO"/>
        </w:rPr>
      </w:pPr>
      <w:r w:rsidRPr="00BD4FAD">
        <w:rPr>
          <w:rFonts w:ascii="Times New Roman" w:hAnsi="Times New Roman"/>
          <w:sz w:val="28"/>
          <w:szCs w:val="28"/>
          <w:lang w:val="ro-RO"/>
        </w:rPr>
        <w:t>Curtea de Conturi a Republicii Moldova, în conformitate cu Programul activității de audit pe anul 2018</w:t>
      </w:r>
      <w:r w:rsidRPr="00BD4FAD">
        <w:rPr>
          <w:rStyle w:val="ae"/>
          <w:sz w:val="28"/>
          <w:szCs w:val="28"/>
          <w:lang w:val="ro-RO"/>
        </w:rPr>
        <w:footnoteReference w:id="42"/>
      </w:r>
      <w:r w:rsidRPr="00BD4FAD">
        <w:rPr>
          <w:rFonts w:ascii="Times New Roman" w:hAnsi="Times New Roman"/>
          <w:sz w:val="28"/>
          <w:szCs w:val="28"/>
          <w:lang w:val="ro-RO"/>
        </w:rPr>
        <w:t xml:space="preserve">, </w:t>
      </w:r>
      <w:r w:rsidRPr="00F3315E">
        <w:rPr>
          <w:rFonts w:ascii="Times New Roman" w:hAnsi="Times New Roman"/>
          <w:sz w:val="28"/>
          <w:szCs w:val="28"/>
          <w:lang w:val="ro-RO"/>
        </w:rPr>
        <w:t>a inițiat auditul performanței managementului datoriei sectorului public</w:t>
      </w:r>
      <w:r>
        <w:rPr>
          <w:rFonts w:ascii="Times New Roman" w:hAnsi="Times New Roman"/>
          <w:sz w:val="28"/>
          <w:szCs w:val="28"/>
          <w:lang w:val="ro-RO"/>
        </w:rPr>
        <w:t>,</w:t>
      </w:r>
      <w:r w:rsidRPr="00F3315E">
        <w:rPr>
          <w:rFonts w:ascii="Times New Roman" w:hAnsi="Times New Roman"/>
          <w:sz w:val="28"/>
          <w:szCs w:val="28"/>
          <w:lang w:val="ro-RO"/>
        </w:rPr>
        <w:t xml:space="preserve"> în scopul evaluării modului de administrare și gestionare a datoriei sectorului public prin prisma analizei sustenabilității acesteia.</w:t>
      </w:r>
    </w:p>
    <w:p w:rsidR="00EE138E" w:rsidRDefault="00EE138E" w:rsidP="008B681B">
      <w:pPr>
        <w:spacing w:after="0" w:line="240" w:lineRule="auto"/>
        <w:ind w:firstLine="720"/>
        <w:jc w:val="both"/>
        <w:rPr>
          <w:rFonts w:ascii="Times New Roman" w:hAnsi="Times New Roman"/>
          <w:sz w:val="28"/>
          <w:szCs w:val="28"/>
          <w:lang w:val="ro-RO"/>
        </w:rPr>
      </w:pPr>
      <w:r w:rsidRPr="00BD4FAD">
        <w:rPr>
          <w:rFonts w:ascii="Times New Roman" w:hAnsi="Times New Roman"/>
          <w:sz w:val="28"/>
          <w:szCs w:val="28"/>
          <w:lang w:val="ro-MD"/>
        </w:rPr>
        <w:t xml:space="preserve">Auditul a fost efectuat la MF, </w:t>
      </w:r>
      <w:r w:rsidRPr="00BD4FAD">
        <w:rPr>
          <w:rFonts w:ascii="Times New Roman" w:hAnsi="Times New Roman"/>
          <w:color w:val="000000"/>
          <w:sz w:val="28"/>
          <w:szCs w:val="28"/>
          <w:lang w:val="ro-MD"/>
        </w:rPr>
        <w:t xml:space="preserve">care are misiunea de realizare a managementului </w:t>
      </w:r>
      <w:proofErr w:type="spellStart"/>
      <w:r w:rsidRPr="00BD4FAD">
        <w:rPr>
          <w:rFonts w:ascii="Times New Roman" w:hAnsi="Times New Roman"/>
          <w:color w:val="000000"/>
          <w:sz w:val="28"/>
          <w:szCs w:val="28"/>
          <w:lang w:val="ro-MD"/>
        </w:rPr>
        <w:t>finanţelor</w:t>
      </w:r>
      <w:proofErr w:type="spellEnd"/>
      <w:r w:rsidRPr="00BD4FAD">
        <w:rPr>
          <w:rFonts w:ascii="Times New Roman" w:hAnsi="Times New Roman"/>
          <w:color w:val="000000"/>
          <w:sz w:val="28"/>
          <w:szCs w:val="28"/>
          <w:lang w:val="ro-MD"/>
        </w:rPr>
        <w:t xml:space="preserve"> publice, de implementare a principiilor de bună guvernare, de elaborare a politicilor publice eficiente</w:t>
      </w:r>
      <w:r>
        <w:rPr>
          <w:rFonts w:ascii="Times New Roman" w:hAnsi="Times New Roman"/>
          <w:color w:val="000000"/>
          <w:sz w:val="28"/>
          <w:szCs w:val="28"/>
          <w:lang w:val="ro-MD"/>
        </w:rPr>
        <w:t>,</w:t>
      </w:r>
      <w:r w:rsidRPr="00BD4FAD">
        <w:rPr>
          <w:rFonts w:ascii="Times New Roman" w:hAnsi="Times New Roman"/>
          <w:color w:val="000000"/>
          <w:sz w:val="28"/>
          <w:szCs w:val="28"/>
          <w:lang w:val="ro-MD"/>
        </w:rPr>
        <w:t xml:space="preserve"> inclusiv în domeniul datoriei sectorului public, garanțiilor de stat </w:t>
      </w:r>
      <w:proofErr w:type="spellStart"/>
      <w:r w:rsidRPr="00BD4FAD">
        <w:rPr>
          <w:rFonts w:ascii="Times New Roman" w:hAnsi="Times New Roman"/>
          <w:color w:val="000000"/>
          <w:sz w:val="28"/>
          <w:szCs w:val="28"/>
          <w:lang w:val="ro-MD"/>
        </w:rPr>
        <w:t>şi</w:t>
      </w:r>
      <w:proofErr w:type="spellEnd"/>
      <w:r w:rsidRPr="00BD4FAD">
        <w:rPr>
          <w:rFonts w:ascii="Times New Roman" w:hAnsi="Times New Roman"/>
          <w:color w:val="000000"/>
          <w:sz w:val="28"/>
          <w:szCs w:val="28"/>
          <w:lang w:val="ro-MD"/>
        </w:rPr>
        <w:t xml:space="preserve"> recreditării de stat, de monitorizare a calității politicilor </w:t>
      </w:r>
      <w:proofErr w:type="spellStart"/>
      <w:r w:rsidRPr="00BD4FAD">
        <w:rPr>
          <w:rFonts w:ascii="Times New Roman" w:hAnsi="Times New Roman"/>
          <w:color w:val="000000"/>
          <w:sz w:val="28"/>
          <w:szCs w:val="28"/>
          <w:lang w:val="ro-MD"/>
        </w:rPr>
        <w:t>şi</w:t>
      </w:r>
      <w:proofErr w:type="spellEnd"/>
      <w:r w:rsidRPr="00BD4FAD">
        <w:rPr>
          <w:rFonts w:ascii="Times New Roman" w:hAnsi="Times New Roman"/>
          <w:color w:val="000000"/>
          <w:sz w:val="28"/>
          <w:szCs w:val="28"/>
          <w:lang w:val="ro-MD"/>
        </w:rPr>
        <w:t xml:space="preserve"> actelor normative, de propunere a intervențiilor justificate ale statului</w:t>
      </w:r>
      <w:r>
        <w:rPr>
          <w:rFonts w:ascii="Times New Roman" w:hAnsi="Times New Roman"/>
          <w:color w:val="000000"/>
          <w:sz w:val="28"/>
          <w:szCs w:val="28"/>
          <w:lang w:val="ro-MD"/>
        </w:rPr>
        <w:t>,</w:t>
      </w:r>
      <w:r w:rsidRPr="00BD4FAD">
        <w:rPr>
          <w:rFonts w:ascii="Times New Roman" w:hAnsi="Times New Roman"/>
          <w:color w:val="000000"/>
          <w:sz w:val="28"/>
          <w:szCs w:val="28"/>
          <w:lang w:val="ro-MD"/>
        </w:rPr>
        <w:t xml:space="preserve"> care urmează să ofere soluții eficiente în domeniile de </w:t>
      </w:r>
      <w:proofErr w:type="spellStart"/>
      <w:r w:rsidRPr="00BD4FAD">
        <w:rPr>
          <w:rFonts w:ascii="Times New Roman" w:hAnsi="Times New Roman"/>
          <w:color w:val="000000"/>
          <w:sz w:val="28"/>
          <w:szCs w:val="28"/>
          <w:lang w:val="ro-MD"/>
        </w:rPr>
        <w:t>competenţă</w:t>
      </w:r>
      <w:proofErr w:type="spellEnd"/>
      <w:r w:rsidRPr="00BD4FAD">
        <w:rPr>
          <w:rFonts w:ascii="Times New Roman" w:hAnsi="Times New Roman"/>
          <w:color w:val="000000"/>
          <w:sz w:val="28"/>
          <w:szCs w:val="28"/>
          <w:lang w:val="ro-MD"/>
        </w:rPr>
        <w:t xml:space="preserve">, de analizare a </w:t>
      </w:r>
      <w:proofErr w:type="spellStart"/>
      <w:r w:rsidRPr="00BD4FAD">
        <w:rPr>
          <w:rFonts w:ascii="Times New Roman" w:hAnsi="Times New Roman"/>
          <w:color w:val="000000"/>
          <w:sz w:val="28"/>
          <w:szCs w:val="28"/>
          <w:lang w:val="ro-MD"/>
        </w:rPr>
        <w:t>situaţiilor</w:t>
      </w:r>
      <w:proofErr w:type="spellEnd"/>
      <w:r w:rsidRPr="00BD4FAD">
        <w:rPr>
          <w:rFonts w:ascii="Times New Roman" w:hAnsi="Times New Roman"/>
          <w:color w:val="000000"/>
          <w:sz w:val="28"/>
          <w:szCs w:val="28"/>
          <w:lang w:val="ro-MD"/>
        </w:rPr>
        <w:t xml:space="preserve"> </w:t>
      </w:r>
      <w:proofErr w:type="spellStart"/>
      <w:r w:rsidRPr="00BD4FAD">
        <w:rPr>
          <w:rFonts w:ascii="Times New Roman" w:hAnsi="Times New Roman"/>
          <w:color w:val="000000"/>
          <w:sz w:val="28"/>
          <w:szCs w:val="28"/>
          <w:lang w:val="ro-MD"/>
        </w:rPr>
        <w:t>şi</w:t>
      </w:r>
      <w:proofErr w:type="spellEnd"/>
      <w:r w:rsidRPr="00BD4FAD">
        <w:rPr>
          <w:rFonts w:ascii="Times New Roman" w:hAnsi="Times New Roman"/>
          <w:color w:val="000000"/>
          <w:sz w:val="28"/>
          <w:szCs w:val="28"/>
          <w:lang w:val="ro-MD"/>
        </w:rPr>
        <w:t xml:space="preserve"> problemelor, </w:t>
      </w:r>
      <w:r w:rsidRPr="002E5BCF">
        <w:rPr>
          <w:rFonts w:ascii="Times New Roman" w:hAnsi="Times New Roman"/>
          <w:color w:val="000000"/>
          <w:sz w:val="28"/>
          <w:szCs w:val="28"/>
          <w:lang w:val="ro-MD"/>
        </w:rPr>
        <w:t xml:space="preserve">asigurând cel mai bun raport dintre rezultatele scontate </w:t>
      </w:r>
      <w:proofErr w:type="spellStart"/>
      <w:r w:rsidRPr="002E5BCF">
        <w:rPr>
          <w:rFonts w:ascii="Times New Roman" w:hAnsi="Times New Roman"/>
          <w:color w:val="000000"/>
          <w:sz w:val="28"/>
          <w:szCs w:val="28"/>
          <w:lang w:val="ro-MD"/>
        </w:rPr>
        <w:t>şi</w:t>
      </w:r>
      <w:proofErr w:type="spellEnd"/>
      <w:r w:rsidRPr="002E5BCF">
        <w:rPr>
          <w:rFonts w:ascii="Times New Roman" w:hAnsi="Times New Roman"/>
          <w:color w:val="000000"/>
          <w:sz w:val="28"/>
          <w:szCs w:val="28"/>
          <w:lang w:val="ro-MD"/>
        </w:rPr>
        <w:t xml:space="preserve"> costurile preconizate.</w:t>
      </w:r>
    </w:p>
    <w:p w:rsidR="00EE138E" w:rsidRDefault="00EE138E" w:rsidP="008B681B">
      <w:pPr>
        <w:spacing w:after="0" w:line="240" w:lineRule="auto"/>
        <w:ind w:firstLine="720"/>
        <w:jc w:val="both"/>
        <w:rPr>
          <w:rFonts w:ascii="Times New Roman" w:hAnsi="Times New Roman"/>
          <w:sz w:val="28"/>
          <w:szCs w:val="28"/>
          <w:lang w:val="ro-RO"/>
        </w:rPr>
      </w:pPr>
      <w:r w:rsidRPr="002E5BCF">
        <w:rPr>
          <w:rFonts w:ascii="Times New Roman" w:hAnsi="Times New Roman"/>
          <w:sz w:val="28"/>
          <w:szCs w:val="28"/>
          <w:lang w:val="ro-RO"/>
        </w:rPr>
        <w:t xml:space="preserve">Pentru obținerea unor probe relevante și rezonabile, care să susțină concluziile și credibilitatea constatărilor expuse în Raportul de audit, echipa de audit a utilizat mai multe proceduri de audit, cum ar fi: examinarea documentelor și a rapoartelor, interviurile cu persoanele din cadrul MF responsabile de managementul datoriei de stat, calculele și comparațiile, studierea standardelor/ghidurilor internaționale aferente domeniului auditat. De asemenea, </w:t>
      </w:r>
      <w:r>
        <w:rPr>
          <w:rFonts w:ascii="Times New Roman" w:hAnsi="Times New Roman"/>
          <w:sz w:val="28"/>
          <w:szCs w:val="28"/>
          <w:lang w:val="ro-RO"/>
        </w:rPr>
        <w:t>s-</w:t>
      </w:r>
      <w:r w:rsidRPr="002E5BCF">
        <w:rPr>
          <w:rFonts w:ascii="Times New Roman" w:hAnsi="Times New Roman"/>
          <w:sz w:val="28"/>
          <w:szCs w:val="28"/>
          <w:lang w:val="ro-RO"/>
        </w:rPr>
        <w:t xml:space="preserve">au efectuat analiza atingerii nivelului de îndeplinire a obiectivelor, analiza comparativă, analiza sustenabilității și vulnerabilității datoriei sectorului </w:t>
      </w:r>
      <w:r w:rsidR="007F5E21">
        <w:rPr>
          <w:rFonts w:ascii="Times New Roman" w:hAnsi="Times New Roman"/>
          <w:sz w:val="28"/>
          <w:szCs w:val="28"/>
          <w:lang w:val="ro-RO"/>
        </w:rPr>
        <w:t>public</w:t>
      </w:r>
      <w:r w:rsidRPr="002E5BCF">
        <w:rPr>
          <w:rFonts w:ascii="Times New Roman" w:hAnsi="Times New Roman"/>
          <w:sz w:val="28"/>
          <w:szCs w:val="28"/>
          <w:lang w:val="ro-RO"/>
        </w:rPr>
        <w:t>. Analizele au fost efectuate în baza datelor din rapoartele întocmite de MF, precum și a altor date solicitate de către echipa de audit.</w:t>
      </w:r>
      <w:r>
        <w:rPr>
          <w:rFonts w:ascii="Times New Roman" w:hAnsi="Times New Roman"/>
          <w:sz w:val="28"/>
          <w:szCs w:val="28"/>
          <w:lang w:val="ro-RO"/>
        </w:rPr>
        <w:t xml:space="preserve"> Totodată, se menționează că analizele datelor/informațiilor pentru anul 2017 s-au efectuat în comparație cu anii 2015 și 2016.</w:t>
      </w:r>
    </w:p>
    <w:p w:rsidR="00EE138E" w:rsidRPr="00D75741" w:rsidRDefault="00EE138E" w:rsidP="008B681B">
      <w:pPr>
        <w:spacing w:after="0" w:line="240" w:lineRule="auto"/>
        <w:ind w:firstLine="720"/>
        <w:jc w:val="both"/>
        <w:rPr>
          <w:rFonts w:ascii="Times New Roman" w:hAnsi="Times New Roman"/>
          <w:sz w:val="28"/>
          <w:szCs w:val="28"/>
          <w:highlight w:val="yellow"/>
          <w:lang w:val="ro-RO"/>
        </w:rPr>
      </w:pPr>
      <w:r w:rsidRPr="002E5BCF">
        <w:rPr>
          <w:rFonts w:ascii="Times New Roman" w:hAnsi="Times New Roman"/>
          <w:sz w:val="28"/>
          <w:szCs w:val="28"/>
          <w:lang w:val="ro-RO"/>
        </w:rPr>
        <w:t>Pe parcursul misiunii de audit, la efectuarea activităților aferente, echipa de audit a Curții de Conturi s-a ghidat de: ISSAI 100 „Principii fundamentale ale auditului sectorului public”; ISSAI 300 „Principii fundamentale ale auditului performanței”; ISSAI 3100 „Ghidul auditului performanței – principii de bază”; ISSAI 400 „Principiile fundamentale ale auditului de conformitate”; ISSAI 4000 „Ghidul auditului de conformitate. Introducere generală”; ISSAI 5411 „</w:t>
      </w:r>
      <w:r w:rsidRPr="00BF5443">
        <w:rPr>
          <w:rFonts w:ascii="Times New Roman" w:hAnsi="Times New Roman"/>
          <w:sz w:val="28"/>
          <w:szCs w:val="28"/>
          <w:lang w:val="ro-RO"/>
        </w:rPr>
        <w:t xml:space="preserve">Indicatorii  datoriei publice”; ISSAI 5422 „Un exercițiu cu termeni de referință pentru efectuarea auditului </w:t>
      </w:r>
      <w:r w:rsidR="00BF5443">
        <w:rPr>
          <w:rFonts w:ascii="Times New Roman" w:hAnsi="Times New Roman"/>
          <w:sz w:val="28"/>
          <w:szCs w:val="28"/>
          <w:lang w:val="ro-RO"/>
        </w:rPr>
        <w:t>de performanță a</w:t>
      </w:r>
      <w:r w:rsidRPr="002E5BCF">
        <w:rPr>
          <w:rFonts w:ascii="Times New Roman" w:hAnsi="Times New Roman"/>
          <w:sz w:val="28"/>
          <w:szCs w:val="28"/>
          <w:lang w:val="ro-RO"/>
        </w:rPr>
        <w:t xml:space="preserve"> datoriei publice”; ISSAI 3000 „</w:t>
      </w:r>
      <w:r w:rsidRPr="00A02AB4">
        <w:rPr>
          <w:rFonts w:ascii="Times New Roman" w:hAnsi="Times New Roman"/>
          <w:sz w:val="28"/>
          <w:szCs w:val="28"/>
          <w:lang w:val="ro-RO"/>
        </w:rPr>
        <w:t>Standarde și linii</w:t>
      </w:r>
      <w:r w:rsidRPr="002E5BCF">
        <w:rPr>
          <w:rFonts w:ascii="Times New Roman" w:hAnsi="Times New Roman"/>
          <w:sz w:val="28"/>
          <w:szCs w:val="28"/>
          <w:lang w:val="ro-RO"/>
        </w:rPr>
        <w:t xml:space="preserve"> directoare pentru auditul performanței în baza Standardelor de Audit ale INTOSAI și a experienței practice”; Manualul de audit al performanței</w:t>
      </w:r>
      <w:r w:rsidRPr="002E5BCF">
        <w:rPr>
          <w:rStyle w:val="ae"/>
          <w:sz w:val="28"/>
          <w:szCs w:val="28"/>
          <w:lang w:val="ro-RO"/>
        </w:rPr>
        <w:footnoteReference w:id="43"/>
      </w:r>
      <w:r w:rsidRPr="002E5BCF">
        <w:rPr>
          <w:rFonts w:ascii="Times New Roman" w:hAnsi="Times New Roman"/>
          <w:sz w:val="28"/>
          <w:szCs w:val="28"/>
          <w:lang w:val="ro-RO"/>
        </w:rPr>
        <w:t>; actele legislative și normative în vigoare aferente domeniului auditat; bunele practici internaționale.</w:t>
      </w:r>
    </w:p>
    <w:p w:rsidR="00EE138E" w:rsidRPr="00F3315E" w:rsidRDefault="00EE138E" w:rsidP="008B681B">
      <w:pPr>
        <w:spacing w:after="0" w:line="240" w:lineRule="auto"/>
        <w:ind w:firstLine="720"/>
        <w:jc w:val="both"/>
        <w:rPr>
          <w:rFonts w:ascii="Times New Roman" w:hAnsi="Times New Roman"/>
          <w:sz w:val="28"/>
          <w:szCs w:val="28"/>
          <w:highlight w:val="yellow"/>
          <w:lang w:val="ro-RO"/>
        </w:rPr>
      </w:pPr>
      <w:r w:rsidRPr="00F3315E">
        <w:rPr>
          <w:rFonts w:ascii="Times New Roman" w:hAnsi="Times New Roman"/>
          <w:sz w:val="28"/>
          <w:szCs w:val="28"/>
          <w:lang w:val="ro-RO"/>
        </w:rPr>
        <w:t>Abordarea de audit a fost una combinată (mixtă), orientată pe probleme, precum și pe măsurarea eficienței rezultatelor administrării și gestionării datoriei sectorului public de către managerii datoriei.</w:t>
      </w:r>
    </w:p>
    <w:p w:rsidR="00F8570B" w:rsidRDefault="00EE138E" w:rsidP="008B681B">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ab/>
      </w:r>
    </w:p>
    <w:p w:rsidR="00F8570B" w:rsidRDefault="00F8570B" w:rsidP="008B681B">
      <w:pPr>
        <w:spacing w:after="0" w:line="240" w:lineRule="auto"/>
        <w:jc w:val="both"/>
        <w:rPr>
          <w:rFonts w:ascii="Times New Roman" w:hAnsi="Times New Roman"/>
          <w:sz w:val="28"/>
          <w:szCs w:val="28"/>
          <w:lang w:val="ro-RO"/>
        </w:rPr>
      </w:pPr>
    </w:p>
    <w:p w:rsidR="00EE138E" w:rsidRPr="00322C26" w:rsidRDefault="00EE138E" w:rsidP="008B681B">
      <w:pPr>
        <w:spacing w:after="0" w:line="240" w:lineRule="auto"/>
        <w:jc w:val="both"/>
        <w:rPr>
          <w:rFonts w:ascii="Times New Roman" w:hAnsi="Times New Roman"/>
          <w:b/>
          <w:bCs/>
          <w:sz w:val="28"/>
          <w:szCs w:val="28"/>
          <w:lang w:val="ro-RO"/>
        </w:rPr>
      </w:pPr>
      <w:r w:rsidRPr="00322C26">
        <w:rPr>
          <w:rFonts w:ascii="Times New Roman" w:hAnsi="Times New Roman"/>
          <w:b/>
          <w:bCs/>
          <w:sz w:val="28"/>
          <w:szCs w:val="28"/>
          <w:lang w:val="ro-RO"/>
        </w:rPr>
        <w:lastRenderedPageBreak/>
        <w:t>Metodologia de audit</w:t>
      </w:r>
    </w:p>
    <w:p w:rsidR="00BF5443" w:rsidRDefault="00EE138E" w:rsidP="008B681B">
      <w:pPr>
        <w:spacing w:after="0" w:line="240" w:lineRule="auto"/>
        <w:ind w:firstLine="720"/>
        <w:jc w:val="both"/>
        <w:rPr>
          <w:rFonts w:ascii="Times New Roman" w:hAnsi="Times New Roman"/>
          <w:sz w:val="28"/>
          <w:szCs w:val="28"/>
          <w:lang w:val="ro-RO"/>
        </w:rPr>
      </w:pPr>
      <w:r w:rsidRPr="00322C26">
        <w:rPr>
          <w:rFonts w:ascii="Times New Roman" w:hAnsi="Times New Roman"/>
          <w:sz w:val="28"/>
          <w:szCs w:val="28"/>
          <w:lang w:val="ro-RO"/>
        </w:rPr>
        <w:t xml:space="preserve">Pentru obținerea unor probe relevante și rezonabile, care să susțină concluziile și credibilitatea constatărilor expuse în Raportul de audit, echipa de audit a utilizat mai multe proceduri de audit, cum ar fi: examinarea documentelor și a rapoartelor, interviurile cu persoanele din cadrul </w:t>
      </w:r>
      <w:r>
        <w:rPr>
          <w:rFonts w:ascii="Times New Roman" w:hAnsi="Times New Roman"/>
          <w:sz w:val="28"/>
          <w:szCs w:val="28"/>
          <w:lang w:val="ro-RO"/>
        </w:rPr>
        <w:t>MF</w:t>
      </w:r>
      <w:r w:rsidRPr="00322C26">
        <w:rPr>
          <w:rFonts w:ascii="Times New Roman" w:hAnsi="Times New Roman"/>
          <w:sz w:val="28"/>
          <w:szCs w:val="28"/>
          <w:lang w:val="ro-RO"/>
        </w:rPr>
        <w:t xml:space="preserve"> responsabile de managementul datoriei </w:t>
      </w:r>
      <w:r>
        <w:rPr>
          <w:rFonts w:ascii="Times New Roman" w:hAnsi="Times New Roman"/>
          <w:sz w:val="28"/>
          <w:szCs w:val="28"/>
          <w:lang w:val="ro-RO"/>
        </w:rPr>
        <w:t>de stat</w:t>
      </w:r>
      <w:r w:rsidR="00BF5443">
        <w:rPr>
          <w:rFonts w:ascii="Times New Roman" w:hAnsi="Times New Roman"/>
          <w:sz w:val="28"/>
          <w:szCs w:val="28"/>
          <w:lang w:val="ro-RO"/>
        </w:rPr>
        <w:t>, calculele și comparațiile.</w:t>
      </w:r>
    </w:p>
    <w:p w:rsidR="00EE138E" w:rsidRPr="00322C26" w:rsidRDefault="00EE138E" w:rsidP="008B681B">
      <w:pPr>
        <w:spacing w:after="0" w:line="240" w:lineRule="auto"/>
        <w:ind w:firstLine="720"/>
        <w:jc w:val="both"/>
        <w:rPr>
          <w:rFonts w:ascii="Times New Roman" w:hAnsi="Times New Roman"/>
          <w:sz w:val="28"/>
          <w:szCs w:val="28"/>
          <w:lang w:val="ro-RO"/>
        </w:rPr>
      </w:pPr>
      <w:r w:rsidRPr="00322C26">
        <w:rPr>
          <w:rFonts w:ascii="Times New Roman" w:hAnsi="Times New Roman"/>
          <w:sz w:val="28"/>
          <w:szCs w:val="28"/>
          <w:lang w:val="ro-RO"/>
        </w:rPr>
        <w:t xml:space="preserve">Concluziile și constatările prezentate în Raport au fost formulate în urma aplicării următoarelor tehnici și proceduri de audit: </w:t>
      </w:r>
    </w:p>
    <w:p w:rsidR="00EE138E" w:rsidRPr="00322C26" w:rsidRDefault="00EE138E" w:rsidP="008B681B">
      <w:pPr>
        <w:pStyle w:val="a4"/>
        <w:numPr>
          <w:ilvl w:val="0"/>
          <w:numId w:val="12"/>
        </w:numPr>
        <w:spacing w:after="0" w:line="240" w:lineRule="auto"/>
        <w:ind w:left="0" w:firstLine="567"/>
        <w:jc w:val="both"/>
        <w:rPr>
          <w:rFonts w:ascii="Times New Roman" w:hAnsi="Times New Roman"/>
          <w:sz w:val="28"/>
          <w:szCs w:val="28"/>
          <w:lang w:val="ro-RO"/>
        </w:rPr>
      </w:pPr>
      <w:r w:rsidRPr="00322C26">
        <w:rPr>
          <w:rFonts w:ascii="Times New Roman" w:hAnsi="Times New Roman"/>
          <w:i/>
          <w:iCs/>
          <w:sz w:val="28"/>
          <w:szCs w:val="28"/>
          <w:lang w:val="ro-RO"/>
        </w:rPr>
        <w:t>a fost examinat și analizat Programul „Managementul datoriei d</w:t>
      </w:r>
      <w:r>
        <w:rPr>
          <w:rFonts w:ascii="Times New Roman" w:hAnsi="Times New Roman"/>
          <w:i/>
          <w:iCs/>
          <w:sz w:val="28"/>
          <w:szCs w:val="28"/>
          <w:lang w:val="ro-RO"/>
        </w:rPr>
        <w:t>e stat pe termen mediu” (2017-2019</w:t>
      </w:r>
      <w:r w:rsidRPr="00322C26">
        <w:rPr>
          <w:rFonts w:ascii="Times New Roman" w:hAnsi="Times New Roman"/>
          <w:i/>
          <w:iCs/>
          <w:sz w:val="28"/>
          <w:szCs w:val="28"/>
          <w:lang w:val="ro-RO"/>
        </w:rPr>
        <w:t>);</w:t>
      </w:r>
    </w:p>
    <w:p w:rsidR="00EE138E" w:rsidRPr="00322C26" w:rsidRDefault="00EE138E" w:rsidP="008B681B">
      <w:pPr>
        <w:pStyle w:val="a4"/>
        <w:numPr>
          <w:ilvl w:val="0"/>
          <w:numId w:val="12"/>
        </w:numPr>
        <w:spacing w:after="0" w:line="240" w:lineRule="auto"/>
        <w:ind w:left="0" w:firstLine="567"/>
        <w:jc w:val="both"/>
        <w:rPr>
          <w:rFonts w:ascii="Times New Roman" w:hAnsi="Times New Roman"/>
          <w:sz w:val="28"/>
          <w:szCs w:val="28"/>
          <w:lang w:val="ro-RO"/>
        </w:rPr>
      </w:pPr>
      <w:r w:rsidRPr="00322C26">
        <w:rPr>
          <w:rFonts w:ascii="Times New Roman" w:hAnsi="Times New Roman"/>
          <w:i/>
          <w:iCs/>
          <w:sz w:val="28"/>
          <w:szCs w:val="28"/>
          <w:lang w:val="ro-RO"/>
        </w:rPr>
        <w:t>au fost analizați indicatorii de risc și de sustenabilitate a datoriei sectorului public, precum și măsurile întreprinse de MF în vederea monitorizării acestor indicatori;</w:t>
      </w:r>
    </w:p>
    <w:p w:rsidR="00EE138E" w:rsidRPr="00322C26" w:rsidRDefault="00EE138E" w:rsidP="008B681B">
      <w:pPr>
        <w:pStyle w:val="a4"/>
        <w:numPr>
          <w:ilvl w:val="0"/>
          <w:numId w:val="12"/>
        </w:numPr>
        <w:spacing w:after="0" w:line="240" w:lineRule="auto"/>
        <w:ind w:left="0" w:firstLine="567"/>
        <w:jc w:val="both"/>
        <w:rPr>
          <w:rFonts w:ascii="Times New Roman" w:hAnsi="Times New Roman"/>
          <w:sz w:val="28"/>
          <w:szCs w:val="28"/>
          <w:lang w:val="ro-RO"/>
        </w:rPr>
      </w:pPr>
      <w:r w:rsidRPr="00322C26">
        <w:rPr>
          <w:rFonts w:ascii="Times New Roman" w:hAnsi="Times New Roman"/>
          <w:i/>
          <w:iCs/>
          <w:sz w:val="28"/>
          <w:szCs w:val="28"/>
          <w:lang w:val="ro-RO"/>
        </w:rPr>
        <w:t>au fost analizați indicatorii de vulnerabilitate ai datoriei sectorului public;</w:t>
      </w:r>
    </w:p>
    <w:p w:rsidR="00EE138E" w:rsidRPr="00322C26" w:rsidRDefault="00EE138E" w:rsidP="008B681B">
      <w:pPr>
        <w:pStyle w:val="a4"/>
        <w:numPr>
          <w:ilvl w:val="0"/>
          <w:numId w:val="12"/>
        </w:numPr>
        <w:spacing w:after="0" w:line="240" w:lineRule="auto"/>
        <w:ind w:left="0" w:firstLine="567"/>
        <w:jc w:val="both"/>
        <w:rPr>
          <w:rFonts w:ascii="Times New Roman" w:hAnsi="Times New Roman"/>
          <w:sz w:val="28"/>
          <w:szCs w:val="28"/>
          <w:lang w:val="ro-RO"/>
        </w:rPr>
      </w:pPr>
      <w:r w:rsidRPr="00322C26">
        <w:rPr>
          <w:rFonts w:ascii="Times New Roman" w:hAnsi="Times New Roman"/>
          <w:i/>
          <w:iCs/>
          <w:sz w:val="28"/>
          <w:szCs w:val="28"/>
          <w:lang w:val="ro-RO"/>
        </w:rPr>
        <w:t>a fost analizată evoluția cheltuielilor aferente deservirii datoriei de stat, inclusiv a serviciului datoriei de stat interne și externe;</w:t>
      </w:r>
    </w:p>
    <w:p w:rsidR="00EE138E" w:rsidRPr="00322C26" w:rsidRDefault="00EE138E" w:rsidP="008B681B">
      <w:pPr>
        <w:pStyle w:val="a4"/>
        <w:numPr>
          <w:ilvl w:val="0"/>
          <w:numId w:val="12"/>
        </w:numPr>
        <w:spacing w:after="0" w:line="240" w:lineRule="auto"/>
        <w:ind w:left="0" w:firstLine="567"/>
        <w:jc w:val="both"/>
        <w:rPr>
          <w:rFonts w:ascii="Times New Roman" w:hAnsi="Times New Roman"/>
          <w:sz w:val="28"/>
          <w:szCs w:val="28"/>
          <w:lang w:val="ro-RO"/>
        </w:rPr>
      </w:pPr>
      <w:r w:rsidRPr="00322C26">
        <w:rPr>
          <w:rFonts w:ascii="Times New Roman" w:hAnsi="Times New Roman"/>
          <w:i/>
          <w:iCs/>
          <w:sz w:val="28"/>
          <w:szCs w:val="28"/>
          <w:lang w:val="ro-RO"/>
        </w:rPr>
        <w:t xml:space="preserve">au fost solicitate rapoartele datoriei de stat generate de SI DAMFAS la situația din </w:t>
      </w:r>
      <w:r>
        <w:rPr>
          <w:rFonts w:ascii="Times New Roman" w:hAnsi="Times New Roman"/>
          <w:i/>
          <w:iCs/>
          <w:sz w:val="28"/>
          <w:szCs w:val="28"/>
          <w:lang w:val="ro-RO"/>
        </w:rPr>
        <w:t>31.12.2017</w:t>
      </w:r>
      <w:r w:rsidRPr="00322C26">
        <w:rPr>
          <w:rFonts w:ascii="Times New Roman" w:hAnsi="Times New Roman"/>
          <w:i/>
          <w:iCs/>
          <w:sz w:val="28"/>
          <w:szCs w:val="28"/>
          <w:lang w:val="ro-RO"/>
        </w:rPr>
        <w:t>;</w:t>
      </w:r>
    </w:p>
    <w:p w:rsidR="00EE138E" w:rsidRPr="00322C26" w:rsidRDefault="00EE138E" w:rsidP="008B681B">
      <w:pPr>
        <w:pStyle w:val="a4"/>
        <w:numPr>
          <w:ilvl w:val="0"/>
          <w:numId w:val="12"/>
        </w:numPr>
        <w:spacing w:after="0" w:line="240" w:lineRule="auto"/>
        <w:ind w:left="0" w:firstLine="567"/>
        <w:jc w:val="both"/>
        <w:rPr>
          <w:rFonts w:ascii="Times New Roman" w:hAnsi="Times New Roman"/>
          <w:sz w:val="28"/>
          <w:szCs w:val="28"/>
          <w:lang w:val="ro-RO"/>
        </w:rPr>
      </w:pPr>
      <w:r w:rsidRPr="00322C26">
        <w:rPr>
          <w:rFonts w:ascii="Times New Roman" w:hAnsi="Times New Roman"/>
          <w:i/>
          <w:iCs/>
          <w:sz w:val="28"/>
          <w:szCs w:val="28"/>
          <w:lang w:val="ro-RO"/>
        </w:rPr>
        <w:t>a fost examinat portofoliul datoriei de stat în aspectul maturită</w:t>
      </w:r>
      <w:r w:rsidR="00F93CC7">
        <w:rPr>
          <w:rFonts w:ascii="Times New Roman" w:hAnsi="Times New Roman"/>
          <w:i/>
          <w:iCs/>
          <w:sz w:val="28"/>
          <w:szCs w:val="28"/>
          <w:lang w:val="ro-RO"/>
        </w:rPr>
        <w:t>ții, ratei dobânzii și a monedei</w:t>
      </w:r>
      <w:r w:rsidRPr="00322C26">
        <w:rPr>
          <w:rFonts w:ascii="Times New Roman" w:hAnsi="Times New Roman"/>
          <w:i/>
          <w:iCs/>
          <w:sz w:val="28"/>
          <w:szCs w:val="28"/>
          <w:lang w:val="ro-RO"/>
        </w:rPr>
        <w:t>.</w:t>
      </w:r>
    </w:p>
    <w:p w:rsidR="00EE138E" w:rsidRPr="00322C26" w:rsidRDefault="00EE138E" w:rsidP="008B681B">
      <w:pPr>
        <w:pStyle w:val="a4"/>
        <w:numPr>
          <w:ilvl w:val="0"/>
          <w:numId w:val="12"/>
        </w:numPr>
        <w:spacing w:after="0" w:line="240" w:lineRule="auto"/>
        <w:ind w:left="0" w:firstLine="567"/>
        <w:jc w:val="both"/>
        <w:rPr>
          <w:rFonts w:ascii="Times New Roman" w:hAnsi="Times New Roman"/>
          <w:sz w:val="28"/>
          <w:szCs w:val="28"/>
          <w:lang w:val="ro-RO"/>
        </w:rPr>
      </w:pPr>
      <w:r w:rsidRPr="00322C26">
        <w:rPr>
          <w:rFonts w:ascii="Times New Roman" w:hAnsi="Times New Roman"/>
          <w:i/>
          <w:iCs/>
          <w:sz w:val="28"/>
          <w:szCs w:val="28"/>
          <w:lang w:val="ro-RO"/>
        </w:rPr>
        <w:t>au fost analizate calendarele de desfășurare a licitațiilor de comercializare a VMS pe piața primară și a comunicatelor privind rezultatele acestora;</w:t>
      </w:r>
    </w:p>
    <w:p w:rsidR="00EE138E" w:rsidRPr="00322C26" w:rsidRDefault="00EE138E" w:rsidP="008B681B">
      <w:pPr>
        <w:pStyle w:val="a4"/>
        <w:numPr>
          <w:ilvl w:val="0"/>
          <w:numId w:val="12"/>
        </w:numPr>
        <w:spacing w:after="0" w:line="240" w:lineRule="auto"/>
        <w:ind w:left="0" w:firstLine="567"/>
        <w:jc w:val="both"/>
        <w:rPr>
          <w:rFonts w:ascii="Times New Roman" w:hAnsi="Times New Roman"/>
          <w:i/>
          <w:sz w:val="28"/>
          <w:szCs w:val="28"/>
          <w:lang w:val="ro-RO"/>
        </w:rPr>
      </w:pPr>
      <w:r w:rsidRPr="00322C26">
        <w:rPr>
          <w:rFonts w:ascii="Times New Roman" w:hAnsi="Times New Roman"/>
          <w:i/>
          <w:sz w:val="28"/>
          <w:szCs w:val="28"/>
          <w:lang w:val="ro-RO"/>
        </w:rPr>
        <w:t xml:space="preserve">a fost solicitată informația privind volumul </w:t>
      </w:r>
      <w:r>
        <w:rPr>
          <w:rFonts w:ascii="Times New Roman" w:hAnsi="Times New Roman"/>
          <w:i/>
          <w:sz w:val="28"/>
          <w:szCs w:val="28"/>
          <w:lang w:val="ro-RO"/>
        </w:rPr>
        <w:t xml:space="preserve">de </w:t>
      </w:r>
      <w:r w:rsidRPr="00322C26">
        <w:rPr>
          <w:rFonts w:ascii="Times New Roman" w:hAnsi="Times New Roman"/>
          <w:i/>
          <w:sz w:val="28"/>
          <w:szCs w:val="28"/>
          <w:lang w:val="ro-RO"/>
        </w:rPr>
        <w:t>VMS procurat de băncile comerciale (dealerii primari);</w:t>
      </w:r>
    </w:p>
    <w:p w:rsidR="00EE138E" w:rsidRPr="00322C26" w:rsidRDefault="00EE138E" w:rsidP="008B681B">
      <w:pPr>
        <w:pStyle w:val="a4"/>
        <w:numPr>
          <w:ilvl w:val="0"/>
          <w:numId w:val="12"/>
        </w:numPr>
        <w:spacing w:after="0" w:line="240" w:lineRule="auto"/>
        <w:ind w:left="0" w:firstLine="567"/>
        <w:jc w:val="both"/>
        <w:rPr>
          <w:rFonts w:ascii="Times New Roman" w:hAnsi="Times New Roman"/>
          <w:i/>
          <w:sz w:val="28"/>
          <w:szCs w:val="28"/>
          <w:lang w:val="ro-RO"/>
        </w:rPr>
      </w:pPr>
      <w:r w:rsidRPr="00322C26">
        <w:rPr>
          <w:rFonts w:ascii="Times New Roman" w:hAnsi="Times New Roman"/>
          <w:i/>
          <w:sz w:val="28"/>
          <w:szCs w:val="28"/>
          <w:lang w:val="ro-RO"/>
        </w:rPr>
        <w:t>au fost examinate ratele dobânzilor la VMS cu scadența de 91 zile, 182 zile, 364 zile, pentru instrumentele financiare cu termen</w:t>
      </w:r>
      <w:r>
        <w:rPr>
          <w:rFonts w:ascii="Times New Roman" w:hAnsi="Times New Roman"/>
          <w:i/>
          <w:sz w:val="28"/>
          <w:szCs w:val="28"/>
          <w:lang w:val="ro-RO"/>
        </w:rPr>
        <w:t>ul de scadență până la 1 an, 2-3</w:t>
      </w:r>
      <w:r w:rsidRPr="00322C26">
        <w:rPr>
          <w:rFonts w:ascii="Times New Roman" w:hAnsi="Times New Roman"/>
          <w:i/>
          <w:sz w:val="28"/>
          <w:szCs w:val="28"/>
          <w:lang w:val="ro-RO"/>
        </w:rPr>
        <w:t xml:space="preserve"> ani, ratele nominale medii ponderate ale dobânzii la VMS emise pe piața primară și </w:t>
      </w:r>
      <w:r>
        <w:rPr>
          <w:rFonts w:ascii="Times New Roman" w:hAnsi="Times New Roman"/>
          <w:i/>
          <w:sz w:val="28"/>
          <w:szCs w:val="28"/>
          <w:lang w:val="ro-RO"/>
        </w:rPr>
        <w:t xml:space="preserve">la </w:t>
      </w:r>
      <w:r w:rsidRPr="00322C26">
        <w:rPr>
          <w:rFonts w:ascii="Times New Roman" w:hAnsi="Times New Roman"/>
          <w:i/>
          <w:sz w:val="28"/>
          <w:szCs w:val="28"/>
          <w:lang w:val="ro-RO"/>
        </w:rPr>
        <w:t>VMS convertite;</w:t>
      </w:r>
    </w:p>
    <w:p w:rsidR="00EE138E" w:rsidRPr="00322C26" w:rsidRDefault="00EE138E" w:rsidP="008B681B">
      <w:pPr>
        <w:pStyle w:val="a4"/>
        <w:numPr>
          <w:ilvl w:val="0"/>
          <w:numId w:val="12"/>
        </w:numPr>
        <w:spacing w:after="0" w:line="240" w:lineRule="auto"/>
        <w:ind w:left="0" w:firstLine="567"/>
        <w:jc w:val="both"/>
        <w:rPr>
          <w:rFonts w:ascii="Times New Roman" w:hAnsi="Times New Roman"/>
          <w:i/>
          <w:sz w:val="28"/>
          <w:szCs w:val="28"/>
          <w:lang w:val="ro-RO"/>
        </w:rPr>
      </w:pPr>
      <w:r w:rsidRPr="00322C26">
        <w:rPr>
          <w:rFonts w:ascii="Times New Roman" w:hAnsi="Times New Roman"/>
          <w:i/>
          <w:sz w:val="28"/>
          <w:szCs w:val="28"/>
          <w:lang w:val="ro-RO"/>
        </w:rPr>
        <w:t xml:space="preserve">au fost analizate situația privind împrumuturile externe și </w:t>
      </w:r>
      <w:r>
        <w:rPr>
          <w:rFonts w:ascii="Times New Roman" w:hAnsi="Times New Roman"/>
          <w:i/>
          <w:sz w:val="28"/>
          <w:szCs w:val="28"/>
          <w:lang w:val="ro-RO"/>
        </w:rPr>
        <w:t>nivelul</w:t>
      </w:r>
      <w:r w:rsidRPr="00322C26">
        <w:rPr>
          <w:rFonts w:ascii="Times New Roman" w:hAnsi="Times New Roman"/>
          <w:i/>
          <w:sz w:val="28"/>
          <w:szCs w:val="28"/>
          <w:lang w:val="ro-RO"/>
        </w:rPr>
        <w:t xml:space="preserve"> de debursare aferent acestora;</w:t>
      </w:r>
    </w:p>
    <w:p w:rsidR="00EE138E" w:rsidRPr="00322C26" w:rsidRDefault="00EE138E" w:rsidP="008B681B">
      <w:pPr>
        <w:pStyle w:val="a4"/>
        <w:numPr>
          <w:ilvl w:val="0"/>
          <w:numId w:val="12"/>
        </w:numPr>
        <w:spacing w:after="0" w:line="240" w:lineRule="auto"/>
        <w:ind w:left="0" w:firstLine="567"/>
        <w:jc w:val="both"/>
        <w:rPr>
          <w:rFonts w:ascii="Times New Roman" w:hAnsi="Times New Roman"/>
          <w:i/>
          <w:sz w:val="28"/>
          <w:szCs w:val="28"/>
          <w:lang w:val="ro-RO"/>
        </w:rPr>
      </w:pPr>
      <w:r w:rsidRPr="00322C26">
        <w:rPr>
          <w:rFonts w:ascii="Times New Roman" w:hAnsi="Times New Roman"/>
          <w:i/>
          <w:sz w:val="28"/>
          <w:szCs w:val="28"/>
          <w:lang w:val="ro-RO"/>
        </w:rPr>
        <w:t xml:space="preserve">a fost analizată situația debitorilor garantați și a beneficiarilor </w:t>
      </w:r>
      <w:proofErr w:type="spellStart"/>
      <w:r w:rsidRPr="00322C26">
        <w:rPr>
          <w:rFonts w:ascii="Times New Roman" w:hAnsi="Times New Roman"/>
          <w:i/>
          <w:sz w:val="28"/>
          <w:szCs w:val="28"/>
          <w:lang w:val="ro-RO"/>
        </w:rPr>
        <w:t>recreditați</w:t>
      </w:r>
      <w:proofErr w:type="spellEnd"/>
      <w:r w:rsidRPr="00322C26">
        <w:rPr>
          <w:rFonts w:ascii="Times New Roman" w:hAnsi="Times New Roman"/>
          <w:i/>
          <w:sz w:val="28"/>
          <w:szCs w:val="28"/>
          <w:lang w:val="ro-RO"/>
        </w:rPr>
        <w:t xml:space="preserve"> în aspectul onorării obligațiunilor față de bugetul de stat și a datoriilor cu termenul de achitare expirat;</w:t>
      </w:r>
    </w:p>
    <w:p w:rsidR="00EE138E" w:rsidRPr="00322C26" w:rsidRDefault="00EE138E" w:rsidP="008B681B">
      <w:pPr>
        <w:pStyle w:val="a4"/>
        <w:numPr>
          <w:ilvl w:val="0"/>
          <w:numId w:val="12"/>
        </w:numPr>
        <w:spacing w:after="0" w:line="240" w:lineRule="auto"/>
        <w:ind w:left="0" w:firstLine="567"/>
        <w:jc w:val="both"/>
        <w:rPr>
          <w:rFonts w:ascii="Times New Roman" w:hAnsi="Times New Roman"/>
          <w:i/>
          <w:sz w:val="28"/>
          <w:szCs w:val="28"/>
          <w:lang w:val="ro-RO"/>
        </w:rPr>
      </w:pPr>
      <w:r w:rsidRPr="00322C26">
        <w:rPr>
          <w:rFonts w:ascii="Times New Roman" w:hAnsi="Times New Roman"/>
          <w:i/>
          <w:sz w:val="28"/>
          <w:szCs w:val="28"/>
          <w:lang w:val="ro-RO"/>
        </w:rPr>
        <w:t xml:space="preserve">a fost solicitată informația privind măsurile întreprinse de MF în vederea neadmiterii și reducerii datoriilor cu termenul de achitare expirat la împrumuturile </w:t>
      </w:r>
      <w:proofErr w:type="spellStart"/>
      <w:r w:rsidRPr="00322C26">
        <w:rPr>
          <w:rFonts w:ascii="Times New Roman" w:hAnsi="Times New Roman"/>
          <w:i/>
          <w:sz w:val="28"/>
          <w:szCs w:val="28"/>
          <w:lang w:val="ro-RO"/>
        </w:rPr>
        <w:t>recreditate</w:t>
      </w:r>
      <w:proofErr w:type="spellEnd"/>
      <w:r w:rsidRPr="00322C26">
        <w:rPr>
          <w:rFonts w:ascii="Times New Roman" w:hAnsi="Times New Roman"/>
          <w:i/>
          <w:sz w:val="28"/>
          <w:szCs w:val="28"/>
          <w:lang w:val="ro-RO"/>
        </w:rPr>
        <w:t xml:space="preserve"> și împrumuturile garantate, precum și asigu</w:t>
      </w:r>
      <w:r w:rsidRPr="00BF5443">
        <w:rPr>
          <w:rFonts w:ascii="Times New Roman" w:hAnsi="Times New Roman"/>
          <w:i/>
          <w:sz w:val="28"/>
          <w:szCs w:val="28"/>
          <w:lang w:val="ro-RO"/>
        </w:rPr>
        <w:t>rării</w:t>
      </w:r>
      <w:r w:rsidRPr="00322C26">
        <w:rPr>
          <w:rFonts w:ascii="Times New Roman" w:hAnsi="Times New Roman"/>
          <w:i/>
          <w:sz w:val="28"/>
          <w:szCs w:val="28"/>
          <w:lang w:val="ro-RO"/>
        </w:rPr>
        <w:t xml:space="preserve"> veridicității datelor raportate de către beneficiarii împrumuturilor respective;</w:t>
      </w:r>
    </w:p>
    <w:p w:rsidR="00EE138E" w:rsidRPr="00322C26" w:rsidRDefault="00EE138E" w:rsidP="008B681B">
      <w:pPr>
        <w:pStyle w:val="a4"/>
        <w:numPr>
          <w:ilvl w:val="0"/>
          <w:numId w:val="12"/>
        </w:numPr>
        <w:spacing w:after="0" w:line="240" w:lineRule="auto"/>
        <w:ind w:left="0" w:firstLine="567"/>
        <w:jc w:val="both"/>
        <w:rPr>
          <w:rFonts w:ascii="Times New Roman" w:hAnsi="Times New Roman"/>
          <w:i/>
          <w:sz w:val="28"/>
          <w:szCs w:val="28"/>
          <w:lang w:val="ro-RO"/>
        </w:rPr>
      </w:pPr>
      <w:r w:rsidRPr="00322C26">
        <w:rPr>
          <w:rFonts w:ascii="Times New Roman" w:hAnsi="Times New Roman"/>
          <w:i/>
          <w:sz w:val="28"/>
          <w:szCs w:val="28"/>
          <w:lang w:val="ro-RO"/>
        </w:rPr>
        <w:t xml:space="preserve">a fost </w:t>
      </w:r>
      <w:r>
        <w:rPr>
          <w:rFonts w:ascii="Times New Roman" w:hAnsi="Times New Roman"/>
          <w:i/>
          <w:sz w:val="28"/>
          <w:szCs w:val="28"/>
          <w:lang w:val="ro-RO"/>
        </w:rPr>
        <w:t>examinat</w:t>
      </w:r>
      <w:r w:rsidRPr="00322C26">
        <w:rPr>
          <w:rFonts w:ascii="Times New Roman" w:hAnsi="Times New Roman"/>
          <w:i/>
          <w:sz w:val="28"/>
          <w:szCs w:val="28"/>
          <w:lang w:val="ro-RO"/>
        </w:rPr>
        <w:t xml:space="preserve"> Raportul privind situația în domeniul datoriei sectorului public, garanțiilor de stat și r</w:t>
      </w:r>
      <w:r>
        <w:rPr>
          <w:rFonts w:ascii="Times New Roman" w:hAnsi="Times New Roman"/>
          <w:i/>
          <w:sz w:val="28"/>
          <w:szCs w:val="28"/>
          <w:lang w:val="ro-RO"/>
        </w:rPr>
        <w:t>ecreditării de stat pe anul 2017</w:t>
      </w:r>
      <w:r w:rsidRPr="00322C26">
        <w:rPr>
          <w:rFonts w:ascii="Times New Roman" w:hAnsi="Times New Roman"/>
          <w:i/>
          <w:sz w:val="28"/>
          <w:szCs w:val="28"/>
          <w:lang w:val="ro-RO"/>
        </w:rPr>
        <w:t>;</w:t>
      </w:r>
    </w:p>
    <w:p w:rsidR="008B681B" w:rsidRDefault="00EE138E" w:rsidP="008B681B">
      <w:pPr>
        <w:pStyle w:val="a4"/>
        <w:numPr>
          <w:ilvl w:val="0"/>
          <w:numId w:val="12"/>
        </w:numPr>
        <w:spacing w:after="0" w:line="240" w:lineRule="auto"/>
        <w:ind w:left="0" w:firstLine="567"/>
        <w:jc w:val="both"/>
        <w:rPr>
          <w:rFonts w:ascii="Times New Roman" w:hAnsi="Times New Roman"/>
          <w:i/>
          <w:sz w:val="28"/>
          <w:szCs w:val="28"/>
          <w:lang w:val="ro-RO"/>
        </w:rPr>
      </w:pPr>
      <w:r w:rsidRPr="00322C26">
        <w:rPr>
          <w:rFonts w:ascii="Times New Roman" w:hAnsi="Times New Roman"/>
          <w:i/>
          <w:sz w:val="28"/>
          <w:szCs w:val="28"/>
          <w:lang w:val="ro-RO"/>
        </w:rPr>
        <w:t>au fost purtate discuții cu factorii de decizie privind unele aspecte constatate.</w:t>
      </w:r>
    </w:p>
    <w:p w:rsidR="00EE138E" w:rsidRPr="008B681B" w:rsidRDefault="008B681B" w:rsidP="008B681B">
      <w:pPr>
        <w:spacing w:after="0" w:line="240" w:lineRule="auto"/>
        <w:ind w:firstLine="567"/>
        <w:jc w:val="both"/>
        <w:rPr>
          <w:rFonts w:ascii="Times New Roman" w:hAnsi="Times New Roman"/>
          <w:i/>
          <w:sz w:val="28"/>
          <w:szCs w:val="28"/>
          <w:lang w:val="ro-RO"/>
        </w:rPr>
      </w:pPr>
      <w:r w:rsidRPr="008B681B">
        <w:rPr>
          <w:rFonts w:ascii="Times New Roman" w:hAnsi="Times New Roman"/>
          <w:i/>
          <w:noProof/>
          <w:sz w:val="28"/>
          <w:szCs w:val="28"/>
          <w:lang w:val="ro-RO"/>
        </w:rPr>
        <w:t>În conformitate cu SIA „Comunicarea problemelor de audit”, constatările, concluziile și recomandările</w:t>
      </w:r>
      <w:r w:rsidR="008068C1">
        <w:rPr>
          <w:rFonts w:ascii="Times New Roman" w:hAnsi="Times New Roman"/>
          <w:i/>
          <w:noProof/>
          <w:sz w:val="28"/>
          <w:szCs w:val="28"/>
          <w:lang w:val="ro-RO"/>
        </w:rPr>
        <w:t xml:space="preserve"> </w:t>
      </w:r>
      <w:r w:rsidR="00B81F4B">
        <w:rPr>
          <w:rFonts w:ascii="Times New Roman" w:hAnsi="Times New Roman"/>
          <w:i/>
          <w:noProof/>
          <w:sz w:val="28"/>
          <w:szCs w:val="28"/>
          <w:lang w:val="ro-RO"/>
        </w:rPr>
        <w:t xml:space="preserve">expuse în prezentul raport </w:t>
      </w:r>
      <w:r w:rsidRPr="008B681B">
        <w:rPr>
          <w:rFonts w:ascii="Times New Roman" w:hAnsi="Times New Roman"/>
          <w:i/>
          <w:noProof/>
          <w:sz w:val="28"/>
          <w:szCs w:val="28"/>
          <w:lang w:val="ro-RO"/>
        </w:rPr>
        <w:t>au fost comunicate</w:t>
      </w:r>
      <w:r w:rsidR="008068C1">
        <w:rPr>
          <w:rFonts w:ascii="Times New Roman" w:hAnsi="Times New Roman"/>
          <w:i/>
          <w:noProof/>
          <w:sz w:val="28"/>
          <w:szCs w:val="28"/>
          <w:lang w:val="ro-RO"/>
        </w:rPr>
        <w:t xml:space="preserve"> și acceptate de</w:t>
      </w:r>
      <w:r w:rsidRPr="008B681B">
        <w:rPr>
          <w:rFonts w:ascii="Times New Roman" w:hAnsi="Times New Roman"/>
          <w:i/>
          <w:noProof/>
          <w:sz w:val="28"/>
          <w:szCs w:val="28"/>
          <w:lang w:val="ro-RO"/>
        </w:rPr>
        <w:t xml:space="preserve"> </w:t>
      </w:r>
      <w:r w:rsidR="008068C1">
        <w:rPr>
          <w:rFonts w:ascii="Times New Roman" w:hAnsi="Times New Roman"/>
          <w:i/>
          <w:noProof/>
          <w:sz w:val="28"/>
          <w:szCs w:val="28"/>
          <w:lang w:val="ro-RO"/>
        </w:rPr>
        <w:t>Ministerul</w:t>
      </w:r>
      <w:r w:rsidR="00B45F94">
        <w:rPr>
          <w:rFonts w:ascii="Times New Roman" w:hAnsi="Times New Roman"/>
          <w:i/>
          <w:noProof/>
          <w:sz w:val="28"/>
          <w:szCs w:val="28"/>
          <w:lang w:val="ro-RO"/>
        </w:rPr>
        <w:t xml:space="preserve"> Finanțelor</w:t>
      </w:r>
      <w:r w:rsidR="008068C1">
        <w:rPr>
          <w:rFonts w:ascii="Times New Roman" w:hAnsi="Times New Roman"/>
          <w:i/>
          <w:noProof/>
          <w:sz w:val="28"/>
          <w:szCs w:val="28"/>
          <w:lang w:val="ro-RO"/>
        </w:rPr>
        <w:t>.</w:t>
      </w:r>
      <w:r w:rsidR="00EE138E" w:rsidRPr="008B681B">
        <w:rPr>
          <w:rFonts w:ascii="Times New Roman" w:hAnsi="Times New Roman"/>
          <w:i/>
          <w:sz w:val="28"/>
          <w:szCs w:val="28"/>
          <w:lang w:val="ro-RO"/>
        </w:rPr>
        <w:br w:type="page"/>
      </w:r>
    </w:p>
    <w:p w:rsidR="00EE138E" w:rsidRPr="00322C26" w:rsidRDefault="00EE138E" w:rsidP="00EE138E">
      <w:pPr>
        <w:pStyle w:val="2"/>
        <w:jc w:val="right"/>
        <w:rPr>
          <w:rFonts w:ascii="Times New Roman" w:hAnsi="Times New Roman"/>
          <w:b/>
          <w:color w:val="auto"/>
          <w:sz w:val="28"/>
          <w:szCs w:val="28"/>
          <w:lang w:val="ro-RO"/>
        </w:rPr>
      </w:pPr>
      <w:bookmarkStart w:id="89" w:name="_Toc482889707"/>
      <w:bookmarkStart w:id="90" w:name="_Toc484003925"/>
      <w:bookmarkStart w:id="91" w:name="_Toc515442985"/>
      <w:r w:rsidRPr="00322C26">
        <w:rPr>
          <w:rFonts w:ascii="Times New Roman" w:hAnsi="Times New Roman"/>
          <w:b/>
          <w:i/>
          <w:color w:val="auto"/>
          <w:sz w:val="28"/>
          <w:szCs w:val="28"/>
          <w:lang w:val="ro-RO"/>
        </w:rPr>
        <w:lastRenderedPageBreak/>
        <w:t>Anexa nr.2</w:t>
      </w:r>
      <w:r w:rsidRPr="00322C26">
        <w:rPr>
          <w:rFonts w:ascii="Times New Roman" w:hAnsi="Times New Roman"/>
          <w:b/>
          <w:color w:val="auto"/>
          <w:sz w:val="28"/>
          <w:szCs w:val="28"/>
          <w:lang w:val="ro-RO"/>
        </w:rPr>
        <w:t xml:space="preserve"> (Tabele)</w:t>
      </w:r>
      <w:bookmarkEnd w:id="89"/>
      <w:bookmarkEnd w:id="90"/>
      <w:bookmarkEnd w:id="91"/>
    </w:p>
    <w:p w:rsidR="00EE138E" w:rsidRPr="00322C26" w:rsidRDefault="00EE138E" w:rsidP="00EE138E">
      <w:pPr>
        <w:pStyle w:val="a6"/>
        <w:jc w:val="both"/>
        <w:rPr>
          <w:rFonts w:ascii="Times New Roman" w:hAnsi="Times New Roman"/>
          <w:b/>
          <w:sz w:val="24"/>
          <w:szCs w:val="24"/>
          <w:lang w:val="ro-RO"/>
        </w:rPr>
      </w:pPr>
      <w:r w:rsidRPr="00322C26">
        <w:rPr>
          <w:rFonts w:ascii="Times New Roman" w:hAnsi="Times New Roman"/>
          <w:b/>
          <w:sz w:val="24"/>
          <w:szCs w:val="24"/>
          <w:lang w:val="ro-RO"/>
        </w:rPr>
        <w:t>Tabelul nr.1. Sinteza ajustării soldurilor arieratelor la împrumuturile sector</w:t>
      </w:r>
      <w:r>
        <w:rPr>
          <w:rFonts w:ascii="Times New Roman" w:hAnsi="Times New Roman"/>
          <w:b/>
          <w:sz w:val="24"/>
          <w:szCs w:val="24"/>
          <w:lang w:val="ro-RO"/>
        </w:rPr>
        <w:t>ului public aferente anului 2017, mii</w:t>
      </w:r>
      <w:r w:rsidRPr="00322C26">
        <w:rPr>
          <w:rFonts w:ascii="Times New Roman" w:hAnsi="Times New Roman"/>
          <w:b/>
          <w:sz w:val="24"/>
          <w:szCs w:val="24"/>
          <w:lang w:val="ro-RO"/>
        </w:rPr>
        <w:t xml:space="preserve"> lei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276"/>
        <w:gridCol w:w="1134"/>
        <w:gridCol w:w="992"/>
        <w:gridCol w:w="2977"/>
      </w:tblGrid>
      <w:tr w:rsidR="00EE138E" w:rsidRPr="00DF3CCA" w:rsidTr="005E02BD">
        <w:trPr>
          <w:trHeight w:val="192"/>
        </w:trPr>
        <w:tc>
          <w:tcPr>
            <w:tcW w:w="567" w:type="dxa"/>
            <w:vMerge w:val="restart"/>
            <w:shd w:val="clear" w:color="auto" w:fill="EEECE1"/>
          </w:tcPr>
          <w:p w:rsidR="00EE138E" w:rsidRPr="00DF3CCA" w:rsidRDefault="00EE138E" w:rsidP="005E02BD">
            <w:pPr>
              <w:pStyle w:val="a6"/>
              <w:rPr>
                <w:rFonts w:ascii="Times New Roman" w:hAnsi="Times New Roman"/>
                <w:b/>
                <w:sz w:val="18"/>
                <w:szCs w:val="18"/>
              </w:rPr>
            </w:pPr>
            <w:proofErr w:type="spellStart"/>
            <w:r>
              <w:rPr>
                <w:rFonts w:ascii="Times New Roman" w:hAnsi="Times New Roman"/>
                <w:b/>
                <w:sz w:val="18"/>
                <w:szCs w:val="18"/>
                <w:lang w:val="ro-RO"/>
              </w:rPr>
              <w:t>Nr.d</w:t>
            </w:r>
            <w:proofErr w:type="spellEnd"/>
            <w:r w:rsidRPr="00DF3CCA">
              <w:rPr>
                <w:rFonts w:ascii="Times New Roman" w:hAnsi="Times New Roman"/>
                <w:b/>
                <w:sz w:val="18"/>
                <w:szCs w:val="18"/>
              </w:rPr>
              <w:t>/o</w:t>
            </w:r>
          </w:p>
        </w:tc>
        <w:tc>
          <w:tcPr>
            <w:tcW w:w="2410" w:type="dxa"/>
            <w:vMerge w:val="restart"/>
            <w:shd w:val="clear" w:color="auto" w:fill="EEECE1"/>
          </w:tcPr>
          <w:p w:rsidR="00EE138E" w:rsidRPr="00DF3CCA" w:rsidRDefault="00EE138E" w:rsidP="005E02BD">
            <w:pPr>
              <w:pStyle w:val="a6"/>
              <w:jc w:val="center"/>
              <w:rPr>
                <w:rFonts w:ascii="Times New Roman" w:hAnsi="Times New Roman"/>
                <w:b/>
                <w:sz w:val="18"/>
                <w:szCs w:val="18"/>
              </w:rPr>
            </w:pPr>
            <w:proofErr w:type="spellStart"/>
            <w:r w:rsidRPr="00DF3CCA">
              <w:rPr>
                <w:rFonts w:ascii="Times New Roman" w:hAnsi="Times New Roman"/>
                <w:b/>
                <w:sz w:val="18"/>
                <w:szCs w:val="18"/>
              </w:rPr>
              <w:t>Indicatorii</w:t>
            </w:r>
            <w:proofErr w:type="spellEnd"/>
          </w:p>
        </w:tc>
        <w:tc>
          <w:tcPr>
            <w:tcW w:w="2410" w:type="dxa"/>
            <w:gridSpan w:val="2"/>
            <w:shd w:val="clear" w:color="auto" w:fill="EEECE1"/>
          </w:tcPr>
          <w:p w:rsidR="00EE138E" w:rsidRPr="00DF3CCA" w:rsidRDefault="00EE138E" w:rsidP="005E02BD">
            <w:pPr>
              <w:pStyle w:val="a6"/>
              <w:jc w:val="center"/>
              <w:rPr>
                <w:rFonts w:ascii="Times New Roman" w:hAnsi="Times New Roman"/>
                <w:b/>
                <w:sz w:val="18"/>
                <w:szCs w:val="18"/>
              </w:rPr>
            </w:pPr>
            <w:proofErr w:type="spellStart"/>
            <w:r w:rsidRPr="00DF3CCA">
              <w:rPr>
                <w:rFonts w:ascii="Times New Roman" w:hAnsi="Times New Roman"/>
                <w:b/>
                <w:sz w:val="18"/>
                <w:szCs w:val="18"/>
              </w:rPr>
              <w:t>Arieratele</w:t>
            </w:r>
            <w:proofErr w:type="spellEnd"/>
            <w:r>
              <w:rPr>
                <w:rFonts w:ascii="Times New Roman" w:hAnsi="Times New Roman"/>
                <w:b/>
                <w:sz w:val="18"/>
                <w:szCs w:val="18"/>
                <w:lang w:val="ro-RO"/>
              </w:rPr>
              <w:t>,</w:t>
            </w:r>
            <w:r w:rsidRPr="00DF3CCA">
              <w:rPr>
                <w:rFonts w:ascii="Times New Roman" w:hAnsi="Times New Roman"/>
                <w:b/>
                <w:sz w:val="18"/>
                <w:szCs w:val="18"/>
              </w:rPr>
              <w:t xml:space="preserve"> 2016</w:t>
            </w:r>
          </w:p>
        </w:tc>
        <w:tc>
          <w:tcPr>
            <w:tcW w:w="992" w:type="dxa"/>
            <w:vMerge w:val="restart"/>
            <w:shd w:val="clear" w:color="auto" w:fill="EEECE1"/>
          </w:tcPr>
          <w:p w:rsidR="00EE138E" w:rsidRPr="00DF3CCA" w:rsidRDefault="00EE138E" w:rsidP="005E02BD">
            <w:pPr>
              <w:pStyle w:val="a6"/>
              <w:rPr>
                <w:rFonts w:ascii="Times New Roman" w:hAnsi="Times New Roman"/>
                <w:b/>
                <w:sz w:val="18"/>
                <w:szCs w:val="18"/>
              </w:rPr>
            </w:pPr>
          </w:p>
          <w:p w:rsidR="00EE138E" w:rsidRPr="00DF3CCA" w:rsidRDefault="00EE138E" w:rsidP="005E02BD">
            <w:pPr>
              <w:pStyle w:val="a6"/>
              <w:rPr>
                <w:rFonts w:ascii="Times New Roman" w:hAnsi="Times New Roman"/>
                <w:b/>
                <w:sz w:val="18"/>
                <w:szCs w:val="18"/>
              </w:rPr>
            </w:pPr>
            <w:proofErr w:type="spellStart"/>
            <w:r>
              <w:rPr>
                <w:rFonts w:ascii="Times New Roman" w:hAnsi="Times New Roman"/>
                <w:b/>
                <w:sz w:val="18"/>
                <w:szCs w:val="18"/>
              </w:rPr>
              <w:t>D</w:t>
            </w:r>
            <w:r w:rsidRPr="00DF3CCA">
              <w:rPr>
                <w:rFonts w:ascii="Times New Roman" w:hAnsi="Times New Roman"/>
                <w:b/>
                <w:sz w:val="18"/>
                <w:szCs w:val="18"/>
              </w:rPr>
              <w:t>evieri</w:t>
            </w:r>
            <w:proofErr w:type="spellEnd"/>
          </w:p>
        </w:tc>
        <w:tc>
          <w:tcPr>
            <w:tcW w:w="2977" w:type="dxa"/>
            <w:vMerge w:val="restart"/>
            <w:shd w:val="clear" w:color="auto" w:fill="EEECE1"/>
          </w:tcPr>
          <w:p w:rsidR="00EE138E" w:rsidRPr="00DF3CCA" w:rsidRDefault="00EE138E" w:rsidP="005E02BD">
            <w:pPr>
              <w:pStyle w:val="a6"/>
              <w:rPr>
                <w:rFonts w:ascii="Times New Roman" w:hAnsi="Times New Roman"/>
                <w:b/>
                <w:sz w:val="18"/>
                <w:szCs w:val="18"/>
              </w:rPr>
            </w:pPr>
          </w:p>
          <w:p w:rsidR="00EE138E" w:rsidRPr="00DF3CCA" w:rsidRDefault="00EE138E" w:rsidP="005E02BD">
            <w:pPr>
              <w:pStyle w:val="a6"/>
              <w:jc w:val="center"/>
              <w:rPr>
                <w:rFonts w:ascii="Times New Roman" w:hAnsi="Times New Roman"/>
                <w:b/>
                <w:sz w:val="18"/>
                <w:szCs w:val="18"/>
              </w:rPr>
            </w:pPr>
            <w:proofErr w:type="spellStart"/>
            <w:r>
              <w:rPr>
                <w:rFonts w:ascii="Times New Roman" w:hAnsi="Times New Roman"/>
                <w:b/>
                <w:sz w:val="18"/>
                <w:szCs w:val="18"/>
              </w:rPr>
              <w:t>N</w:t>
            </w:r>
            <w:r w:rsidRPr="00DF3CCA">
              <w:rPr>
                <w:rFonts w:ascii="Times New Roman" w:hAnsi="Times New Roman"/>
                <w:b/>
                <w:sz w:val="18"/>
                <w:szCs w:val="18"/>
              </w:rPr>
              <w:t>ot</w:t>
            </w:r>
            <w:proofErr w:type="spellEnd"/>
            <w:r>
              <w:rPr>
                <w:rFonts w:ascii="Times New Roman" w:hAnsi="Times New Roman"/>
                <w:b/>
                <w:sz w:val="18"/>
                <w:szCs w:val="18"/>
                <w:lang w:val="ro-RO"/>
              </w:rPr>
              <w:t>ă</w:t>
            </w:r>
          </w:p>
        </w:tc>
      </w:tr>
      <w:tr w:rsidR="00EE138E" w:rsidRPr="00DF3CCA" w:rsidTr="005E02BD">
        <w:trPr>
          <w:trHeight w:val="599"/>
        </w:trPr>
        <w:tc>
          <w:tcPr>
            <w:tcW w:w="567" w:type="dxa"/>
            <w:vMerge/>
            <w:shd w:val="clear" w:color="auto" w:fill="EEECE1"/>
          </w:tcPr>
          <w:p w:rsidR="00EE138E" w:rsidRPr="00DF3CCA" w:rsidRDefault="00EE138E" w:rsidP="005E02BD">
            <w:pPr>
              <w:pStyle w:val="a6"/>
              <w:rPr>
                <w:rFonts w:ascii="Times New Roman" w:hAnsi="Times New Roman"/>
                <w:sz w:val="18"/>
                <w:szCs w:val="18"/>
              </w:rPr>
            </w:pPr>
          </w:p>
        </w:tc>
        <w:tc>
          <w:tcPr>
            <w:tcW w:w="2410" w:type="dxa"/>
            <w:vMerge/>
            <w:shd w:val="clear" w:color="auto" w:fill="EEECE1"/>
          </w:tcPr>
          <w:p w:rsidR="00EE138E" w:rsidRPr="00DF3CCA" w:rsidRDefault="00EE138E" w:rsidP="005E02BD">
            <w:pPr>
              <w:pStyle w:val="a6"/>
              <w:rPr>
                <w:rFonts w:ascii="Times New Roman" w:hAnsi="Times New Roman"/>
                <w:sz w:val="18"/>
                <w:szCs w:val="18"/>
              </w:rPr>
            </w:pPr>
          </w:p>
        </w:tc>
        <w:tc>
          <w:tcPr>
            <w:tcW w:w="1276" w:type="dxa"/>
            <w:shd w:val="clear" w:color="auto" w:fill="EEECE1"/>
          </w:tcPr>
          <w:p w:rsidR="00EE138E" w:rsidRPr="00DF3CCA" w:rsidRDefault="00EE138E" w:rsidP="005E02BD">
            <w:pPr>
              <w:pStyle w:val="a6"/>
              <w:rPr>
                <w:rFonts w:ascii="Times New Roman" w:hAnsi="Times New Roman"/>
                <w:sz w:val="18"/>
                <w:szCs w:val="18"/>
              </w:rPr>
            </w:pPr>
            <w:proofErr w:type="spellStart"/>
            <w:r w:rsidRPr="00DF3CCA">
              <w:rPr>
                <w:rFonts w:ascii="Times New Roman" w:hAnsi="Times New Roman"/>
                <w:sz w:val="18"/>
                <w:szCs w:val="18"/>
              </w:rPr>
              <w:t>raportate</w:t>
            </w:r>
            <w:proofErr w:type="spellEnd"/>
            <w:r w:rsidRPr="00DF3CCA">
              <w:rPr>
                <w:rFonts w:ascii="Times New Roman" w:hAnsi="Times New Roman"/>
                <w:sz w:val="18"/>
                <w:szCs w:val="18"/>
              </w:rPr>
              <w:t xml:space="preserve"> </w:t>
            </w:r>
            <w:proofErr w:type="spellStart"/>
            <w:r w:rsidRPr="00DF3CCA">
              <w:rPr>
                <w:rFonts w:ascii="Times New Roman" w:hAnsi="Times New Roman"/>
                <w:sz w:val="18"/>
                <w:szCs w:val="18"/>
              </w:rPr>
              <w:t>în</w:t>
            </w:r>
            <w:proofErr w:type="spellEnd"/>
            <w:r w:rsidRPr="00DF3CCA">
              <w:rPr>
                <w:rFonts w:ascii="Times New Roman" w:hAnsi="Times New Roman"/>
                <w:sz w:val="18"/>
                <w:szCs w:val="18"/>
              </w:rPr>
              <w:t xml:space="preserve"> 2016</w:t>
            </w:r>
          </w:p>
        </w:tc>
        <w:tc>
          <w:tcPr>
            <w:tcW w:w="1134" w:type="dxa"/>
            <w:shd w:val="clear" w:color="auto" w:fill="EEECE1"/>
          </w:tcPr>
          <w:p w:rsidR="00EE138E" w:rsidRPr="00DF3CCA" w:rsidRDefault="00EE138E" w:rsidP="005E02BD">
            <w:pPr>
              <w:pStyle w:val="a6"/>
              <w:rPr>
                <w:rFonts w:ascii="Times New Roman" w:hAnsi="Times New Roman"/>
                <w:sz w:val="18"/>
                <w:szCs w:val="18"/>
              </w:rPr>
            </w:pPr>
            <w:proofErr w:type="spellStart"/>
            <w:r w:rsidRPr="00DF3CCA">
              <w:rPr>
                <w:rFonts w:ascii="Times New Roman" w:hAnsi="Times New Roman"/>
                <w:sz w:val="18"/>
                <w:szCs w:val="18"/>
              </w:rPr>
              <w:t>raportate</w:t>
            </w:r>
            <w:proofErr w:type="spellEnd"/>
            <w:r w:rsidRPr="00DF3CCA">
              <w:rPr>
                <w:rFonts w:ascii="Times New Roman" w:hAnsi="Times New Roman"/>
                <w:sz w:val="18"/>
                <w:szCs w:val="18"/>
              </w:rPr>
              <w:t xml:space="preserve"> </w:t>
            </w:r>
            <w:proofErr w:type="spellStart"/>
            <w:r w:rsidRPr="00DF3CCA">
              <w:rPr>
                <w:rFonts w:ascii="Times New Roman" w:hAnsi="Times New Roman"/>
                <w:sz w:val="18"/>
                <w:szCs w:val="18"/>
              </w:rPr>
              <w:t>în</w:t>
            </w:r>
            <w:proofErr w:type="spellEnd"/>
            <w:r w:rsidRPr="00DF3CCA">
              <w:rPr>
                <w:rFonts w:ascii="Times New Roman" w:hAnsi="Times New Roman"/>
                <w:sz w:val="18"/>
                <w:szCs w:val="18"/>
              </w:rPr>
              <w:t xml:space="preserve"> 2017 (</w:t>
            </w:r>
            <w:proofErr w:type="spellStart"/>
            <w:r w:rsidRPr="00DF3CCA">
              <w:rPr>
                <w:rFonts w:ascii="Times New Roman" w:hAnsi="Times New Roman"/>
                <w:sz w:val="18"/>
                <w:szCs w:val="18"/>
              </w:rPr>
              <w:t>ajustate</w:t>
            </w:r>
            <w:proofErr w:type="spellEnd"/>
            <w:r w:rsidRPr="00DF3CCA">
              <w:rPr>
                <w:rFonts w:ascii="Times New Roman" w:hAnsi="Times New Roman"/>
                <w:sz w:val="18"/>
                <w:szCs w:val="18"/>
              </w:rPr>
              <w:t>)</w:t>
            </w:r>
          </w:p>
        </w:tc>
        <w:tc>
          <w:tcPr>
            <w:tcW w:w="992" w:type="dxa"/>
            <w:vMerge/>
            <w:shd w:val="clear" w:color="auto" w:fill="EEECE1"/>
          </w:tcPr>
          <w:p w:rsidR="00EE138E" w:rsidRPr="00DF3CCA" w:rsidRDefault="00EE138E" w:rsidP="005E02BD">
            <w:pPr>
              <w:pStyle w:val="a6"/>
              <w:rPr>
                <w:rFonts w:ascii="Times New Roman" w:hAnsi="Times New Roman"/>
                <w:sz w:val="18"/>
                <w:szCs w:val="18"/>
              </w:rPr>
            </w:pPr>
          </w:p>
        </w:tc>
        <w:tc>
          <w:tcPr>
            <w:tcW w:w="2977" w:type="dxa"/>
            <w:vMerge/>
            <w:shd w:val="clear" w:color="auto" w:fill="EEECE1"/>
          </w:tcPr>
          <w:p w:rsidR="00EE138E" w:rsidRPr="00DF3CCA" w:rsidRDefault="00EE138E" w:rsidP="005E02BD">
            <w:pPr>
              <w:pStyle w:val="a6"/>
              <w:rPr>
                <w:rFonts w:ascii="Times New Roman" w:hAnsi="Times New Roman"/>
                <w:sz w:val="18"/>
                <w:szCs w:val="18"/>
              </w:rPr>
            </w:pPr>
          </w:p>
        </w:tc>
      </w:tr>
      <w:tr w:rsidR="00EE138E" w:rsidRPr="00DF3CCA" w:rsidTr="005E02BD">
        <w:trPr>
          <w:trHeight w:val="162"/>
        </w:trPr>
        <w:tc>
          <w:tcPr>
            <w:tcW w:w="567"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1</w:t>
            </w:r>
          </w:p>
        </w:tc>
        <w:tc>
          <w:tcPr>
            <w:tcW w:w="2410" w:type="dxa"/>
          </w:tcPr>
          <w:p w:rsidR="00EE138E" w:rsidRPr="00DF3CCA" w:rsidRDefault="00EE138E" w:rsidP="005E02BD">
            <w:pPr>
              <w:pStyle w:val="a6"/>
              <w:rPr>
                <w:rFonts w:ascii="Times New Roman" w:hAnsi="Times New Roman"/>
                <w:sz w:val="18"/>
                <w:szCs w:val="18"/>
              </w:rPr>
            </w:pPr>
            <w:proofErr w:type="spellStart"/>
            <w:r w:rsidRPr="00DF3CCA">
              <w:rPr>
                <w:rFonts w:ascii="Times New Roman" w:hAnsi="Times New Roman"/>
                <w:sz w:val="18"/>
                <w:szCs w:val="18"/>
              </w:rPr>
              <w:t>Întreprinderile</w:t>
            </w:r>
            <w:proofErr w:type="spellEnd"/>
            <w:r w:rsidRPr="00DF3CCA">
              <w:rPr>
                <w:rFonts w:ascii="Times New Roman" w:hAnsi="Times New Roman"/>
                <w:sz w:val="18"/>
                <w:szCs w:val="18"/>
              </w:rPr>
              <w:t xml:space="preserve"> </w:t>
            </w:r>
            <w:proofErr w:type="spellStart"/>
            <w:r w:rsidRPr="00DF3CCA">
              <w:rPr>
                <w:rFonts w:ascii="Times New Roman" w:hAnsi="Times New Roman"/>
                <w:sz w:val="18"/>
                <w:szCs w:val="18"/>
              </w:rPr>
              <w:t>de</w:t>
            </w:r>
            <w:proofErr w:type="spellEnd"/>
            <w:r w:rsidRPr="00DF3CCA">
              <w:rPr>
                <w:rFonts w:ascii="Times New Roman" w:hAnsi="Times New Roman"/>
                <w:sz w:val="18"/>
                <w:szCs w:val="18"/>
              </w:rPr>
              <w:t xml:space="preserve"> </w:t>
            </w:r>
            <w:proofErr w:type="spellStart"/>
            <w:r w:rsidRPr="00DF3CCA">
              <w:rPr>
                <w:rFonts w:ascii="Times New Roman" w:hAnsi="Times New Roman"/>
                <w:sz w:val="18"/>
                <w:szCs w:val="18"/>
              </w:rPr>
              <w:t>stat</w:t>
            </w:r>
            <w:proofErr w:type="spellEnd"/>
          </w:p>
        </w:tc>
        <w:tc>
          <w:tcPr>
            <w:tcW w:w="1276"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135238,8</w:t>
            </w:r>
          </w:p>
        </w:tc>
        <w:tc>
          <w:tcPr>
            <w:tcW w:w="1134"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92728,8</w:t>
            </w:r>
          </w:p>
        </w:tc>
        <w:tc>
          <w:tcPr>
            <w:tcW w:w="992"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-42510,0</w:t>
            </w:r>
          </w:p>
        </w:tc>
        <w:tc>
          <w:tcPr>
            <w:tcW w:w="2977" w:type="dxa"/>
          </w:tcPr>
          <w:p w:rsidR="00EE138E" w:rsidRPr="00AC2543" w:rsidRDefault="00EE138E" w:rsidP="005E02BD">
            <w:pPr>
              <w:pStyle w:val="a6"/>
              <w:rPr>
                <w:rFonts w:ascii="Times New Roman" w:hAnsi="Times New Roman"/>
                <w:sz w:val="18"/>
                <w:szCs w:val="18"/>
                <w:lang w:val="en-US"/>
              </w:rPr>
            </w:pPr>
            <w:r w:rsidRPr="00AC2543">
              <w:rPr>
                <w:rFonts w:ascii="Times New Roman" w:hAnsi="Times New Roman"/>
                <w:sz w:val="18"/>
                <w:szCs w:val="18"/>
                <w:lang w:val="en-US"/>
              </w:rPr>
              <w:t>ÎS „</w:t>
            </w:r>
            <w:proofErr w:type="spellStart"/>
            <w:r w:rsidRPr="00AC2543">
              <w:rPr>
                <w:rFonts w:ascii="Times New Roman" w:hAnsi="Times New Roman"/>
                <w:sz w:val="18"/>
                <w:szCs w:val="18"/>
                <w:lang w:val="en-US"/>
              </w:rPr>
              <w:t>Valcanes</w:t>
            </w:r>
            <w:proofErr w:type="spellEnd"/>
            <w:r w:rsidRPr="00AC2543">
              <w:rPr>
                <w:rFonts w:ascii="Times New Roman" w:hAnsi="Times New Roman"/>
                <w:sz w:val="18"/>
                <w:szCs w:val="18"/>
                <w:lang w:val="en-US"/>
              </w:rPr>
              <w:t>” (+3,8 mii lei)</w:t>
            </w:r>
          </w:p>
          <w:p w:rsidR="00EE138E" w:rsidRPr="00AC2543" w:rsidRDefault="00EE138E" w:rsidP="005E02BD">
            <w:pPr>
              <w:pStyle w:val="a6"/>
              <w:rPr>
                <w:rFonts w:ascii="Times New Roman" w:hAnsi="Times New Roman"/>
                <w:sz w:val="18"/>
                <w:szCs w:val="18"/>
                <w:lang w:val="en-US"/>
              </w:rPr>
            </w:pPr>
            <w:r w:rsidRPr="00AC2543">
              <w:rPr>
                <w:rFonts w:ascii="Times New Roman" w:hAnsi="Times New Roman"/>
                <w:sz w:val="18"/>
                <w:szCs w:val="18"/>
                <w:lang w:val="en-US"/>
              </w:rPr>
              <w:t>ÎS „</w:t>
            </w:r>
            <w:proofErr w:type="spellStart"/>
            <w:r w:rsidRPr="00AC2543">
              <w:rPr>
                <w:rFonts w:ascii="Times New Roman" w:hAnsi="Times New Roman"/>
                <w:sz w:val="18"/>
                <w:szCs w:val="18"/>
                <w:lang w:val="en-US"/>
              </w:rPr>
              <w:t>Combinatul</w:t>
            </w:r>
            <w:proofErr w:type="spellEnd"/>
            <w:r w:rsidRPr="00AC2543">
              <w:rPr>
                <w:rFonts w:ascii="Times New Roman" w:hAnsi="Times New Roman"/>
                <w:sz w:val="18"/>
                <w:szCs w:val="18"/>
                <w:lang w:val="en-US"/>
              </w:rPr>
              <w:t xml:space="preserve"> de </w:t>
            </w:r>
            <w:proofErr w:type="spellStart"/>
            <w:r w:rsidRPr="00AC2543">
              <w:rPr>
                <w:rFonts w:ascii="Times New Roman" w:hAnsi="Times New Roman"/>
                <w:sz w:val="18"/>
                <w:szCs w:val="18"/>
                <w:lang w:val="en-US"/>
              </w:rPr>
              <w:t>Producere</w:t>
            </w:r>
            <w:proofErr w:type="spellEnd"/>
            <w:r w:rsidRPr="00AC2543">
              <w:rPr>
                <w:rFonts w:ascii="Times New Roman" w:hAnsi="Times New Roman"/>
                <w:sz w:val="18"/>
                <w:szCs w:val="18"/>
                <w:lang w:val="en-US"/>
              </w:rPr>
              <w:t xml:space="preserve"> </w:t>
            </w:r>
            <w:proofErr w:type="spellStart"/>
            <w:r w:rsidRPr="00AC2543">
              <w:rPr>
                <w:rFonts w:ascii="Times New Roman" w:hAnsi="Times New Roman"/>
                <w:sz w:val="18"/>
                <w:szCs w:val="18"/>
                <w:lang w:val="en-US"/>
              </w:rPr>
              <w:t>Alimentara</w:t>
            </w:r>
            <w:proofErr w:type="spellEnd"/>
            <w:r w:rsidRPr="00AC2543">
              <w:rPr>
                <w:rFonts w:ascii="Times New Roman" w:hAnsi="Times New Roman"/>
                <w:sz w:val="18"/>
                <w:szCs w:val="18"/>
                <w:lang w:val="en-US"/>
              </w:rPr>
              <w:t>” (-42513,8 mii lei)</w:t>
            </w:r>
          </w:p>
        </w:tc>
      </w:tr>
      <w:tr w:rsidR="00EE138E" w:rsidRPr="00DF3CCA" w:rsidTr="005E02BD">
        <w:trPr>
          <w:trHeight w:val="348"/>
        </w:trPr>
        <w:tc>
          <w:tcPr>
            <w:tcW w:w="567"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2</w:t>
            </w:r>
          </w:p>
        </w:tc>
        <w:tc>
          <w:tcPr>
            <w:tcW w:w="2410" w:type="dxa"/>
          </w:tcPr>
          <w:p w:rsidR="00EE138E" w:rsidRPr="00AC2543" w:rsidRDefault="00EE138E" w:rsidP="005E02BD">
            <w:pPr>
              <w:pStyle w:val="a6"/>
              <w:rPr>
                <w:rFonts w:ascii="Times New Roman" w:hAnsi="Times New Roman"/>
                <w:sz w:val="18"/>
                <w:szCs w:val="18"/>
                <w:lang w:val="en-US"/>
              </w:rPr>
            </w:pPr>
            <w:r w:rsidRPr="00AC2543">
              <w:rPr>
                <w:rFonts w:ascii="Times New Roman" w:hAnsi="Times New Roman"/>
                <w:sz w:val="18"/>
                <w:szCs w:val="18"/>
                <w:lang w:val="en-US"/>
              </w:rPr>
              <w:t xml:space="preserve">SA cu </w:t>
            </w:r>
            <w:proofErr w:type="spellStart"/>
            <w:r w:rsidRPr="00AC2543">
              <w:rPr>
                <w:rFonts w:ascii="Times New Roman" w:hAnsi="Times New Roman"/>
                <w:sz w:val="18"/>
                <w:szCs w:val="18"/>
                <w:lang w:val="en-US"/>
              </w:rPr>
              <w:t>cota</w:t>
            </w:r>
            <w:proofErr w:type="spellEnd"/>
            <w:r w:rsidRPr="00AC2543">
              <w:rPr>
                <w:rFonts w:ascii="Times New Roman" w:hAnsi="Times New Roman"/>
                <w:sz w:val="18"/>
                <w:szCs w:val="18"/>
                <w:lang w:val="en-US"/>
              </w:rPr>
              <w:t xml:space="preserve"> </w:t>
            </w:r>
            <w:proofErr w:type="spellStart"/>
            <w:r w:rsidRPr="00AC2543">
              <w:rPr>
                <w:rFonts w:ascii="Times New Roman" w:hAnsi="Times New Roman"/>
                <w:sz w:val="18"/>
                <w:szCs w:val="18"/>
                <w:lang w:val="en-US"/>
              </w:rPr>
              <w:t>statului</w:t>
            </w:r>
            <w:proofErr w:type="spellEnd"/>
            <w:r w:rsidRPr="00AC2543">
              <w:rPr>
                <w:rFonts w:ascii="Times New Roman" w:hAnsi="Times New Roman"/>
                <w:sz w:val="18"/>
                <w:szCs w:val="18"/>
                <w:lang w:val="en-US"/>
              </w:rPr>
              <w:t xml:space="preserve"> </w:t>
            </w:r>
            <w:proofErr w:type="spellStart"/>
            <w:r w:rsidRPr="00AC2543">
              <w:rPr>
                <w:rFonts w:ascii="Times New Roman" w:hAnsi="Times New Roman"/>
                <w:sz w:val="18"/>
                <w:szCs w:val="18"/>
                <w:lang w:val="en-US"/>
              </w:rPr>
              <w:t>în</w:t>
            </w:r>
            <w:proofErr w:type="spellEnd"/>
            <w:r w:rsidRPr="00AC2543">
              <w:rPr>
                <w:rFonts w:ascii="Times New Roman" w:hAnsi="Times New Roman"/>
                <w:sz w:val="18"/>
                <w:szCs w:val="18"/>
                <w:lang w:val="en-US"/>
              </w:rPr>
              <w:t xml:space="preserve"> </w:t>
            </w:r>
            <w:proofErr w:type="spellStart"/>
            <w:r w:rsidRPr="00AC2543">
              <w:rPr>
                <w:rFonts w:ascii="Times New Roman" w:hAnsi="Times New Roman"/>
                <w:sz w:val="18"/>
                <w:szCs w:val="18"/>
                <w:lang w:val="en-US"/>
              </w:rPr>
              <w:t>capitalul</w:t>
            </w:r>
            <w:proofErr w:type="spellEnd"/>
            <w:r w:rsidRPr="00AC2543">
              <w:rPr>
                <w:rFonts w:ascii="Times New Roman" w:hAnsi="Times New Roman"/>
                <w:sz w:val="18"/>
                <w:szCs w:val="18"/>
                <w:lang w:val="en-US"/>
              </w:rPr>
              <w:t xml:space="preserve"> social </w:t>
            </w:r>
            <w:proofErr w:type="spellStart"/>
            <w:r w:rsidRPr="00AC2543">
              <w:rPr>
                <w:rFonts w:ascii="Times New Roman" w:hAnsi="Times New Roman"/>
                <w:sz w:val="18"/>
                <w:szCs w:val="18"/>
                <w:lang w:val="en-US"/>
              </w:rPr>
              <w:t>mai</w:t>
            </w:r>
            <w:proofErr w:type="spellEnd"/>
            <w:r w:rsidRPr="00AC2543">
              <w:rPr>
                <w:rFonts w:ascii="Times New Roman" w:hAnsi="Times New Roman"/>
                <w:sz w:val="18"/>
                <w:szCs w:val="18"/>
                <w:lang w:val="en-US"/>
              </w:rPr>
              <w:t xml:space="preserve"> mare de 50%</w:t>
            </w:r>
          </w:p>
        </w:tc>
        <w:tc>
          <w:tcPr>
            <w:tcW w:w="1276"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159978,4</w:t>
            </w:r>
          </w:p>
        </w:tc>
        <w:tc>
          <w:tcPr>
            <w:tcW w:w="1134"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144438,5</w:t>
            </w:r>
          </w:p>
        </w:tc>
        <w:tc>
          <w:tcPr>
            <w:tcW w:w="992"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-15539,9</w:t>
            </w:r>
          </w:p>
        </w:tc>
        <w:tc>
          <w:tcPr>
            <w:tcW w:w="2977" w:type="dxa"/>
          </w:tcPr>
          <w:p w:rsidR="00EE138E" w:rsidRPr="00AC2543" w:rsidRDefault="00EE138E" w:rsidP="005E02BD">
            <w:pPr>
              <w:pStyle w:val="a6"/>
              <w:rPr>
                <w:rFonts w:ascii="Times New Roman" w:hAnsi="Times New Roman"/>
                <w:sz w:val="18"/>
                <w:szCs w:val="18"/>
                <w:lang w:val="en-US"/>
              </w:rPr>
            </w:pPr>
            <w:r w:rsidRPr="00AC2543">
              <w:rPr>
                <w:rFonts w:ascii="Times New Roman" w:hAnsi="Times New Roman"/>
                <w:sz w:val="18"/>
                <w:szCs w:val="18"/>
                <w:lang w:val="en-US"/>
              </w:rPr>
              <w:t>SA „Aroma” (+10031,5 mii lei)</w:t>
            </w:r>
          </w:p>
          <w:p w:rsidR="00EE138E" w:rsidRPr="00AC2543" w:rsidRDefault="00EE138E" w:rsidP="005E02BD">
            <w:pPr>
              <w:pStyle w:val="a6"/>
              <w:rPr>
                <w:rFonts w:ascii="Times New Roman" w:hAnsi="Times New Roman"/>
                <w:sz w:val="18"/>
                <w:szCs w:val="18"/>
                <w:lang w:val="en-US"/>
              </w:rPr>
            </w:pPr>
            <w:r w:rsidRPr="00AC2543">
              <w:rPr>
                <w:rFonts w:ascii="Times New Roman" w:hAnsi="Times New Roman"/>
                <w:sz w:val="18"/>
                <w:szCs w:val="18"/>
                <w:lang w:val="en-US"/>
              </w:rPr>
              <w:t>Î.S. „</w:t>
            </w:r>
            <w:proofErr w:type="spellStart"/>
            <w:r w:rsidRPr="00AC2543">
              <w:rPr>
                <w:rFonts w:ascii="Times New Roman" w:hAnsi="Times New Roman"/>
                <w:sz w:val="18"/>
                <w:szCs w:val="18"/>
                <w:lang w:val="en-US"/>
              </w:rPr>
              <w:t>Cereale</w:t>
            </w:r>
            <w:proofErr w:type="spellEnd"/>
            <w:r w:rsidRPr="00AC2543">
              <w:rPr>
                <w:rFonts w:ascii="Times New Roman" w:hAnsi="Times New Roman"/>
                <w:sz w:val="18"/>
                <w:szCs w:val="18"/>
                <w:lang w:val="en-US"/>
              </w:rPr>
              <w:t>-Flor” (-25571,4 mii lei)</w:t>
            </w:r>
          </w:p>
        </w:tc>
      </w:tr>
      <w:tr w:rsidR="00EE138E" w:rsidRPr="00DF3CCA" w:rsidTr="005E02BD">
        <w:trPr>
          <w:trHeight w:val="395"/>
        </w:trPr>
        <w:tc>
          <w:tcPr>
            <w:tcW w:w="567"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3</w:t>
            </w:r>
          </w:p>
        </w:tc>
        <w:tc>
          <w:tcPr>
            <w:tcW w:w="2410" w:type="dxa"/>
          </w:tcPr>
          <w:p w:rsidR="00EE138E" w:rsidRPr="00AC2543" w:rsidRDefault="00EE138E" w:rsidP="005E02BD">
            <w:pPr>
              <w:pStyle w:val="a6"/>
              <w:rPr>
                <w:rFonts w:ascii="Times New Roman" w:hAnsi="Times New Roman"/>
                <w:sz w:val="18"/>
                <w:szCs w:val="18"/>
                <w:lang w:val="en-US"/>
              </w:rPr>
            </w:pPr>
            <w:r w:rsidRPr="00AC2543">
              <w:rPr>
                <w:rFonts w:ascii="Times New Roman" w:hAnsi="Times New Roman"/>
                <w:sz w:val="18"/>
                <w:szCs w:val="18"/>
                <w:lang w:val="en-US"/>
              </w:rPr>
              <w:t xml:space="preserve">SA cu </w:t>
            </w:r>
            <w:proofErr w:type="spellStart"/>
            <w:r w:rsidRPr="00AC2543">
              <w:rPr>
                <w:rFonts w:ascii="Times New Roman" w:hAnsi="Times New Roman"/>
                <w:sz w:val="18"/>
                <w:szCs w:val="18"/>
                <w:lang w:val="en-US"/>
              </w:rPr>
              <w:t>cota</w:t>
            </w:r>
            <w:proofErr w:type="spellEnd"/>
            <w:r w:rsidRPr="00AC2543">
              <w:rPr>
                <w:rFonts w:ascii="Times New Roman" w:hAnsi="Times New Roman"/>
                <w:sz w:val="18"/>
                <w:szCs w:val="18"/>
                <w:lang w:val="en-US"/>
              </w:rPr>
              <w:t xml:space="preserve"> UAT </w:t>
            </w:r>
            <w:proofErr w:type="spellStart"/>
            <w:r w:rsidRPr="00AC2543">
              <w:rPr>
                <w:rFonts w:ascii="Times New Roman" w:hAnsi="Times New Roman"/>
                <w:sz w:val="18"/>
                <w:szCs w:val="18"/>
                <w:lang w:val="en-US"/>
              </w:rPr>
              <w:t>în</w:t>
            </w:r>
            <w:proofErr w:type="spellEnd"/>
            <w:r w:rsidRPr="00AC2543">
              <w:rPr>
                <w:rFonts w:ascii="Times New Roman" w:hAnsi="Times New Roman"/>
                <w:sz w:val="18"/>
                <w:szCs w:val="18"/>
                <w:lang w:val="en-US"/>
              </w:rPr>
              <w:t xml:space="preserve"> </w:t>
            </w:r>
            <w:proofErr w:type="spellStart"/>
            <w:r w:rsidRPr="00AC2543">
              <w:rPr>
                <w:rFonts w:ascii="Times New Roman" w:hAnsi="Times New Roman"/>
                <w:sz w:val="18"/>
                <w:szCs w:val="18"/>
                <w:lang w:val="en-US"/>
              </w:rPr>
              <w:t>capitalul</w:t>
            </w:r>
            <w:proofErr w:type="spellEnd"/>
            <w:r w:rsidRPr="00AC2543">
              <w:rPr>
                <w:rFonts w:ascii="Times New Roman" w:hAnsi="Times New Roman"/>
                <w:sz w:val="18"/>
                <w:szCs w:val="18"/>
                <w:lang w:val="en-US"/>
              </w:rPr>
              <w:t xml:space="preserve"> social </w:t>
            </w:r>
            <w:proofErr w:type="spellStart"/>
            <w:r w:rsidRPr="00AC2543">
              <w:rPr>
                <w:rFonts w:ascii="Times New Roman" w:hAnsi="Times New Roman"/>
                <w:sz w:val="18"/>
                <w:szCs w:val="18"/>
                <w:lang w:val="en-US"/>
              </w:rPr>
              <w:t>mai</w:t>
            </w:r>
            <w:proofErr w:type="spellEnd"/>
            <w:r w:rsidRPr="00AC2543">
              <w:rPr>
                <w:rFonts w:ascii="Times New Roman" w:hAnsi="Times New Roman"/>
                <w:sz w:val="18"/>
                <w:szCs w:val="18"/>
                <w:lang w:val="en-US"/>
              </w:rPr>
              <w:t xml:space="preserve"> mare de 50%</w:t>
            </w:r>
          </w:p>
        </w:tc>
        <w:tc>
          <w:tcPr>
            <w:tcW w:w="1276"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0</w:t>
            </w:r>
          </w:p>
        </w:tc>
        <w:tc>
          <w:tcPr>
            <w:tcW w:w="1134"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0</w:t>
            </w:r>
          </w:p>
        </w:tc>
        <w:tc>
          <w:tcPr>
            <w:tcW w:w="992"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w:t>
            </w:r>
          </w:p>
        </w:tc>
        <w:tc>
          <w:tcPr>
            <w:tcW w:w="2977"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w:t>
            </w:r>
          </w:p>
        </w:tc>
      </w:tr>
      <w:tr w:rsidR="00EE138E" w:rsidRPr="00DF3CCA" w:rsidTr="005E02BD">
        <w:trPr>
          <w:trHeight w:val="216"/>
        </w:trPr>
        <w:tc>
          <w:tcPr>
            <w:tcW w:w="567"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4</w:t>
            </w:r>
          </w:p>
        </w:tc>
        <w:tc>
          <w:tcPr>
            <w:tcW w:w="2410"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ÎM</w:t>
            </w:r>
          </w:p>
        </w:tc>
        <w:tc>
          <w:tcPr>
            <w:tcW w:w="1276"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4177,5</w:t>
            </w:r>
          </w:p>
        </w:tc>
        <w:tc>
          <w:tcPr>
            <w:tcW w:w="1134"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3721,5</w:t>
            </w:r>
          </w:p>
        </w:tc>
        <w:tc>
          <w:tcPr>
            <w:tcW w:w="992" w:type="dxa"/>
            <w:shd w:val="clear" w:color="auto" w:fill="FFFFFF"/>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-456,0</w:t>
            </w:r>
          </w:p>
        </w:tc>
        <w:tc>
          <w:tcPr>
            <w:tcW w:w="2977" w:type="dxa"/>
          </w:tcPr>
          <w:p w:rsidR="00EE138E" w:rsidRPr="00AC2543" w:rsidRDefault="00EE138E" w:rsidP="005E02BD">
            <w:pPr>
              <w:pStyle w:val="a6"/>
              <w:rPr>
                <w:rFonts w:ascii="Times New Roman" w:hAnsi="Times New Roman"/>
                <w:sz w:val="18"/>
                <w:szCs w:val="18"/>
                <w:lang w:val="en-US"/>
              </w:rPr>
            </w:pPr>
            <w:r w:rsidRPr="00AC2543">
              <w:rPr>
                <w:rFonts w:ascii="Times New Roman" w:hAnsi="Times New Roman"/>
                <w:sz w:val="18"/>
                <w:szCs w:val="18"/>
                <w:lang w:val="en-US"/>
              </w:rPr>
              <w:t>ÎM „GFL” nr.5  (- 456,0 mii lei)</w:t>
            </w:r>
          </w:p>
        </w:tc>
      </w:tr>
      <w:tr w:rsidR="00EE138E" w:rsidRPr="00DF3CCA" w:rsidTr="005E02BD">
        <w:trPr>
          <w:trHeight w:val="114"/>
        </w:trPr>
        <w:tc>
          <w:tcPr>
            <w:tcW w:w="567"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5</w:t>
            </w:r>
          </w:p>
        </w:tc>
        <w:tc>
          <w:tcPr>
            <w:tcW w:w="2410" w:type="dxa"/>
          </w:tcPr>
          <w:p w:rsidR="00EE138E" w:rsidRPr="00DF3CCA" w:rsidRDefault="00EE138E" w:rsidP="005E02BD">
            <w:pPr>
              <w:pStyle w:val="a6"/>
              <w:rPr>
                <w:rFonts w:ascii="Times New Roman" w:hAnsi="Times New Roman"/>
                <w:sz w:val="18"/>
                <w:szCs w:val="18"/>
              </w:rPr>
            </w:pPr>
            <w:proofErr w:type="spellStart"/>
            <w:r w:rsidRPr="00DF3CCA">
              <w:rPr>
                <w:rFonts w:ascii="Times New Roman" w:hAnsi="Times New Roman"/>
                <w:sz w:val="18"/>
                <w:szCs w:val="18"/>
              </w:rPr>
              <w:t>Datoriile</w:t>
            </w:r>
            <w:proofErr w:type="spellEnd"/>
            <w:r w:rsidRPr="00DF3CCA">
              <w:rPr>
                <w:rFonts w:ascii="Times New Roman" w:hAnsi="Times New Roman"/>
                <w:sz w:val="18"/>
                <w:szCs w:val="18"/>
              </w:rPr>
              <w:t xml:space="preserve"> UAT</w:t>
            </w:r>
          </w:p>
        </w:tc>
        <w:tc>
          <w:tcPr>
            <w:tcW w:w="1276"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272,9</w:t>
            </w:r>
          </w:p>
        </w:tc>
        <w:tc>
          <w:tcPr>
            <w:tcW w:w="1134"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272,9</w:t>
            </w:r>
          </w:p>
        </w:tc>
        <w:tc>
          <w:tcPr>
            <w:tcW w:w="992"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w:t>
            </w:r>
          </w:p>
        </w:tc>
        <w:tc>
          <w:tcPr>
            <w:tcW w:w="2977" w:type="dxa"/>
          </w:tcPr>
          <w:p w:rsidR="00EE138E" w:rsidRPr="00DF3CCA" w:rsidRDefault="00EE138E" w:rsidP="005E02BD">
            <w:pPr>
              <w:pStyle w:val="a6"/>
              <w:rPr>
                <w:rFonts w:ascii="Times New Roman" w:hAnsi="Times New Roman"/>
                <w:sz w:val="18"/>
                <w:szCs w:val="18"/>
              </w:rPr>
            </w:pPr>
            <w:r w:rsidRPr="00DF3CCA">
              <w:rPr>
                <w:rFonts w:ascii="Times New Roman" w:hAnsi="Times New Roman"/>
                <w:sz w:val="18"/>
                <w:szCs w:val="18"/>
              </w:rPr>
              <w:t>-</w:t>
            </w:r>
          </w:p>
        </w:tc>
      </w:tr>
      <w:tr w:rsidR="00EE138E" w:rsidRPr="00DF3CCA" w:rsidTr="005E02BD">
        <w:trPr>
          <w:trHeight w:val="143"/>
        </w:trPr>
        <w:tc>
          <w:tcPr>
            <w:tcW w:w="567" w:type="dxa"/>
            <w:shd w:val="clear" w:color="auto" w:fill="EEECE1"/>
          </w:tcPr>
          <w:p w:rsidR="00EE138E" w:rsidRPr="00DF3CCA" w:rsidRDefault="00EE138E" w:rsidP="005E02BD">
            <w:pPr>
              <w:pStyle w:val="a6"/>
              <w:rPr>
                <w:rFonts w:ascii="Times New Roman" w:hAnsi="Times New Roman"/>
                <w:b/>
                <w:sz w:val="18"/>
                <w:szCs w:val="18"/>
                <w:highlight w:val="yellow"/>
              </w:rPr>
            </w:pPr>
          </w:p>
        </w:tc>
        <w:tc>
          <w:tcPr>
            <w:tcW w:w="2410" w:type="dxa"/>
            <w:shd w:val="clear" w:color="auto" w:fill="EEECE1"/>
          </w:tcPr>
          <w:p w:rsidR="00EE138E" w:rsidRPr="00DF3CCA" w:rsidRDefault="00EE138E" w:rsidP="005E02BD">
            <w:pPr>
              <w:pStyle w:val="a6"/>
              <w:rPr>
                <w:rFonts w:ascii="Times New Roman" w:hAnsi="Times New Roman"/>
                <w:b/>
                <w:sz w:val="18"/>
                <w:szCs w:val="18"/>
                <w:highlight w:val="yellow"/>
              </w:rPr>
            </w:pPr>
            <w:proofErr w:type="spellStart"/>
            <w:r w:rsidRPr="00DF3CCA">
              <w:rPr>
                <w:rFonts w:ascii="Times New Roman" w:hAnsi="Times New Roman"/>
                <w:b/>
                <w:sz w:val="18"/>
                <w:szCs w:val="18"/>
              </w:rPr>
              <w:t>Total</w:t>
            </w:r>
            <w:proofErr w:type="spellEnd"/>
          </w:p>
        </w:tc>
        <w:tc>
          <w:tcPr>
            <w:tcW w:w="1276" w:type="dxa"/>
            <w:shd w:val="clear" w:color="auto" w:fill="EEECE1"/>
            <w:vAlign w:val="bottom"/>
          </w:tcPr>
          <w:p w:rsidR="00EE138E" w:rsidRPr="00DF3CCA" w:rsidRDefault="00EE138E" w:rsidP="005E02BD">
            <w:pPr>
              <w:pStyle w:val="a6"/>
              <w:rPr>
                <w:rFonts w:ascii="Times New Roman" w:hAnsi="Times New Roman"/>
                <w:b/>
                <w:color w:val="000000"/>
                <w:sz w:val="18"/>
                <w:szCs w:val="18"/>
              </w:rPr>
            </w:pPr>
            <w:r w:rsidRPr="00DF3CCA">
              <w:rPr>
                <w:rFonts w:ascii="Times New Roman" w:hAnsi="Times New Roman"/>
                <w:b/>
                <w:color w:val="000000"/>
                <w:sz w:val="18"/>
                <w:szCs w:val="18"/>
              </w:rPr>
              <w:t>299667,6</w:t>
            </w:r>
          </w:p>
        </w:tc>
        <w:tc>
          <w:tcPr>
            <w:tcW w:w="1134" w:type="dxa"/>
            <w:shd w:val="clear" w:color="auto" w:fill="EEECE1"/>
            <w:vAlign w:val="bottom"/>
          </w:tcPr>
          <w:p w:rsidR="00EE138E" w:rsidRPr="00DF3CCA" w:rsidRDefault="00EE138E" w:rsidP="005E02BD">
            <w:pPr>
              <w:pStyle w:val="a6"/>
              <w:rPr>
                <w:rFonts w:ascii="Times New Roman" w:hAnsi="Times New Roman"/>
                <w:b/>
                <w:color w:val="000000"/>
                <w:sz w:val="18"/>
                <w:szCs w:val="18"/>
              </w:rPr>
            </w:pPr>
            <w:r w:rsidRPr="00DF3CCA">
              <w:rPr>
                <w:rFonts w:ascii="Times New Roman" w:hAnsi="Times New Roman"/>
                <w:b/>
                <w:color w:val="000000"/>
                <w:sz w:val="18"/>
                <w:szCs w:val="18"/>
              </w:rPr>
              <w:t>241161,7</w:t>
            </w:r>
          </w:p>
        </w:tc>
        <w:tc>
          <w:tcPr>
            <w:tcW w:w="992" w:type="dxa"/>
            <w:shd w:val="clear" w:color="auto" w:fill="EEECE1"/>
            <w:vAlign w:val="bottom"/>
          </w:tcPr>
          <w:p w:rsidR="00EE138E" w:rsidRPr="00DF3CCA" w:rsidRDefault="00EE138E" w:rsidP="005E02BD">
            <w:pPr>
              <w:pStyle w:val="a6"/>
              <w:rPr>
                <w:rFonts w:ascii="Times New Roman" w:hAnsi="Times New Roman"/>
                <w:b/>
                <w:color w:val="000000"/>
                <w:sz w:val="18"/>
                <w:szCs w:val="18"/>
              </w:rPr>
            </w:pPr>
            <w:r w:rsidRPr="00DF3CCA">
              <w:rPr>
                <w:rFonts w:ascii="Times New Roman" w:hAnsi="Times New Roman"/>
                <w:b/>
                <w:color w:val="000000"/>
                <w:sz w:val="18"/>
                <w:szCs w:val="18"/>
              </w:rPr>
              <w:t>-58505,9</w:t>
            </w:r>
          </w:p>
        </w:tc>
        <w:tc>
          <w:tcPr>
            <w:tcW w:w="2977" w:type="dxa"/>
            <w:shd w:val="clear" w:color="auto" w:fill="EEECE1"/>
          </w:tcPr>
          <w:p w:rsidR="00EE138E" w:rsidRPr="00DF3CCA" w:rsidRDefault="00EE138E" w:rsidP="005E02BD">
            <w:pPr>
              <w:pStyle w:val="a6"/>
              <w:rPr>
                <w:rFonts w:ascii="Times New Roman" w:hAnsi="Times New Roman"/>
                <w:b/>
                <w:sz w:val="18"/>
                <w:szCs w:val="18"/>
              </w:rPr>
            </w:pPr>
          </w:p>
        </w:tc>
      </w:tr>
    </w:tbl>
    <w:p w:rsidR="00EE138E" w:rsidRPr="00B71DB4" w:rsidRDefault="00EE138E" w:rsidP="00EE138E">
      <w:pPr>
        <w:rPr>
          <w:rFonts w:ascii="Times New Roman" w:hAnsi="Times New Roman"/>
          <w:sz w:val="20"/>
          <w:szCs w:val="20"/>
          <w:lang w:val="ro-RO"/>
        </w:rPr>
      </w:pPr>
      <w:r w:rsidRPr="00B71DB4">
        <w:rPr>
          <w:rFonts w:ascii="Times New Roman" w:hAnsi="Times New Roman"/>
          <w:b/>
          <w:i/>
          <w:sz w:val="20"/>
          <w:szCs w:val="20"/>
          <w:lang w:val="ro-RO"/>
        </w:rPr>
        <w:t xml:space="preserve"> Sursă:</w:t>
      </w:r>
      <w:r w:rsidRPr="00B71DB4">
        <w:rPr>
          <w:rFonts w:ascii="Times New Roman" w:hAnsi="Times New Roman"/>
          <w:sz w:val="20"/>
          <w:szCs w:val="20"/>
          <w:lang w:val="ro-RO"/>
        </w:rPr>
        <w:t xml:space="preserve"> </w:t>
      </w:r>
      <w:r>
        <w:rPr>
          <w:rFonts w:ascii="Times New Roman" w:hAnsi="Times New Roman"/>
          <w:sz w:val="20"/>
          <w:szCs w:val="20"/>
          <w:lang w:val="ro-RO"/>
        </w:rPr>
        <w:t>Elaborat de către echipa de audit în baza analizei datelor din Rapoartele privind datoria sectorului public, pe debitori, la 31.12.2016 și soldurile ajustate</w:t>
      </w:r>
      <w:r w:rsidRPr="00B71DB4">
        <w:rPr>
          <w:rFonts w:ascii="Times New Roman" w:hAnsi="Times New Roman"/>
          <w:sz w:val="20"/>
          <w:szCs w:val="20"/>
          <w:lang w:val="ro-RO"/>
        </w:rPr>
        <w:t>.</w:t>
      </w:r>
    </w:p>
    <w:p w:rsidR="00EE138E" w:rsidRPr="00322C26" w:rsidRDefault="00EE138E" w:rsidP="00EE138E">
      <w:pPr>
        <w:spacing w:after="0"/>
        <w:ind w:right="142"/>
        <w:jc w:val="both"/>
        <w:rPr>
          <w:rFonts w:ascii="Times New Roman" w:hAnsi="Times New Roman"/>
          <w:b/>
          <w:sz w:val="24"/>
          <w:szCs w:val="24"/>
          <w:lang w:val="ro-RO"/>
        </w:rPr>
      </w:pPr>
      <w:r w:rsidRPr="00322C26">
        <w:rPr>
          <w:rFonts w:ascii="Times New Roman" w:hAnsi="Times New Roman"/>
          <w:b/>
          <w:sz w:val="24"/>
          <w:szCs w:val="24"/>
          <w:lang w:val="ro-RO"/>
        </w:rPr>
        <w:t xml:space="preserve">Tabelul nr.2. Structura datoriei de </w:t>
      </w:r>
      <w:r>
        <w:rPr>
          <w:rFonts w:ascii="Times New Roman" w:hAnsi="Times New Roman"/>
          <w:b/>
          <w:sz w:val="24"/>
          <w:szCs w:val="24"/>
          <w:lang w:val="ro-RO"/>
        </w:rPr>
        <w:t>stat, pe tipuri de dobândă, în anii 2015-2017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125"/>
        <w:gridCol w:w="1012"/>
        <w:gridCol w:w="943"/>
        <w:gridCol w:w="1080"/>
        <w:gridCol w:w="1039"/>
        <w:gridCol w:w="1080"/>
      </w:tblGrid>
      <w:tr w:rsidR="00EE138E" w:rsidRPr="00187CCE" w:rsidTr="005E02BD">
        <w:trPr>
          <w:trHeight w:val="245"/>
        </w:trPr>
        <w:tc>
          <w:tcPr>
            <w:tcW w:w="3114" w:type="dxa"/>
            <w:vMerge w:val="restart"/>
            <w:shd w:val="clear" w:color="auto" w:fill="E7E6E6"/>
          </w:tcPr>
          <w:p w:rsidR="00EE138E" w:rsidRDefault="00EE138E" w:rsidP="005E02BD">
            <w:pPr>
              <w:pStyle w:val="a6"/>
              <w:jc w:val="center"/>
              <w:rPr>
                <w:rFonts w:ascii="Times New Roman" w:hAnsi="Times New Roman"/>
                <w:b/>
                <w:sz w:val="18"/>
                <w:szCs w:val="18"/>
                <w:highlight w:val="yellow"/>
                <w:lang w:val="ro-RO"/>
              </w:rPr>
            </w:pPr>
          </w:p>
          <w:p w:rsidR="00EE138E" w:rsidRPr="00322C26" w:rsidRDefault="00EE138E" w:rsidP="005E02BD">
            <w:pPr>
              <w:pStyle w:val="a6"/>
              <w:jc w:val="center"/>
              <w:rPr>
                <w:rFonts w:ascii="Times New Roman" w:hAnsi="Times New Roman"/>
                <w:b/>
                <w:sz w:val="18"/>
                <w:szCs w:val="18"/>
                <w:lang w:val="ro-RO"/>
              </w:rPr>
            </w:pPr>
            <w:r w:rsidRPr="00BF5443">
              <w:rPr>
                <w:rFonts w:ascii="Times New Roman" w:hAnsi="Times New Roman"/>
                <w:b/>
                <w:sz w:val="18"/>
                <w:szCs w:val="18"/>
                <w:lang w:val="ro-RO"/>
              </w:rPr>
              <w:t>Anul</w:t>
            </w:r>
          </w:p>
        </w:tc>
        <w:tc>
          <w:tcPr>
            <w:tcW w:w="2150" w:type="dxa"/>
            <w:gridSpan w:val="2"/>
            <w:vMerge w:val="restart"/>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Total</w:t>
            </w:r>
            <w:r>
              <w:rPr>
                <w:rFonts w:ascii="Times New Roman" w:hAnsi="Times New Roman"/>
                <w:b/>
                <w:sz w:val="18"/>
                <w:szCs w:val="18"/>
                <w:lang w:val="ro-RO"/>
              </w:rPr>
              <w:t>,</w:t>
            </w:r>
            <w:r w:rsidRPr="00322C26">
              <w:rPr>
                <w:rFonts w:ascii="Times New Roman" w:hAnsi="Times New Roman"/>
                <w:b/>
                <w:sz w:val="18"/>
                <w:szCs w:val="18"/>
                <w:lang w:val="ro-RO"/>
              </w:rPr>
              <w:t xml:space="preserve"> datoria de stat</w:t>
            </w:r>
          </w:p>
        </w:tc>
        <w:tc>
          <w:tcPr>
            <w:tcW w:w="4164" w:type="dxa"/>
            <w:gridSpan w:val="4"/>
            <w:shd w:val="clear" w:color="auto" w:fill="E7E6E6"/>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inclusiv:</w:t>
            </w:r>
          </w:p>
        </w:tc>
      </w:tr>
      <w:tr w:rsidR="00EE138E" w:rsidRPr="00187CCE" w:rsidTr="005E02BD">
        <w:trPr>
          <w:trHeight w:val="245"/>
        </w:trPr>
        <w:tc>
          <w:tcPr>
            <w:tcW w:w="3114" w:type="dxa"/>
            <w:vMerge/>
            <w:shd w:val="clear" w:color="auto" w:fill="E7E6E6"/>
          </w:tcPr>
          <w:p w:rsidR="00EE138E" w:rsidRPr="00322C26" w:rsidRDefault="00EE138E" w:rsidP="005E02BD">
            <w:pPr>
              <w:pStyle w:val="a6"/>
              <w:rPr>
                <w:rFonts w:ascii="Times New Roman" w:hAnsi="Times New Roman"/>
                <w:b/>
                <w:sz w:val="18"/>
                <w:szCs w:val="18"/>
                <w:lang w:val="ro-RO"/>
              </w:rPr>
            </w:pPr>
          </w:p>
        </w:tc>
        <w:tc>
          <w:tcPr>
            <w:tcW w:w="2150" w:type="dxa"/>
            <w:gridSpan w:val="2"/>
            <w:vMerge/>
            <w:shd w:val="clear" w:color="auto" w:fill="E7E6E6"/>
          </w:tcPr>
          <w:p w:rsidR="00EE138E" w:rsidRPr="00322C26" w:rsidRDefault="00EE138E" w:rsidP="005E02BD">
            <w:pPr>
              <w:pStyle w:val="a6"/>
              <w:rPr>
                <w:rFonts w:ascii="Times New Roman" w:hAnsi="Times New Roman"/>
                <w:b/>
                <w:sz w:val="18"/>
                <w:szCs w:val="18"/>
                <w:lang w:val="ro-RO"/>
              </w:rPr>
            </w:pPr>
          </w:p>
        </w:tc>
        <w:tc>
          <w:tcPr>
            <w:tcW w:w="2033" w:type="dxa"/>
            <w:gridSpan w:val="2"/>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datoria de stat externă</w:t>
            </w:r>
          </w:p>
        </w:tc>
        <w:tc>
          <w:tcPr>
            <w:tcW w:w="2131" w:type="dxa"/>
            <w:gridSpan w:val="2"/>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datoria de stat internă</w:t>
            </w:r>
          </w:p>
        </w:tc>
      </w:tr>
      <w:tr w:rsidR="00EE138E" w:rsidRPr="00187CCE" w:rsidTr="005E02BD">
        <w:trPr>
          <w:trHeight w:val="359"/>
        </w:trPr>
        <w:tc>
          <w:tcPr>
            <w:tcW w:w="3114" w:type="dxa"/>
            <w:vMerge/>
            <w:shd w:val="clear" w:color="auto" w:fill="E7E6E6"/>
          </w:tcPr>
          <w:p w:rsidR="00EE138E" w:rsidRPr="00322C26" w:rsidRDefault="00EE138E" w:rsidP="005E02BD">
            <w:pPr>
              <w:pStyle w:val="a6"/>
              <w:rPr>
                <w:rFonts w:ascii="Times New Roman" w:hAnsi="Times New Roman"/>
                <w:b/>
                <w:sz w:val="18"/>
                <w:szCs w:val="18"/>
                <w:lang w:val="ro-RO"/>
              </w:rPr>
            </w:pPr>
          </w:p>
        </w:tc>
        <w:tc>
          <w:tcPr>
            <w:tcW w:w="1134" w:type="dxa"/>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rata fixă</w:t>
            </w:r>
          </w:p>
        </w:tc>
        <w:tc>
          <w:tcPr>
            <w:tcW w:w="1016" w:type="dxa"/>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rata flotantă</w:t>
            </w:r>
          </w:p>
        </w:tc>
        <w:tc>
          <w:tcPr>
            <w:tcW w:w="948" w:type="dxa"/>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rata fixă</w:t>
            </w:r>
          </w:p>
        </w:tc>
        <w:tc>
          <w:tcPr>
            <w:tcW w:w="1085" w:type="dxa"/>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rata flotantă</w:t>
            </w:r>
          </w:p>
        </w:tc>
        <w:tc>
          <w:tcPr>
            <w:tcW w:w="1046" w:type="dxa"/>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rata fixă</w:t>
            </w:r>
          </w:p>
        </w:tc>
        <w:tc>
          <w:tcPr>
            <w:tcW w:w="1085" w:type="dxa"/>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rata flotantă</w:t>
            </w:r>
          </w:p>
        </w:tc>
      </w:tr>
      <w:tr w:rsidR="00EE138E" w:rsidRPr="00187CCE" w:rsidTr="005E02BD">
        <w:trPr>
          <w:trHeight w:val="245"/>
        </w:trPr>
        <w:tc>
          <w:tcPr>
            <w:tcW w:w="3114" w:type="dxa"/>
          </w:tcPr>
          <w:p w:rsidR="00EE138E" w:rsidRPr="00322C26" w:rsidRDefault="00EE138E" w:rsidP="005E02BD">
            <w:pPr>
              <w:pStyle w:val="a6"/>
              <w:rPr>
                <w:rFonts w:ascii="Times New Roman" w:hAnsi="Times New Roman"/>
                <w:b/>
                <w:sz w:val="18"/>
                <w:szCs w:val="18"/>
                <w:lang w:val="ro-RO"/>
              </w:rPr>
            </w:pPr>
            <w:r>
              <w:rPr>
                <w:rFonts w:ascii="Times New Roman" w:hAnsi="Times New Roman"/>
                <w:b/>
                <w:sz w:val="18"/>
                <w:szCs w:val="18"/>
                <w:lang w:val="ro-RO"/>
              </w:rPr>
              <w:t>2017</w:t>
            </w:r>
          </w:p>
        </w:tc>
        <w:tc>
          <w:tcPr>
            <w:tcW w:w="1134" w:type="dxa"/>
          </w:tcPr>
          <w:p w:rsidR="00EE138E" w:rsidRPr="00322C26" w:rsidRDefault="00EE138E" w:rsidP="005E02BD">
            <w:pPr>
              <w:pStyle w:val="a6"/>
              <w:rPr>
                <w:rFonts w:ascii="Times New Roman" w:hAnsi="Times New Roman"/>
                <w:sz w:val="18"/>
                <w:szCs w:val="18"/>
                <w:lang w:val="ro-RO"/>
              </w:rPr>
            </w:pPr>
            <w:r>
              <w:rPr>
                <w:rFonts w:ascii="Times New Roman" w:hAnsi="Times New Roman"/>
                <w:sz w:val="18"/>
                <w:szCs w:val="18"/>
                <w:lang w:val="ro-RO"/>
              </w:rPr>
              <w:t>85,5%</w:t>
            </w:r>
          </w:p>
        </w:tc>
        <w:tc>
          <w:tcPr>
            <w:tcW w:w="1016" w:type="dxa"/>
          </w:tcPr>
          <w:p w:rsidR="00EE138E" w:rsidRPr="00322C26" w:rsidRDefault="00EE138E" w:rsidP="005E02BD">
            <w:pPr>
              <w:pStyle w:val="a6"/>
              <w:rPr>
                <w:rFonts w:ascii="Times New Roman" w:hAnsi="Times New Roman"/>
                <w:sz w:val="18"/>
                <w:szCs w:val="18"/>
                <w:lang w:val="ro-RO"/>
              </w:rPr>
            </w:pPr>
            <w:r>
              <w:rPr>
                <w:rFonts w:ascii="Times New Roman" w:hAnsi="Times New Roman"/>
                <w:sz w:val="18"/>
                <w:szCs w:val="18"/>
                <w:lang w:val="ro-RO"/>
              </w:rPr>
              <w:t>14,5%</w:t>
            </w:r>
          </w:p>
        </w:tc>
        <w:tc>
          <w:tcPr>
            <w:tcW w:w="948" w:type="dxa"/>
          </w:tcPr>
          <w:p w:rsidR="00EE138E" w:rsidRPr="00417590" w:rsidRDefault="00EE138E" w:rsidP="005E02BD">
            <w:pPr>
              <w:pStyle w:val="a6"/>
              <w:rPr>
                <w:rFonts w:ascii="Times New Roman" w:hAnsi="Times New Roman"/>
                <w:sz w:val="18"/>
                <w:szCs w:val="18"/>
                <w:lang w:val="ro-RO"/>
              </w:rPr>
            </w:pPr>
            <w:r w:rsidRPr="00417590">
              <w:rPr>
                <w:rFonts w:ascii="Times New Roman" w:hAnsi="Times New Roman"/>
                <w:sz w:val="18"/>
                <w:szCs w:val="18"/>
                <w:lang w:val="ro-RO"/>
              </w:rPr>
              <w:t>42,3</w:t>
            </w:r>
            <w:r w:rsidRPr="00417590">
              <w:rPr>
                <w:rFonts w:ascii="Times New Roman" w:hAnsi="Times New Roman"/>
                <w:sz w:val="18"/>
                <w:lang w:val="ro-RO"/>
              </w:rPr>
              <w:t>%</w:t>
            </w:r>
          </w:p>
        </w:tc>
        <w:tc>
          <w:tcPr>
            <w:tcW w:w="1085" w:type="dxa"/>
          </w:tcPr>
          <w:p w:rsidR="00EE138E" w:rsidRPr="00417590" w:rsidRDefault="00EE138E" w:rsidP="005E02BD">
            <w:pPr>
              <w:pStyle w:val="a6"/>
              <w:rPr>
                <w:rFonts w:ascii="Times New Roman" w:hAnsi="Times New Roman"/>
                <w:sz w:val="18"/>
                <w:szCs w:val="18"/>
                <w:lang w:val="ro-RO"/>
              </w:rPr>
            </w:pPr>
            <w:r w:rsidRPr="00417590">
              <w:rPr>
                <w:rFonts w:ascii="Times New Roman" w:hAnsi="Times New Roman"/>
                <w:sz w:val="18"/>
                <w:szCs w:val="18"/>
                <w:lang w:val="ro-RO"/>
              </w:rPr>
              <w:t>14,0%</w:t>
            </w:r>
          </w:p>
        </w:tc>
        <w:tc>
          <w:tcPr>
            <w:tcW w:w="1046" w:type="dxa"/>
          </w:tcPr>
          <w:p w:rsidR="00EE138E" w:rsidRPr="00417590" w:rsidRDefault="00EE138E" w:rsidP="005E02BD">
            <w:pPr>
              <w:pStyle w:val="a6"/>
              <w:rPr>
                <w:rFonts w:ascii="Times New Roman" w:hAnsi="Times New Roman"/>
                <w:sz w:val="18"/>
                <w:szCs w:val="18"/>
                <w:lang w:val="ro-RO"/>
              </w:rPr>
            </w:pPr>
            <w:r w:rsidRPr="00417590">
              <w:rPr>
                <w:rFonts w:ascii="Times New Roman" w:hAnsi="Times New Roman"/>
                <w:sz w:val="18"/>
                <w:szCs w:val="18"/>
                <w:lang w:val="ro-RO"/>
              </w:rPr>
              <w:t>43,2</w:t>
            </w:r>
            <w:r w:rsidRPr="00417590">
              <w:rPr>
                <w:rFonts w:ascii="Times New Roman" w:hAnsi="Times New Roman"/>
                <w:sz w:val="18"/>
                <w:lang w:val="ro-RO"/>
              </w:rPr>
              <w:t>%</w:t>
            </w:r>
          </w:p>
        </w:tc>
        <w:tc>
          <w:tcPr>
            <w:tcW w:w="1085" w:type="dxa"/>
          </w:tcPr>
          <w:p w:rsidR="00EE138E" w:rsidRPr="00322C26" w:rsidRDefault="00EE138E" w:rsidP="005E02BD">
            <w:pPr>
              <w:pStyle w:val="a6"/>
              <w:rPr>
                <w:rFonts w:ascii="Times New Roman" w:hAnsi="Times New Roman"/>
                <w:sz w:val="18"/>
                <w:szCs w:val="18"/>
                <w:lang w:val="ro-RO"/>
              </w:rPr>
            </w:pPr>
            <w:r>
              <w:rPr>
                <w:rFonts w:ascii="Times New Roman" w:hAnsi="Times New Roman"/>
                <w:sz w:val="18"/>
                <w:szCs w:val="18"/>
                <w:lang w:val="ro-RO"/>
              </w:rPr>
              <w:t>0,5%</w:t>
            </w:r>
          </w:p>
        </w:tc>
      </w:tr>
      <w:tr w:rsidR="00EE138E" w:rsidRPr="00187CCE" w:rsidTr="005E02BD">
        <w:trPr>
          <w:trHeight w:val="245"/>
        </w:trPr>
        <w:tc>
          <w:tcPr>
            <w:tcW w:w="3114" w:type="dxa"/>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2016</w:t>
            </w:r>
          </w:p>
        </w:tc>
        <w:tc>
          <w:tcPr>
            <w:tcW w:w="1134"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84,6%</w:t>
            </w:r>
          </w:p>
        </w:tc>
        <w:tc>
          <w:tcPr>
            <w:tcW w:w="1016"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15,4%</w:t>
            </w:r>
          </w:p>
        </w:tc>
        <w:tc>
          <w:tcPr>
            <w:tcW w:w="948"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42,6%</w:t>
            </w:r>
          </w:p>
        </w:tc>
        <w:tc>
          <w:tcPr>
            <w:tcW w:w="1085"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15,1%</w:t>
            </w:r>
          </w:p>
        </w:tc>
        <w:tc>
          <w:tcPr>
            <w:tcW w:w="1046"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42,1%</w:t>
            </w:r>
          </w:p>
        </w:tc>
        <w:tc>
          <w:tcPr>
            <w:tcW w:w="1085"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0,3%</w:t>
            </w:r>
          </w:p>
        </w:tc>
      </w:tr>
      <w:tr w:rsidR="00EE138E" w:rsidRPr="00187CCE" w:rsidTr="005E02BD">
        <w:trPr>
          <w:trHeight w:val="245"/>
        </w:trPr>
        <w:tc>
          <w:tcPr>
            <w:tcW w:w="3114" w:type="dxa"/>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2015</w:t>
            </w:r>
          </w:p>
        </w:tc>
        <w:tc>
          <w:tcPr>
            <w:tcW w:w="1134"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79,1%</w:t>
            </w:r>
          </w:p>
        </w:tc>
        <w:tc>
          <w:tcPr>
            <w:tcW w:w="1016"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20,9%</w:t>
            </w:r>
          </w:p>
        </w:tc>
        <w:tc>
          <w:tcPr>
            <w:tcW w:w="948"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57,9%</w:t>
            </w:r>
          </w:p>
        </w:tc>
        <w:tc>
          <w:tcPr>
            <w:tcW w:w="1085"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20,5%</w:t>
            </w:r>
          </w:p>
        </w:tc>
        <w:tc>
          <w:tcPr>
            <w:tcW w:w="1046"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21,2%</w:t>
            </w:r>
          </w:p>
        </w:tc>
        <w:tc>
          <w:tcPr>
            <w:tcW w:w="1085" w:type="dxa"/>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0,4%</w:t>
            </w:r>
          </w:p>
        </w:tc>
      </w:tr>
    </w:tbl>
    <w:p w:rsidR="00EE138E" w:rsidRPr="00322C26" w:rsidRDefault="00EE138E" w:rsidP="00EE138E">
      <w:pPr>
        <w:jc w:val="both"/>
        <w:rPr>
          <w:rFonts w:ascii="Times New Roman" w:hAnsi="Times New Roman"/>
          <w:sz w:val="20"/>
          <w:szCs w:val="20"/>
          <w:lang w:val="ro-RO"/>
        </w:rPr>
      </w:pPr>
      <w:r w:rsidRPr="00322C26">
        <w:rPr>
          <w:rFonts w:ascii="Times New Roman" w:hAnsi="Times New Roman"/>
          <w:b/>
          <w:i/>
          <w:sz w:val="20"/>
          <w:szCs w:val="20"/>
          <w:lang w:val="ro-RO"/>
        </w:rPr>
        <w:t xml:space="preserve"> Sursă:</w:t>
      </w:r>
      <w:r w:rsidRPr="00322C26">
        <w:rPr>
          <w:rFonts w:ascii="Times New Roman" w:hAnsi="Times New Roman"/>
          <w:b/>
          <w:sz w:val="20"/>
          <w:szCs w:val="20"/>
          <w:lang w:val="ro-RO"/>
        </w:rPr>
        <w:t xml:space="preserve"> </w:t>
      </w:r>
      <w:r w:rsidRPr="00E532AD">
        <w:rPr>
          <w:rFonts w:ascii="Times New Roman" w:hAnsi="Times New Roman"/>
          <w:sz w:val="20"/>
          <w:szCs w:val="20"/>
          <w:lang w:val="ro-RO"/>
        </w:rPr>
        <w:t xml:space="preserve">Elaborat de </w:t>
      </w:r>
      <w:r>
        <w:rPr>
          <w:rFonts w:ascii="Times New Roman" w:hAnsi="Times New Roman"/>
          <w:sz w:val="20"/>
          <w:szCs w:val="20"/>
          <w:lang w:val="ro-RO"/>
        </w:rPr>
        <w:t xml:space="preserve">către </w:t>
      </w:r>
      <w:r w:rsidRPr="00E532AD">
        <w:rPr>
          <w:rFonts w:ascii="Times New Roman" w:hAnsi="Times New Roman"/>
          <w:sz w:val="20"/>
          <w:szCs w:val="20"/>
          <w:lang w:val="ro-RO"/>
        </w:rPr>
        <w:t xml:space="preserve">echipa de audit în baza </w:t>
      </w:r>
      <w:r>
        <w:rPr>
          <w:rFonts w:ascii="Times New Roman" w:hAnsi="Times New Roman"/>
          <w:sz w:val="20"/>
          <w:szCs w:val="20"/>
          <w:lang w:val="ro-RO"/>
        </w:rPr>
        <w:t xml:space="preserve">analizei </w:t>
      </w:r>
      <w:r w:rsidRPr="00E532AD">
        <w:rPr>
          <w:rFonts w:ascii="Times New Roman" w:hAnsi="Times New Roman"/>
          <w:sz w:val="20"/>
          <w:szCs w:val="20"/>
          <w:lang w:val="ro-RO"/>
        </w:rPr>
        <w:t xml:space="preserve">informației privind </w:t>
      </w:r>
      <w:r>
        <w:rPr>
          <w:rFonts w:ascii="Times New Roman" w:hAnsi="Times New Roman"/>
          <w:sz w:val="20"/>
          <w:szCs w:val="20"/>
          <w:lang w:val="ro-RO"/>
        </w:rPr>
        <w:t xml:space="preserve">structura datoriei de stat </w:t>
      </w:r>
      <w:r w:rsidRPr="00E532AD">
        <w:rPr>
          <w:rFonts w:ascii="Times New Roman" w:hAnsi="Times New Roman"/>
          <w:sz w:val="20"/>
          <w:szCs w:val="20"/>
          <w:lang w:val="ro-RO"/>
        </w:rPr>
        <w:t>în anii2015-2017.</w:t>
      </w:r>
    </w:p>
    <w:p w:rsidR="00EE138E" w:rsidRPr="00322C26" w:rsidRDefault="00EE138E" w:rsidP="00EE138E">
      <w:pPr>
        <w:pStyle w:val="a6"/>
        <w:jc w:val="both"/>
        <w:rPr>
          <w:rFonts w:ascii="Times New Roman" w:hAnsi="Times New Roman"/>
          <w:b/>
          <w:sz w:val="22"/>
          <w:szCs w:val="22"/>
          <w:lang w:val="ro-RO"/>
        </w:rPr>
      </w:pPr>
      <w:r w:rsidRPr="00322C26">
        <w:rPr>
          <w:rFonts w:ascii="Times New Roman" w:hAnsi="Times New Roman"/>
          <w:b/>
          <w:sz w:val="22"/>
          <w:szCs w:val="22"/>
          <w:lang w:val="ro-RO"/>
        </w:rPr>
        <w:t>Tabelul nr.3. Evoluția principalilor indicatori ce caracterize</w:t>
      </w:r>
      <w:r>
        <w:rPr>
          <w:rFonts w:ascii="Times New Roman" w:hAnsi="Times New Roman"/>
          <w:b/>
          <w:sz w:val="22"/>
          <w:szCs w:val="22"/>
          <w:lang w:val="ro-RO"/>
        </w:rPr>
        <w:t>ază datoria de stat pe anii 2015-2017</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9"/>
        <w:gridCol w:w="850"/>
        <w:gridCol w:w="797"/>
        <w:gridCol w:w="801"/>
        <w:gridCol w:w="989"/>
      </w:tblGrid>
      <w:tr w:rsidR="00EE138E" w:rsidRPr="00187CCE" w:rsidTr="005E02BD">
        <w:trPr>
          <w:trHeight w:val="313"/>
          <w:jc w:val="center"/>
        </w:trPr>
        <w:tc>
          <w:tcPr>
            <w:tcW w:w="5949" w:type="dxa"/>
            <w:shd w:val="clear" w:color="auto" w:fill="E7E6E6"/>
            <w:vAlign w:val="center"/>
          </w:tcPr>
          <w:p w:rsidR="00EE138E" w:rsidRPr="00187CCE" w:rsidRDefault="00EE138E" w:rsidP="005E02BD">
            <w:pPr>
              <w:spacing w:after="0" w:line="240" w:lineRule="auto"/>
              <w:jc w:val="center"/>
              <w:rPr>
                <w:rFonts w:ascii="Times New Roman" w:hAnsi="Times New Roman"/>
                <w:b/>
                <w:bCs/>
                <w:sz w:val="20"/>
                <w:szCs w:val="20"/>
                <w:lang w:val="ro-RO"/>
              </w:rPr>
            </w:pPr>
            <w:r w:rsidRPr="00187CCE">
              <w:rPr>
                <w:rFonts w:ascii="Times New Roman" w:hAnsi="Times New Roman"/>
                <w:b/>
                <w:bCs/>
                <w:sz w:val="20"/>
                <w:szCs w:val="20"/>
                <w:lang w:val="ro-RO"/>
              </w:rPr>
              <w:t>Indicatori</w:t>
            </w:r>
            <w:r>
              <w:rPr>
                <w:rFonts w:ascii="Times New Roman" w:hAnsi="Times New Roman"/>
                <w:b/>
                <w:bCs/>
                <w:sz w:val="20"/>
                <w:szCs w:val="20"/>
                <w:lang w:val="ro-RO"/>
              </w:rPr>
              <w:t>i</w:t>
            </w:r>
          </w:p>
        </w:tc>
        <w:tc>
          <w:tcPr>
            <w:tcW w:w="850" w:type="dxa"/>
            <w:shd w:val="clear" w:color="auto" w:fill="E7E6E6"/>
            <w:vAlign w:val="center"/>
          </w:tcPr>
          <w:p w:rsidR="00EE138E" w:rsidRPr="00187CCE" w:rsidRDefault="00EE138E" w:rsidP="005E02BD">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u.m.</w:t>
            </w:r>
          </w:p>
        </w:tc>
        <w:tc>
          <w:tcPr>
            <w:tcW w:w="797" w:type="dxa"/>
            <w:shd w:val="clear" w:color="auto" w:fill="E7E6E6"/>
            <w:vAlign w:val="center"/>
          </w:tcPr>
          <w:p w:rsidR="00EE138E" w:rsidRPr="00187CCE" w:rsidRDefault="00EE138E" w:rsidP="005E02BD">
            <w:pPr>
              <w:spacing w:after="0" w:line="240" w:lineRule="auto"/>
              <w:rPr>
                <w:rFonts w:ascii="Times New Roman" w:hAnsi="Times New Roman"/>
                <w:b/>
                <w:bCs/>
                <w:sz w:val="20"/>
                <w:szCs w:val="20"/>
                <w:lang w:val="ro-RO"/>
              </w:rPr>
            </w:pPr>
            <w:r w:rsidRPr="00187CCE">
              <w:rPr>
                <w:rFonts w:ascii="Times New Roman" w:hAnsi="Times New Roman"/>
                <w:b/>
                <w:bCs/>
                <w:sz w:val="20"/>
                <w:szCs w:val="20"/>
                <w:lang w:val="ro-RO"/>
              </w:rPr>
              <w:t>2015</w:t>
            </w:r>
          </w:p>
        </w:tc>
        <w:tc>
          <w:tcPr>
            <w:tcW w:w="801" w:type="dxa"/>
            <w:shd w:val="clear" w:color="auto" w:fill="E7E6E6"/>
            <w:vAlign w:val="center"/>
          </w:tcPr>
          <w:p w:rsidR="00EE138E" w:rsidRPr="00187CCE" w:rsidRDefault="00EE138E" w:rsidP="005E02BD">
            <w:pPr>
              <w:spacing w:after="0" w:line="240" w:lineRule="auto"/>
              <w:rPr>
                <w:rFonts w:ascii="Times New Roman" w:hAnsi="Times New Roman"/>
                <w:b/>
                <w:bCs/>
                <w:sz w:val="20"/>
                <w:szCs w:val="20"/>
                <w:lang w:val="ro-RO"/>
              </w:rPr>
            </w:pPr>
            <w:r w:rsidRPr="00187CCE">
              <w:rPr>
                <w:rFonts w:ascii="Times New Roman" w:hAnsi="Times New Roman"/>
                <w:b/>
                <w:bCs/>
                <w:sz w:val="20"/>
                <w:szCs w:val="20"/>
                <w:lang w:val="ro-RO"/>
              </w:rPr>
              <w:t>2016</w:t>
            </w:r>
          </w:p>
        </w:tc>
        <w:tc>
          <w:tcPr>
            <w:tcW w:w="989" w:type="dxa"/>
            <w:shd w:val="clear" w:color="auto" w:fill="E7E6E6"/>
            <w:vAlign w:val="center"/>
          </w:tcPr>
          <w:p w:rsidR="00EE138E" w:rsidRPr="00187CCE" w:rsidRDefault="00EE138E" w:rsidP="005E02BD">
            <w:pPr>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2017</w:t>
            </w:r>
          </w:p>
        </w:tc>
      </w:tr>
      <w:tr w:rsidR="00EE138E" w:rsidRPr="00187CCE" w:rsidTr="005E02BD">
        <w:trPr>
          <w:trHeight w:val="567"/>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1. Ponderea datoriei de stat în PIB</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1.1.</w:t>
            </w:r>
            <w:r w:rsidRPr="00187CCE">
              <w:rPr>
                <w:rFonts w:ascii="Times New Roman" w:hAnsi="Times New Roman"/>
                <w:sz w:val="18"/>
                <w:szCs w:val="18"/>
                <w:lang w:val="ro-RO"/>
              </w:rPr>
              <w:t xml:space="preserve"> Ponderea datoriei de stat externe în PIB</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1.2.</w:t>
            </w:r>
            <w:r w:rsidRPr="00187CCE">
              <w:rPr>
                <w:rFonts w:ascii="Times New Roman" w:hAnsi="Times New Roman"/>
                <w:sz w:val="18"/>
                <w:szCs w:val="18"/>
                <w:lang w:val="ro-RO"/>
              </w:rPr>
              <w:t xml:space="preserve"> Ponderea datoriei de stat interne în PIB</w:t>
            </w:r>
          </w:p>
        </w:tc>
        <w:tc>
          <w:tcPr>
            <w:tcW w:w="850" w:type="dxa"/>
          </w:tcPr>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w:t>
            </w:r>
          </w:p>
        </w:tc>
        <w:tc>
          <w:tcPr>
            <w:tcW w:w="797"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27,3</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21,4</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5,9</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37,</w:t>
            </w:r>
            <w:r>
              <w:rPr>
                <w:rFonts w:ascii="Times New Roman" w:hAnsi="Times New Roman"/>
                <w:b/>
                <w:sz w:val="18"/>
                <w:szCs w:val="18"/>
                <w:lang w:val="ro-RO"/>
              </w:rPr>
              <w:t>5</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21,</w:t>
            </w:r>
            <w:r>
              <w:rPr>
                <w:rFonts w:ascii="Times New Roman" w:hAnsi="Times New Roman"/>
                <w:sz w:val="18"/>
                <w:szCs w:val="18"/>
                <w:lang w:val="ro-RO"/>
              </w:rPr>
              <w:t>6</w:t>
            </w:r>
          </w:p>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sz w:val="18"/>
                <w:szCs w:val="18"/>
                <w:lang w:val="ro-RO"/>
              </w:rPr>
              <w:t>1</w:t>
            </w:r>
            <w:r>
              <w:rPr>
                <w:rFonts w:ascii="Times New Roman" w:hAnsi="Times New Roman"/>
                <w:sz w:val="18"/>
                <w:szCs w:val="18"/>
                <w:lang w:val="ro-RO"/>
              </w:rPr>
              <w:t>5,9</w:t>
            </w:r>
          </w:p>
        </w:tc>
        <w:tc>
          <w:tcPr>
            <w:tcW w:w="989"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 xml:space="preserve">34,4        </w:t>
            </w:r>
            <w:r w:rsidRPr="00DA6784">
              <w:rPr>
                <w:rFonts w:ascii="Times New Roman" w:hAnsi="Times New Roman"/>
                <w:sz w:val="18"/>
                <w:szCs w:val="18"/>
                <w:lang w:val="ro-RO"/>
              </w:rPr>
              <w:t>19,3            15,0</w:t>
            </w:r>
          </w:p>
        </w:tc>
      </w:tr>
      <w:tr w:rsidR="00EE138E" w:rsidRPr="00187CCE" w:rsidTr="005E02BD">
        <w:trPr>
          <w:trHeight w:val="674"/>
          <w:jc w:val="center"/>
        </w:trPr>
        <w:tc>
          <w:tcPr>
            <w:tcW w:w="5949" w:type="dxa"/>
          </w:tcPr>
          <w:p w:rsidR="00EE138E" w:rsidRPr="00187CCE" w:rsidRDefault="00EE138E" w:rsidP="005E02BD">
            <w:pPr>
              <w:spacing w:after="0" w:line="240" w:lineRule="auto"/>
              <w:ind w:left="34" w:hanging="34"/>
              <w:rPr>
                <w:rFonts w:ascii="Times New Roman" w:hAnsi="Times New Roman"/>
                <w:b/>
                <w:bCs/>
                <w:sz w:val="18"/>
                <w:szCs w:val="18"/>
                <w:lang w:val="ro-RO"/>
              </w:rPr>
            </w:pPr>
            <w:r w:rsidRPr="00187CCE">
              <w:rPr>
                <w:rFonts w:ascii="Times New Roman" w:hAnsi="Times New Roman"/>
                <w:b/>
                <w:bCs/>
                <w:sz w:val="18"/>
                <w:szCs w:val="18"/>
                <w:lang w:val="ro-RO"/>
              </w:rPr>
              <w:t>2. Ponderea datori</w:t>
            </w:r>
            <w:r>
              <w:rPr>
                <w:rFonts w:ascii="Times New Roman" w:hAnsi="Times New Roman"/>
                <w:b/>
                <w:bCs/>
                <w:sz w:val="18"/>
                <w:szCs w:val="18"/>
                <w:lang w:val="ro-RO"/>
              </w:rPr>
              <w:t>ei de stat în veniturile de bază</w:t>
            </w:r>
            <w:r w:rsidRPr="00187CCE">
              <w:rPr>
                <w:rFonts w:ascii="Times New Roman" w:hAnsi="Times New Roman"/>
                <w:b/>
                <w:bCs/>
                <w:sz w:val="18"/>
                <w:szCs w:val="18"/>
                <w:lang w:val="ro-RO"/>
              </w:rPr>
              <w:t xml:space="preserve"> ale bugetului de stat </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2.2.</w:t>
            </w:r>
            <w:r w:rsidRPr="00187CCE">
              <w:rPr>
                <w:rFonts w:ascii="Times New Roman" w:hAnsi="Times New Roman"/>
                <w:sz w:val="18"/>
                <w:szCs w:val="18"/>
                <w:lang w:val="ro-RO"/>
              </w:rPr>
              <w:t xml:space="preserve"> Ponderea datoriei de stat externe în veniturile de bază ale bugetului de stat </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2.2</w:t>
            </w:r>
            <w:r w:rsidRPr="00187CCE">
              <w:rPr>
                <w:rFonts w:ascii="Times New Roman" w:hAnsi="Times New Roman"/>
                <w:sz w:val="18"/>
                <w:szCs w:val="18"/>
                <w:lang w:val="ro-RO"/>
              </w:rPr>
              <w:t xml:space="preserve">. Ponderea datoriei de stat interne în veniturile de bază ale bugetului de stat </w:t>
            </w:r>
          </w:p>
        </w:tc>
        <w:tc>
          <w:tcPr>
            <w:tcW w:w="850" w:type="dxa"/>
          </w:tcPr>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w:t>
            </w:r>
          </w:p>
        </w:tc>
        <w:tc>
          <w:tcPr>
            <w:tcW w:w="797" w:type="dxa"/>
            <w:shd w:val="clear" w:color="auto" w:fill="FFFFFF"/>
          </w:tcPr>
          <w:p w:rsidR="00EE138E" w:rsidRPr="00187CCE" w:rsidRDefault="00EE138E" w:rsidP="005E02BD">
            <w:pPr>
              <w:spacing w:after="0" w:line="240" w:lineRule="auto"/>
              <w:jc w:val="center"/>
              <w:rPr>
                <w:rFonts w:ascii="Times New Roman" w:hAnsi="Times New Roman"/>
                <w:sz w:val="18"/>
                <w:szCs w:val="18"/>
                <w:lang w:val="ro-RO"/>
              </w:rPr>
            </w:pPr>
            <w:r>
              <w:rPr>
                <w:rFonts w:ascii="Times New Roman" w:hAnsi="Times New Roman"/>
                <w:b/>
                <w:sz w:val="18"/>
                <w:szCs w:val="18"/>
                <w:lang w:val="ro-RO"/>
              </w:rPr>
              <w:t>131,9</w:t>
            </w:r>
          </w:p>
          <w:p w:rsidR="00EE138E" w:rsidRPr="00187CCE" w:rsidRDefault="00EE138E" w:rsidP="005E02BD">
            <w:pPr>
              <w:spacing w:after="0" w:line="240" w:lineRule="auto"/>
              <w:jc w:val="center"/>
              <w:rPr>
                <w:rFonts w:ascii="Times New Roman" w:hAnsi="Times New Roman"/>
                <w:sz w:val="18"/>
                <w:szCs w:val="18"/>
                <w:lang w:val="ro-RO"/>
              </w:rPr>
            </w:pPr>
            <w:r>
              <w:rPr>
                <w:rFonts w:ascii="Times New Roman" w:hAnsi="Times New Roman"/>
                <w:sz w:val="18"/>
                <w:szCs w:val="18"/>
                <w:lang w:val="ro-RO"/>
              </w:rPr>
              <w:t>103,4</w:t>
            </w:r>
          </w:p>
          <w:p w:rsidR="00EE138E" w:rsidRPr="00187CCE" w:rsidRDefault="00EE138E" w:rsidP="005E02BD">
            <w:pPr>
              <w:spacing w:after="0" w:line="240" w:lineRule="auto"/>
              <w:jc w:val="center"/>
              <w:rPr>
                <w:rFonts w:ascii="Times New Roman" w:hAnsi="Times New Roman"/>
                <w:sz w:val="18"/>
                <w:szCs w:val="18"/>
                <w:lang w:val="ro-RO"/>
              </w:rPr>
            </w:pPr>
            <w:r>
              <w:rPr>
                <w:rFonts w:ascii="Times New Roman" w:hAnsi="Times New Roman"/>
                <w:sz w:val="18"/>
                <w:szCs w:val="18"/>
                <w:lang w:val="ro-RO"/>
              </w:rPr>
              <w:t>28,4</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178,0</w:t>
            </w:r>
          </w:p>
          <w:p w:rsidR="00EE138E" w:rsidRPr="00187CCE" w:rsidRDefault="00EE138E" w:rsidP="005E02BD">
            <w:pPr>
              <w:spacing w:after="0" w:line="240" w:lineRule="auto"/>
              <w:jc w:val="center"/>
              <w:rPr>
                <w:rFonts w:ascii="Times New Roman" w:hAnsi="Times New Roman"/>
                <w:sz w:val="18"/>
                <w:szCs w:val="18"/>
                <w:lang w:val="ro-RO"/>
              </w:rPr>
            </w:pPr>
            <w:r>
              <w:rPr>
                <w:rFonts w:ascii="Times New Roman" w:hAnsi="Times New Roman"/>
                <w:sz w:val="18"/>
                <w:szCs w:val="18"/>
                <w:lang w:val="ro-RO"/>
              </w:rPr>
              <w:t>102,6</w:t>
            </w:r>
          </w:p>
          <w:p w:rsidR="00EE138E" w:rsidRPr="00187CCE" w:rsidRDefault="00EE138E" w:rsidP="005E02BD">
            <w:pPr>
              <w:spacing w:after="0" w:line="240" w:lineRule="auto"/>
              <w:jc w:val="center"/>
              <w:rPr>
                <w:rFonts w:ascii="Times New Roman" w:hAnsi="Times New Roman"/>
                <w:b/>
                <w:sz w:val="18"/>
                <w:szCs w:val="18"/>
                <w:lang w:val="ro-RO"/>
              </w:rPr>
            </w:pPr>
            <w:r>
              <w:rPr>
                <w:rFonts w:ascii="Times New Roman" w:hAnsi="Times New Roman"/>
                <w:sz w:val="18"/>
                <w:szCs w:val="18"/>
                <w:lang w:val="ro-RO"/>
              </w:rPr>
              <w:t>75</w:t>
            </w:r>
            <w:r w:rsidRPr="00187CCE">
              <w:rPr>
                <w:rFonts w:ascii="Times New Roman" w:hAnsi="Times New Roman"/>
                <w:sz w:val="18"/>
                <w:szCs w:val="18"/>
                <w:lang w:val="ro-RO"/>
              </w:rPr>
              <w:t>,4</w:t>
            </w:r>
          </w:p>
        </w:tc>
        <w:tc>
          <w:tcPr>
            <w:tcW w:w="989" w:type="dxa"/>
            <w:shd w:val="clear" w:color="auto" w:fill="FFFFFF"/>
          </w:tcPr>
          <w:p w:rsidR="00EE138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153,5</w:t>
            </w:r>
          </w:p>
          <w:p w:rsidR="00EE138E" w:rsidRPr="006B7E85" w:rsidRDefault="00EE138E" w:rsidP="005E02BD">
            <w:pPr>
              <w:spacing w:after="0" w:line="240" w:lineRule="auto"/>
              <w:jc w:val="center"/>
              <w:rPr>
                <w:rFonts w:ascii="Times New Roman" w:hAnsi="Times New Roman"/>
                <w:sz w:val="18"/>
                <w:szCs w:val="18"/>
                <w:lang w:val="ro-RO"/>
              </w:rPr>
            </w:pPr>
            <w:r>
              <w:rPr>
                <w:rFonts w:ascii="Times New Roman" w:hAnsi="Times New Roman"/>
                <w:sz w:val="18"/>
                <w:szCs w:val="18"/>
                <w:lang w:val="ro-RO"/>
              </w:rPr>
              <w:t>86,4</w:t>
            </w:r>
          </w:p>
          <w:p w:rsidR="00EE138E" w:rsidRPr="00187CCE" w:rsidRDefault="00EE138E" w:rsidP="005E02BD">
            <w:pPr>
              <w:spacing w:after="0" w:line="240" w:lineRule="auto"/>
              <w:jc w:val="center"/>
              <w:rPr>
                <w:rFonts w:ascii="Times New Roman" w:hAnsi="Times New Roman"/>
                <w:b/>
                <w:sz w:val="18"/>
                <w:szCs w:val="18"/>
                <w:lang w:val="ro-RO"/>
              </w:rPr>
            </w:pPr>
            <w:r w:rsidRPr="006B7E85">
              <w:rPr>
                <w:rFonts w:ascii="Times New Roman" w:hAnsi="Times New Roman"/>
                <w:sz w:val="18"/>
                <w:szCs w:val="18"/>
                <w:lang w:val="ro-RO"/>
              </w:rPr>
              <w:t>6</w:t>
            </w:r>
            <w:r>
              <w:rPr>
                <w:rFonts w:ascii="Times New Roman" w:hAnsi="Times New Roman"/>
                <w:sz w:val="18"/>
                <w:szCs w:val="18"/>
                <w:lang w:val="ro-RO"/>
              </w:rPr>
              <w:t>7,1</w:t>
            </w:r>
          </w:p>
        </w:tc>
      </w:tr>
      <w:tr w:rsidR="00EE138E" w:rsidRPr="00187CCE" w:rsidTr="005E02BD">
        <w:trPr>
          <w:trHeight w:val="567"/>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3. Ponderea serviciului datoriei de stat în PIB</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3.1</w:t>
            </w:r>
            <w:r w:rsidRPr="00187CCE">
              <w:rPr>
                <w:rFonts w:ascii="Times New Roman" w:hAnsi="Times New Roman"/>
                <w:sz w:val="18"/>
                <w:szCs w:val="18"/>
                <w:lang w:val="ro-RO"/>
              </w:rPr>
              <w:t>. Ponderea serviciului datoriei de stat externe în PIB</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3.2.</w:t>
            </w:r>
            <w:r w:rsidRPr="00187CCE">
              <w:rPr>
                <w:rFonts w:ascii="Times New Roman" w:hAnsi="Times New Roman"/>
                <w:sz w:val="18"/>
                <w:szCs w:val="18"/>
                <w:lang w:val="ro-RO"/>
              </w:rPr>
              <w:t xml:space="preserve"> Ponderea serviciului datoriei de stat interne în PIB</w:t>
            </w:r>
          </w:p>
        </w:tc>
        <w:tc>
          <w:tcPr>
            <w:tcW w:w="850" w:type="dxa"/>
          </w:tcPr>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w:t>
            </w:r>
          </w:p>
        </w:tc>
        <w:tc>
          <w:tcPr>
            <w:tcW w:w="797"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0,9</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0,2</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0,</w:t>
            </w:r>
            <w:r>
              <w:rPr>
                <w:rFonts w:ascii="Times New Roman" w:hAnsi="Times New Roman"/>
                <w:sz w:val="18"/>
                <w:szCs w:val="18"/>
                <w:lang w:val="ro-RO"/>
              </w:rPr>
              <w:t>6</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1,3</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0,2</w:t>
            </w:r>
          </w:p>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sz w:val="18"/>
                <w:szCs w:val="18"/>
                <w:lang w:val="ro-RO"/>
              </w:rPr>
              <w:t>1,1</w:t>
            </w:r>
          </w:p>
        </w:tc>
        <w:tc>
          <w:tcPr>
            <w:tcW w:w="989" w:type="dxa"/>
            <w:shd w:val="clear" w:color="auto" w:fill="FFFFFF"/>
          </w:tcPr>
          <w:p w:rsidR="00EE138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1,3</w:t>
            </w:r>
          </w:p>
          <w:p w:rsidR="00EE138E" w:rsidRPr="007F2886" w:rsidRDefault="00EE138E" w:rsidP="005E02BD">
            <w:pPr>
              <w:spacing w:after="0" w:line="240" w:lineRule="auto"/>
              <w:jc w:val="center"/>
              <w:rPr>
                <w:rFonts w:ascii="Times New Roman" w:hAnsi="Times New Roman"/>
                <w:sz w:val="18"/>
                <w:szCs w:val="18"/>
                <w:lang w:val="ro-RO"/>
              </w:rPr>
            </w:pPr>
            <w:r w:rsidRPr="007F2886">
              <w:rPr>
                <w:rFonts w:ascii="Times New Roman" w:hAnsi="Times New Roman"/>
                <w:sz w:val="18"/>
                <w:szCs w:val="18"/>
                <w:lang w:val="ro-RO"/>
              </w:rPr>
              <w:t>0,2</w:t>
            </w:r>
          </w:p>
          <w:p w:rsidR="00EE138E" w:rsidRPr="00187CCE" w:rsidRDefault="00EE138E" w:rsidP="005E02BD">
            <w:pPr>
              <w:spacing w:after="0" w:line="240" w:lineRule="auto"/>
              <w:jc w:val="center"/>
              <w:rPr>
                <w:rFonts w:ascii="Times New Roman" w:hAnsi="Times New Roman"/>
                <w:b/>
                <w:sz w:val="18"/>
                <w:szCs w:val="18"/>
                <w:lang w:val="ro-RO"/>
              </w:rPr>
            </w:pPr>
            <w:r w:rsidRPr="007F2886">
              <w:rPr>
                <w:rFonts w:ascii="Times New Roman" w:hAnsi="Times New Roman"/>
                <w:sz w:val="18"/>
                <w:szCs w:val="18"/>
                <w:lang w:val="ro-RO"/>
              </w:rPr>
              <w:t>1,0</w:t>
            </w:r>
          </w:p>
        </w:tc>
      </w:tr>
      <w:tr w:rsidR="00EE138E" w:rsidRPr="00187CCE" w:rsidTr="005E02BD">
        <w:trPr>
          <w:trHeight w:val="1136"/>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4. Ponderea serviciului datori</w:t>
            </w:r>
            <w:r>
              <w:rPr>
                <w:rFonts w:ascii="Times New Roman" w:hAnsi="Times New Roman"/>
                <w:b/>
                <w:bCs/>
                <w:sz w:val="18"/>
                <w:szCs w:val="18"/>
                <w:lang w:val="ro-RO"/>
              </w:rPr>
              <w:t>ei de stat în veniturile de bază</w:t>
            </w:r>
            <w:r w:rsidRPr="00187CCE">
              <w:rPr>
                <w:rFonts w:ascii="Times New Roman" w:hAnsi="Times New Roman"/>
                <w:b/>
                <w:bCs/>
                <w:sz w:val="18"/>
                <w:szCs w:val="18"/>
                <w:lang w:val="ro-RO"/>
              </w:rPr>
              <w:t xml:space="preserve"> ale bugetului de stat</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4.1.</w:t>
            </w:r>
            <w:r w:rsidRPr="00187CCE">
              <w:rPr>
                <w:rFonts w:ascii="Times New Roman" w:hAnsi="Times New Roman"/>
                <w:sz w:val="18"/>
                <w:szCs w:val="18"/>
                <w:lang w:val="ro-RO"/>
              </w:rPr>
              <w:t xml:space="preserve"> Ponderea serviciului datoriei de stat externe în veniturile de bază ale bugetului de stat</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4.2.</w:t>
            </w:r>
            <w:r w:rsidRPr="00187CCE">
              <w:rPr>
                <w:rFonts w:ascii="Times New Roman" w:hAnsi="Times New Roman"/>
                <w:sz w:val="18"/>
                <w:szCs w:val="18"/>
                <w:lang w:val="ro-RO"/>
              </w:rPr>
              <w:t xml:space="preserve"> Ponderea serviciului datoriei de stat interne în veniturile de bază ale bugetului de stat</w:t>
            </w:r>
          </w:p>
        </w:tc>
        <w:tc>
          <w:tcPr>
            <w:tcW w:w="850" w:type="dxa"/>
          </w:tcPr>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w:t>
            </w:r>
          </w:p>
        </w:tc>
        <w:tc>
          <w:tcPr>
            <w:tcW w:w="797"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4,</w:t>
            </w:r>
            <w:r w:rsidRPr="00032B45">
              <w:rPr>
                <w:rFonts w:ascii="Times New Roman" w:hAnsi="Times New Roman"/>
                <w:b/>
                <w:sz w:val="18"/>
                <w:lang w:val="ro-RO"/>
              </w:rPr>
              <w:t>1</w:t>
            </w:r>
          </w:p>
          <w:p w:rsidR="00EE138E" w:rsidRPr="00187CCE" w:rsidRDefault="00EE138E" w:rsidP="005E02BD">
            <w:pPr>
              <w:spacing w:after="0" w:line="240" w:lineRule="auto"/>
              <w:jc w:val="center"/>
              <w:rPr>
                <w:rFonts w:ascii="Times New Roman" w:hAnsi="Times New Roman"/>
                <w:b/>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Pr>
                <w:rFonts w:ascii="Times New Roman" w:hAnsi="Times New Roman"/>
                <w:sz w:val="18"/>
                <w:szCs w:val="18"/>
                <w:lang w:val="ro-RO"/>
              </w:rPr>
              <w:t>1,0</w:t>
            </w: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Pr>
                <w:rFonts w:ascii="Times New Roman" w:hAnsi="Times New Roman"/>
                <w:sz w:val="18"/>
                <w:szCs w:val="18"/>
                <w:lang w:val="ro-RO"/>
              </w:rPr>
              <w:t>3,1</w:t>
            </w:r>
          </w:p>
          <w:p w:rsidR="00EE138E" w:rsidRPr="00187CCE" w:rsidRDefault="00EE138E" w:rsidP="005E02BD">
            <w:pPr>
              <w:spacing w:after="0" w:line="240" w:lineRule="auto"/>
              <w:jc w:val="center"/>
              <w:rPr>
                <w:rFonts w:ascii="Times New Roman" w:hAnsi="Times New Roman"/>
                <w:sz w:val="18"/>
                <w:szCs w:val="18"/>
                <w:lang w:val="ro-RO"/>
              </w:rPr>
            </w:pPr>
          </w:p>
        </w:tc>
        <w:tc>
          <w:tcPr>
            <w:tcW w:w="801"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6,</w:t>
            </w:r>
            <w:r>
              <w:rPr>
                <w:rFonts w:ascii="Times New Roman" w:hAnsi="Times New Roman"/>
                <w:b/>
                <w:sz w:val="18"/>
                <w:szCs w:val="18"/>
                <w:lang w:val="ro-RO"/>
              </w:rPr>
              <w:t>1</w:t>
            </w:r>
          </w:p>
          <w:p w:rsidR="00EE138E" w:rsidRPr="00187CCE" w:rsidRDefault="00EE138E" w:rsidP="005E02BD">
            <w:pPr>
              <w:spacing w:after="0" w:line="240" w:lineRule="auto"/>
              <w:jc w:val="center"/>
              <w:rPr>
                <w:rFonts w:ascii="Times New Roman" w:hAnsi="Times New Roman"/>
                <w:b/>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1,</w:t>
            </w:r>
            <w:r>
              <w:rPr>
                <w:rFonts w:ascii="Times New Roman" w:hAnsi="Times New Roman"/>
                <w:sz w:val="18"/>
                <w:szCs w:val="18"/>
                <w:lang w:val="ro-RO"/>
              </w:rPr>
              <w:t>0</w:t>
            </w: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sz w:val="18"/>
                <w:szCs w:val="18"/>
                <w:lang w:val="ro-RO"/>
              </w:rPr>
              <w:t>5,</w:t>
            </w:r>
            <w:r>
              <w:rPr>
                <w:rFonts w:ascii="Times New Roman" w:hAnsi="Times New Roman"/>
                <w:sz w:val="18"/>
                <w:szCs w:val="18"/>
                <w:lang w:val="ro-RO"/>
              </w:rPr>
              <w:t>1</w:t>
            </w:r>
          </w:p>
        </w:tc>
        <w:tc>
          <w:tcPr>
            <w:tcW w:w="989" w:type="dxa"/>
            <w:shd w:val="clear" w:color="auto" w:fill="FFFFFF"/>
          </w:tcPr>
          <w:p w:rsidR="00EE138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5,7</w:t>
            </w:r>
          </w:p>
          <w:p w:rsidR="00EE138E" w:rsidRDefault="00EE138E" w:rsidP="005E02BD">
            <w:pPr>
              <w:spacing w:after="0" w:line="240" w:lineRule="auto"/>
              <w:jc w:val="center"/>
              <w:rPr>
                <w:rFonts w:ascii="Times New Roman" w:hAnsi="Times New Roman"/>
                <w:b/>
                <w:sz w:val="18"/>
                <w:szCs w:val="18"/>
                <w:lang w:val="ro-RO"/>
              </w:rPr>
            </w:pPr>
          </w:p>
          <w:p w:rsidR="00EE138E" w:rsidRPr="007F2886" w:rsidRDefault="00EE138E" w:rsidP="005E02BD">
            <w:pPr>
              <w:spacing w:after="0" w:line="240" w:lineRule="auto"/>
              <w:jc w:val="center"/>
              <w:rPr>
                <w:rFonts w:ascii="Times New Roman" w:hAnsi="Times New Roman"/>
                <w:sz w:val="18"/>
                <w:szCs w:val="18"/>
                <w:lang w:val="ro-RO"/>
              </w:rPr>
            </w:pPr>
            <w:r w:rsidRPr="007F2886">
              <w:rPr>
                <w:rFonts w:ascii="Times New Roman" w:hAnsi="Times New Roman"/>
                <w:sz w:val="18"/>
                <w:szCs w:val="18"/>
                <w:lang w:val="ro-RO"/>
              </w:rPr>
              <w:t>1,1</w:t>
            </w:r>
          </w:p>
          <w:p w:rsidR="00EE138E" w:rsidRPr="007F2886"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b/>
                <w:sz w:val="18"/>
                <w:szCs w:val="18"/>
                <w:lang w:val="ro-RO"/>
              </w:rPr>
            </w:pPr>
            <w:r w:rsidRPr="007F2886">
              <w:rPr>
                <w:rFonts w:ascii="Times New Roman" w:hAnsi="Times New Roman"/>
                <w:sz w:val="18"/>
                <w:szCs w:val="18"/>
                <w:lang w:val="ro-RO"/>
              </w:rPr>
              <w:t>4,</w:t>
            </w:r>
            <w:r>
              <w:rPr>
                <w:rFonts w:ascii="Times New Roman" w:hAnsi="Times New Roman"/>
                <w:sz w:val="18"/>
                <w:szCs w:val="18"/>
                <w:lang w:val="ro-RO"/>
              </w:rPr>
              <w:t>7</w:t>
            </w:r>
          </w:p>
        </w:tc>
      </w:tr>
      <w:tr w:rsidR="00EE138E" w:rsidRPr="00187CCE" w:rsidTr="005E02BD">
        <w:trPr>
          <w:trHeight w:val="1136"/>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5. Ponderea serviciului datoriei de stat în cheltuielile de bază ale bugetului de stat</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5.1.</w:t>
            </w:r>
            <w:r w:rsidRPr="00187CCE">
              <w:rPr>
                <w:rFonts w:ascii="Times New Roman" w:hAnsi="Times New Roman"/>
                <w:sz w:val="18"/>
                <w:szCs w:val="18"/>
                <w:lang w:val="ro-RO"/>
              </w:rPr>
              <w:t xml:space="preserve"> Ponderea serviciului datoriei de stat externe în cheltuielile de bază ale bugetului de stat</w:t>
            </w:r>
          </w:p>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sz w:val="18"/>
                <w:szCs w:val="18"/>
                <w:lang w:val="ro-RO"/>
              </w:rPr>
              <w:t>5.2.</w:t>
            </w:r>
            <w:r w:rsidRPr="00187CCE">
              <w:rPr>
                <w:rFonts w:ascii="Times New Roman" w:hAnsi="Times New Roman"/>
                <w:sz w:val="18"/>
                <w:szCs w:val="18"/>
                <w:lang w:val="ro-RO"/>
              </w:rPr>
              <w:t xml:space="preserve"> Ponderea serviciului datoriei de stat interne în cheltuielile de bază ale bugetului de stat</w:t>
            </w:r>
          </w:p>
        </w:tc>
        <w:tc>
          <w:tcPr>
            <w:tcW w:w="850" w:type="dxa"/>
            <w:shd w:val="clear" w:color="auto" w:fill="FFFFFF"/>
          </w:tcPr>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w:t>
            </w:r>
          </w:p>
        </w:tc>
        <w:tc>
          <w:tcPr>
            <w:tcW w:w="797"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4,2</w:t>
            </w:r>
          </w:p>
          <w:p w:rsidR="00EE138E" w:rsidRPr="00187CCE" w:rsidRDefault="00EE138E" w:rsidP="005E02BD">
            <w:pPr>
              <w:spacing w:after="0" w:line="240" w:lineRule="auto"/>
              <w:jc w:val="center"/>
              <w:rPr>
                <w:rFonts w:ascii="Times New Roman" w:hAnsi="Times New Roman"/>
                <w:b/>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1,0</w:t>
            </w: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3,2</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5,7</w:t>
            </w: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0,9</w:t>
            </w:r>
          </w:p>
          <w:p w:rsidR="00EE138E" w:rsidRPr="00187CCE" w:rsidRDefault="00EE138E" w:rsidP="005E02BD">
            <w:pPr>
              <w:spacing w:after="0" w:line="240" w:lineRule="auto"/>
              <w:jc w:val="center"/>
              <w:rPr>
                <w:rFonts w:ascii="Times New Roman" w:hAnsi="Times New Roman"/>
                <w:sz w:val="18"/>
                <w:szCs w:val="18"/>
                <w:lang w:val="ro-RO"/>
              </w:rPr>
            </w:pP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4,8</w:t>
            </w:r>
          </w:p>
          <w:p w:rsidR="00EE138E" w:rsidRPr="00187CCE" w:rsidRDefault="00EE138E" w:rsidP="005E02BD">
            <w:pPr>
              <w:spacing w:after="0" w:line="240" w:lineRule="auto"/>
              <w:jc w:val="center"/>
              <w:rPr>
                <w:rFonts w:ascii="Times New Roman" w:hAnsi="Times New Roman"/>
                <w:b/>
                <w:sz w:val="18"/>
                <w:szCs w:val="18"/>
                <w:lang w:val="ro-RO"/>
              </w:rPr>
            </w:pPr>
          </w:p>
        </w:tc>
        <w:tc>
          <w:tcPr>
            <w:tcW w:w="989" w:type="dxa"/>
            <w:shd w:val="clear" w:color="auto" w:fill="FFFFFF"/>
          </w:tcPr>
          <w:p w:rsidR="00EE138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5,6</w:t>
            </w:r>
          </w:p>
          <w:p w:rsidR="00EE138E" w:rsidRDefault="00EE138E" w:rsidP="005E02BD">
            <w:pPr>
              <w:spacing w:after="0" w:line="240" w:lineRule="auto"/>
              <w:jc w:val="center"/>
              <w:rPr>
                <w:rFonts w:ascii="Times New Roman" w:hAnsi="Times New Roman"/>
                <w:b/>
                <w:sz w:val="18"/>
                <w:szCs w:val="18"/>
                <w:lang w:val="ro-RO"/>
              </w:rPr>
            </w:pPr>
          </w:p>
          <w:p w:rsidR="00EE138E" w:rsidRPr="00511910" w:rsidRDefault="00EE138E" w:rsidP="005E02BD">
            <w:pPr>
              <w:spacing w:after="0" w:line="240" w:lineRule="auto"/>
              <w:jc w:val="center"/>
              <w:rPr>
                <w:rFonts w:ascii="Times New Roman" w:hAnsi="Times New Roman"/>
                <w:sz w:val="18"/>
                <w:szCs w:val="18"/>
                <w:lang w:val="ro-RO"/>
              </w:rPr>
            </w:pPr>
            <w:r w:rsidRPr="00511910">
              <w:rPr>
                <w:rFonts w:ascii="Times New Roman" w:hAnsi="Times New Roman"/>
                <w:sz w:val="18"/>
                <w:szCs w:val="18"/>
                <w:lang w:val="ro-RO"/>
              </w:rPr>
              <w:t>1,</w:t>
            </w:r>
            <w:r>
              <w:rPr>
                <w:rFonts w:ascii="Times New Roman" w:hAnsi="Times New Roman"/>
                <w:sz w:val="18"/>
                <w:szCs w:val="18"/>
                <w:lang w:val="ro-RO"/>
              </w:rPr>
              <w:t>0</w:t>
            </w:r>
          </w:p>
          <w:p w:rsidR="00EE138E" w:rsidRPr="00511910" w:rsidRDefault="00EE138E" w:rsidP="005E02BD">
            <w:pPr>
              <w:spacing w:after="0" w:line="240" w:lineRule="auto"/>
              <w:jc w:val="center"/>
              <w:rPr>
                <w:rFonts w:ascii="Times New Roman" w:hAnsi="Times New Roman"/>
                <w:sz w:val="18"/>
                <w:szCs w:val="18"/>
                <w:lang w:val="ro-RO"/>
              </w:rPr>
            </w:pPr>
          </w:p>
          <w:p w:rsidR="00EE138E" w:rsidRPr="00511910" w:rsidRDefault="00EE138E" w:rsidP="005E02BD">
            <w:pPr>
              <w:spacing w:after="0" w:line="240" w:lineRule="auto"/>
              <w:jc w:val="center"/>
              <w:rPr>
                <w:rFonts w:ascii="Times New Roman" w:hAnsi="Times New Roman"/>
                <w:sz w:val="18"/>
                <w:szCs w:val="18"/>
                <w:lang w:val="ro-RO"/>
              </w:rPr>
            </w:pPr>
            <w:r w:rsidRPr="00511910">
              <w:rPr>
                <w:rFonts w:ascii="Times New Roman" w:hAnsi="Times New Roman"/>
                <w:sz w:val="18"/>
                <w:szCs w:val="18"/>
                <w:lang w:val="ro-RO"/>
              </w:rPr>
              <w:t>4,</w:t>
            </w:r>
            <w:r>
              <w:rPr>
                <w:rFonts w:ascii="Times New Roman" w:hAnsi="Times New Roman"/>
                <w:sz w:val="18"/>
                <w:szCs w:val="18"/>
                <w:lang w:val="ro-RO"/>
              </w:rPr>
              <w:t>6</w:t>
            </w:r>
          </w:p>
          <w:p w:rsidR="00EE138E" w:rsidRPr="00187CCE" w:rsidRDefault="00EE138E" w:rsidP="005E02BD">
            <w:pPr>
              <w:spacing w:after="0" w:line="240" w:lineRule="auto"/>
              <w:jc w:val="center"/>
              <w:rPr>
                <w:rFonts w:ascii="Times New Roman" w:hAnsi="Times New Roman"/>
                <w:b/>
                <w:sz w:val="18"/>
                <w:szCs w:val="18"/>
                <w:lang w:val="ro-RO"/>
              </w:rPr>
            </w:pPr>
          </w:p>
        </w:tc>
      </w:tr>
      <w:tr w:rsidR="00EE138E" w:rsidRPr="00187CCE" w:rsidTr="005E02BD">
        <w:trPr>
          <w:trHeight w:val="594"/>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6. Ponderea serviciului datoriei de stat în exporturi*</w:t>
            </w:r>
          </w:p>
          <w:p w:rsidR="00EE138E" w:rsidRPr="00187CCE"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6.1.</w:t>
            </w:r>
            <w:r w:rsidRPr="00187CCE">
              <w:rPr>
                <w:rFonts w:ascii="Times New Roman" w:hAnsi="Times New Roman"/>
                <w:sz w:val="18"/>
                <w:szCs w:val="18"/>
                <w:lang w:val="ro-RO"/>
              </w:rPr>
              <w:t xml:space="preserve"> Ponderea serviciului datoriei de stat externe în exporturi</w:t>
            </w:r>
          </w:p>
          <w:p w:rsidR="00EE138E" w:rsidRPr="00B90B89" w:rsidRDefault="00EE138E" w:rsidP="005E02BD">
            <w:pPr>
              <w:spacing w:after="0" w:line="240" w:lineRule="auto"/>
              <w:rPr>
                <w:rFonts w:ascii="Times New Roman" w:hAnsi="Times New Roman"/>
                <w:sz w:val="18"/>
                <w:szCs w:val="18"/>
                <w:lang w:val="ro-RO"/>
              </w:rPr>
            </w:pPr>
            <w:r w:rsidRPr="00187CCE">
              <w:rPr>
                <w:rFonts w:ascii="Times New Roman" w:hAnsi="Times New Roman"/>
                <w:b/>
                <w:sz w:val="18"/>
                <w:szCs w:val="18"/>
                <w:lang w:val="ro-RO"/>
              </w:rPr>
              <w:t>6.2.</w:t>
            </w:r>
            <w:r w:rsidRPr="00187CCE">
              <w:rPr>
                <w:rFonts w:ascii="Times New Roman" w:hAnsi="Times New Roman"/>
                <w:sz w:val="18"/>
                <w:szCs w:val="18"/>
                <w:lang w:val="ro-RO"/>
              </w:rPr>
              <w:t xml:space="preserve"> Ponderea serviciului datoriei de stat interne în exporturi</w:t>
            </w:r>
          </w:p>
        </w:tc>
        <w:tc>
          <w:tcPr>
            <w:tcW w:w="850" w:type="dxa"/>
            <w:shd w:val="clear" w:color="auto" w:fill="FFFFFF"/>
          </w:tcPr>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w:t>
            </w:r>
          </w:p>
        </w:tc>
        <w:tc>
          <w:tcPr>
            <w:tcW w:w="797"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2,8</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0,7</w:t>
            </w:r>
          </w:p>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sz w:val="18"/>
                <w:szCs w:val="18"/>
                <w:lang w:val="ro-RO"/>
              </w:rPr>
              <w:t>2,1</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b/>
                <w:sz w:val="18"/>
                <w:szCs w:val="18"/>
                <w:lang w:val="ro-RO"/>
              </w:rPr>
              <w:t>4,3</w:t>
            </w:r>
          </w:p>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0,7</w:t>
            </w:r>
          </w:p>
          <w:p w:rsidR="00EE138E" w:rsidRPr="00187CCE" w:rsidRDefault="00EE138E" w:rsidP="005E02BD">
            <w:pPr>
              <w:spacing w:after="0" w:line="240" w:lineRule="auto"/>
              <w:jc w:val="center"/>
              <w:rPr>
                <w:rFonts w:ascii="Times New Roman" w:hAnsi="Times New Roman"/>
                <w:b/>
                <w:sz w:val="18"/>
                <w:szCs w:val="18"/>
                <w:lang w:val="ro-RO"/>
              </w:rPr>
            </w:pPr>
            <w:r w:rsidRPr="00187CCE">
              <w:rPr>
                <w:rFonts w:ascii="Times New Roman" w:hAnsi="Times New Roman"/>
                <w:sz w:val="18"/>
                <w:szCs w:val="18"/>
                <w:lang w:val="ro-RO"/>
              </w:rPr>
              <w:t>3,6</w:t>
            </w:r>
          </w:p>
        </w:tc>
        <w:tc>
          <w:tcPr>
            <w:tcW w:w="989" w:type="dxa"/>
            <w:shd w:val="clear" w:color="auto" w:fill="FFFFFF"/>
          </w:tcPr>
          <w:p w:rsidR="00EE138E" w:rsidRDefault="00EE138E" w:rsidP="005E02BD">
            <w:pPr>
              <w:spacing w:after="0" w:line="240" w:lineRule="auto"/>
              <w:jc w:val="center"/>
              <w:rPr>
                <w:rFonts w:ascii="Times New Roman" w:hAnsi="Times New Roman"/>
                <w:b/>
                <w:sz w:val="18"/>
                <w:szCs w:val="18"/>
                <w:lang w:val="ro-RO"/>
              </w:rPr>
            </w:pPr>
            <w:r>
              <w:rPr>
                <w:rFonts w:ascii="Times New Roman" w:hAnsi="Times New Roman"/>
                <w:b/>
                <w:sz w:val="18"/>
                <w:szCs w:val="18"/>
                <w:lang w:val="ro-RO"/>
              </w:rPr>
              <w:t>4,3</w:t>
            </w:r>
          </w:p>
          <w:p w:rsidR="00EE138E" w:rsidRPr="00A97AFA" w:rsidRDefault="00EE138E" w:rsidP="005E02BD">
            <w:pPr>
              <w:jc w:val="center"/>
              <w:rPr>
                <w:rFonts w:ascii="Times New Roman" w:hAnsi="Times New Roman"/>
                <w:sz w:val="18"/>
                <w:szCs w:val="18"/>
                <w:lang w:val="ro-RO"/>
              </w:rPr>
            </w:pPr>
            <w:r>
              <w:rPr>
                <w:rFonts w:ascii="Times New Roman" w:hAnsi="Times New Roman"/>
                <w:sz w:val="18"/>
                <w:szCs w:val="18"/>
                <w:lang w:val="ro-RO"/>
              </w:rPr>
              <w:t>0,8                  3,5</w:t>
            </w:r>
          </w:p>
        </w:tc>
      </w:tr>
      <w:tr w:rsidR="00EE138E" w:rsidRPr="00187CCE" w:rsidTr="005E02BD">
        <w:trPr>
          <w:trHeight w:val="58"/>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7. Ponderea datoriei de stat externe în exporturi</w:t>
            </w:r>
          </w:p>
        </w:tc>
        <w:tc>
          <w:tcPr>
            <w:tcW w:w="850" w:type="dxa"/>
          </w:tcPr>
          <w:p w:rsidR="00EE138E" w:rsidRPr="00187CCE" w:rsidRDefault="00EE138E" w:rsidP="005E02BD">
            <w:pPr>
              <w:spacing w:after="0" w:line="240" w:lineRule="auto"/>
              <w:jc w:val="center"/>
              <w:rPr>
                <w:rFonts w:ascii="Times New Roman" w:hAnsi="Times New Roman"/>
                <w:sz w:val="18"/>
                <w:szCs w:val="18"/>
                <w:lang w:val="ro-RO"/>
              </w:rPr>
            </w:pPr>
            <w:r w:rsidRPr="00187CCE">
              <w:rPr>
                <w:rFonts w:ascii="Times New Roman" w:hAnsi="Times New Roman"/>
                <w:sz w:val="18"/>
                <w:szCs w:val="18"/>
                <w:lang w:val="ro-RO"/>
              </w:rPr>
              <w:t>%</w:t>
            </w:r>
          </w:p>
        </w:tc>
        <w:tc>
          <w:tcPr>
            <w:tcW w:w="797" w:type="dxa"/>
            <w:shd w:val="clear" w:color="auto" w:fill="FFFFFF"/>
          </w:tcPr>
          <w:p w:rsidR="00EE138E" w:rsidRPr="00187CCE" w:rsidRDefault="00EE138E" w:rsidP="005E02BD">
            <w:pPr>
              <w:spacing w:after="0" w:line="240" w:lineRule="auto"/>
              <w:jc w:val="center"/>
              <w:rPr>
                <w:rFonts w:ascii="Times New Roman" w:hAnsi="Times New Roman"/>
                <w:b/>
                <w:iCs/>
                <w:sz w:val="18"/>
                <w:szCs w:val="18"/>
                <w:highlight w:val="yellow"/>
                <w:lang w:val="ro-RO"/>
              </w:rPr>
            </w:pPr>
            <w:r w:rsidRPr="00187CCE">
              <w:rPr>
                <w:rFonts w:ascii="Times New Roman" w:hAnsi="Times New Roman"/>
                <w:b/>
                <w:iCs/>
                <w:sz w:val="18"/>
                <w:szCs w:val="18"/>
                <w:lang w:val="ro-RO"/>
              </w:rPr>
              <w:t>68,0</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71,6</w:t>
            </w:r>
          </w:p>
        </w:tc>
        <w:tc>
          <w:tcPr>
            <w:tcW w:w="989" w:type="dxa"/>
            <w:shd w:val="clear" w:color="auto" w:fill="FFFFFF"/>
          </w:tcPr>
          <w:p w:rsidR="00EE138E" w:rsidRPr="00187CCE" w:rsidRDefault="00EE138E" w:rsidP="005E02BD">
            <w:pPr>
              <w:spacing w:after="0" w:line="240" w:lineRule="auto"/>
              <w:jc w:val="center"/>
              <w:rPr>
                <w:rFonts w:ascii="Times New Roman" w:hAnsi="Times New Roman"/>
                <w:b/>
                <w:iCs/>
                <w:sz w:val="18"/>
                <w:szCs w:val="18"/>
                <w:lang w:val="ro-RO"/>
              </w:rPr>
            </w:pPr>
            <w:r>
              <w:rPr>
                <w:rFonts w:ascii="Times New Roman" w:hAnsi="Times New Roman"/>
                <w:b/>
                <w:iCs/>
                <w:sz w:val="18"/>
                <w:szCs w:val="18"/>
                <w:lang w:val="ro-RO"/>
              </w:rPr>
              <w:t>70,1</w:t>
            </w:r>
          </w:p>
        </w:tc>
      </w:tr>
      <w:tr w:rsidR="00EE138E" w:rsidRPr="00187CCE" w:rsidTr="005E02BD">
        <w:trPr>
          <w:trHeight w:val="188"/>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8. Datoria de stat externă pe cap de locuitor</w:t>
            </w:r>
          </w:p>
        </w:tc>
        <w:tc>
          <w:tcPr>
            <w:tcW w:w="850" w:type="dxa"/>
          </w:tcPr>
          <w:p w:rsidR="00EE138E" w:rsidRPr="00B90B89" w:rsidRDefault="00EE138E" w:rsidP="005E02BD">
            <w:pPr>
              <w:spacing w:after="0" w:line="240" w:lineRule="auto"/>
              <w:jc w:val="center"/>
              <w:rPr>
                <w:rFonts w:ascii="Times New Roman" w:hAnsi="Times New Roman"/>
                <w:sz w:val="16"/>
                <w:szCs w:val="16"/>
                <w:lang w:val="ro-RO"/>
              </w:rPr>
            </w:pPr>
            <w:r w:rsidRPr="00B90B89">
              <w:rPr>
                <w:rFonts w:ascii="Times New Roman" w:hAnsi="Times New Roman"/>
                <w:sz w:val="16"/>
                <w:szCs w:val="16"/>
                <w:lang w:val="ro-RO"/>
              </w:rPr>
              <w:t xml:space="preserve">lei/ </w:t>
            </w:r>
          </w:p>
          <w:p w:rsidR="00EE138E" w:rsidRPr="00187CCE" w:rsidRDefault="00EE138E" w:rsidP="005E02BD">
            <w:pPr>
              <w:spacing w:after="0" w:line="240" w:lineRule="auto"/>
              <w:jc w:val="center"/>
              <w:rPr>
                <w:rFonts w:ascii="Times New Roman" w:hAnsi="Times New Roman"/>
                <w:sz w:val="18"/>
                <w:szCs w:val="18"/>
                <w:lang w:val="ro-RO"/>
              </w:rPr>
            </w:pPr>
            <w:proofErr w:type="spellStart"/>
            <w:r w:rsidRPr="00B90B89">
              <w:rPr>
                <w:rFonts w:ascii="Times New Roman" w:hAnsi="Times New Roman"/>
                <w:sz w:val="16"/>
                <w:szCs w:val="16"/>
                <w:lang w:val="ro-RO"/>
              </w:rPr>
              <w:t>dol.SUA</w:t>
            </w:r>
            <w:proofErr w:type="spellEnd"/>
          </w:p>
        </w:tc>
        <w:tc>
          <w:tcPr>
            <w:tcW w:w="797" w:type="dxa"/>
            <w:shd w:val="clear" w:color="auto" w:fill="FFFFFF"/>
          </w:tcPr>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7393,4</w:t>
            </w:r>
          </w:p>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376,1</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8241,9</w:t>
            </w:r>
          </w:p>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412,5</w:t>
            </w:r>
          </w:p>
        </w:tc>
        <w:tc>
          <w:tcPr>
            <w:tcW w:w="989" w:type="dxa"/>
            <w:shd w:val="clear" w:color="auto" w:fill="FFFFFF"/>
          </w:tcPr>
          <w:p w:rsidR="00EE138E" w:rsidRDefault="00EE138E" w:rsidP="005E02BD">
            <w:pPr>
              <w:spacing w:after="0" w:line="240" w:lineRule="auto"/>
              <w:jc w:val="center"/>
              <w:rPr>
                <w:rFonts w:ascii="Times New Roman" w:hAnsi="Times New Roman"/>
                <w:b/>
                <w:iCs/>
                <w:sz w:val="18"/>
                <w:szCs w:val="18"/>
                <w:lang w:val="ro-RO"/>
              </w:rPr>
            </w:pPr>
            <w:r>
              <w:rPr>
                <w:rFonts w:ascii="Times New Roman" w:hAnsi="Times New Roman"/>
                <w:b/>
                <w:iCs/>
                <w:sz w:val="18"/>
                <w:szCs w:val="18"/>
                <w:lang w:val="ro-RO"/>
              </w:rPr>
              <w:t>8190,0</w:t>
            </w:r>
          </w:p>
          <w:p w:rsidR="00EE138E" w:rsidRPr="00187CCE" w:rsidRDefault="00EE138E" w:rsidP="005E02BD">
            <w:pPr>
              <w:spacing w:after="0" w:line="240" w:lineRule="auto"/>
              <w:jc w:val="center"/>
              <w:rPr>
                <w:rFonts w:ascii="Times New Roman" w:hAnsi="Times New Roman"/>
                <w:b/>
                <w:iCs/>
                <w:sz w:val="18"/>
                <w:szCs w:val="18"/>
                <w:lang w:val="ro-RO"/>
              </w:rPr>
            </w:pPr>
            <w:r>
              <w:rPr>
                <w:rFonts w:ascii="Times New Roman" w:hAnsi="Times New Roman"/>
                <w:b/>
                <w:iCs/>
                <w:sz w:val="18"/>
                <w:szCs w:val="18"/>
                <w:lang w:val="ro-RO"/>
              </w:rPr>
              <w:t>478,9</w:t>
            </w:r>
          </w:p>
        </w:tc>
      </w:tr>
      <w:tr w:rsidR="00EE138E" w:rsidRPr="00187CCE" w:rsidTr="005E02BD">
        <w:trPr>
          <w:trHeight w:val="188"/>
          <w:jc w:val="center"/>
        </w:trPr>
        <w:tc>
          <w:tcPr>
            <w:tcW w:w="5949" w:type="dxa"/>
          </w:tcPr>
          <w:p w:rsidR="00EE138E" w:rsidRPr="00187CCE" w:rsidRDefault="00EE138E" w:rsidP="005E02BD">
            <w:pPr>
              <w:spacing w:after="0" w:line="240" w:lineRule="auto"/>
              <w:rPr>
                <w:rFonts w:ascii="Times New Roman" w:hAnsi="Times New Roman"/>
                <w:b/>
                <w:bCs/>
                <w:sz w:val="18"/>
                <w:szCs w:val="18"/>
                <w:lang w:val="ro-RO"/>
              </w:rPr>
            </w:pPr>
            <w:r w:rsidRPr="00187CCE">
              <w:rPr>
                <w:rFonts w:ascii="Times New Roman" w:hAnsi="Times New Roman"/>
                <w:b/>
                <w:bCs/>
                <w:sz w:val="18"/>
                <w:szCs w:val="18"/>
                <w:lang w:val="ro-RO"/>
              </w:rPr>
              <w:t>9 PIB per cap de locuitor</w:t>
            </w:r>
          </w:p>
        </w:tc>
        <w:tc>
          <w:tcPr>
            <w:tcW w:w="850" w:type="dxa"/>
          </w:tcPr>
          <w:p w:rsidR="00EE138E" w:rsidRPr="00B90B89" w:rsidRDefault="00EE138E" w:rsidP="005E02BD">
            <w:pPr>
              <w:spacing w:after="0" w:line="240" w:lineRule="auto"/>
              <w:jc w:val="center"/>
              <w:rPr>
                <w:rFonts w:ascii="Times New Roman" w:hAnsi="Times New Roman"/>
                <w:sz w:val="16"/>
                <w:szCs w:val="16"/>
                <w:lang w:val="ro-RO"/>
              </w:rPr>
            </w:pPr>
            <w:r w:rsidRPr="00B90B89">
              <w:rPr>
                <w:rFonts w:ascii="Times New Roman" w:hAnsi="Times New Roman"/>
                <w:sz w:val="16"/>
                <w:szCs w:val="16"/>
                <w:lang w:val="ro-RO"/>
              </w:rPr>
              <w:t xml:space="preserve">lei/ </w:t>
            </w:r>
          </w:p>
          <w:p w:rsidR="00EE138E" w:rsidRPr="00187CCE" w:rsidRDefault="00EE138E" w:rsidP="005E02BD">
            <w:pPr>
              <w:spacing w:after="0" w:line="240" w:lineRule="auto"/>
              <w:jc w:val="center"/>
              <w:rPr>
                <w:rFonts w:ascii="Times New Roman" w:hAnsi="Times New Roman"/>
                <w:sz w:val="18"/>
                <w:szCs w:val="18"/>
                <w:lang w:val="ro-RO"/>
              </w:rPr>
            </w:pPr>
            <w:proofErr w:type="spellStart"/>
            <w:r w:rsidRPr="00B90B89">
              <w:rPr>
                <w:rFonts w:ascii="Times New Roman" w:hAnsi="Times New Roman"/>
                <w:sz w:val="16"/>
                <w:szCs w:val="16"/>
                <w:lang w:val="ro-RO"/>
              </w:rPr>
              <w:t>dol.SUA</w:t>
            </w:r>
            <w:proofErr w:type="spellEnd"/>
          </w:p>
        </w:tc>
        <w:tc>
          <w:tcPr>
            <w:tcW w:w="797" w:type="dxa"/>
            <w:shd w:val="clear" w:color="auto" w:fill="FFFFFF"/>
          </w:tcPr>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34274</w:t>
            </w:r>
          </w:p>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1822</w:t>
            </w:r>
          </w:p>
        </w:tc>
        <w:tc>
          <w:tcPr>
            <w:tcW w:w="801" w:type="dxa"/>
            <w:shd w:val="clear" w:color="auto" w:fill="FFFFFF"/>
          </w:tcPr>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37859</w:t>
            </w:r>
          </w:p>
          <w:p w:rsidR="00EE138E" w:rsidRPr="00187CCE" w:rsidRDefault="00EE138E" w:rsidP="005E02BD">
            <w:pPr>
              <w:spacing w:after="0" w:line="240" w:lineRule="auto"/>
              <w:jc w:val="center"/>
              <w:rPr>
                <w:rFonts w:ascii="Times New Roman" w:hAnsi="Times New Roman"/>
                <w:b/>
                <w:iCs/>
                <w:sz w:val="18"/>
                <w:szCs w:val="18"/>
                <w:lang w:val="ro-RO"/>
              </w:rPr>
            </w:pPr>
            <w:r w:rsidRPr="00187CCE">
              <w:rPr>
                <w:rFonts w:ascii="Times New Roman" w:hAnsi="Times New Roman"/>
                <w:b/>
                <w:iCs/>
                <w:sz w:val="18"/>
                <w:szCs w:val="18"/>
                <w:lang w:val="ro-RO"/>
              </w:rPr>
              <w:t>1900</w:t>
            </w:r>
          </w:p>
        </w:tc>
        <w:tc>
          <w:tcPr>
            <w:tcW w:w="989" w:type="dxa"/>
            <w:shd w:val="clear" w:color="auto" w:fill="FFFFFF"/>
          </w:tcPr>
          <w:p w:rsidR="00EE138E" w:rsidRDefault="00EE138E" w:rsidP="005E02BD">
            <w:pPr>
              <w:spacing w:after="0" w:line="240" w:lineRule="auto"/>
              <w:jc w:val="center"/>
              <w:rPr>
                <w:rFonts w:ascii="Times New Roman" w:hAnsi="Times New Roman"/>
                <w:b/>
                <w:iCs/>
                <w:sz w:val="18"/>
                <w:szCs w:val="18"/>
                <w:lang w:val="ro-RO"/>
              </w:rPr>
            </w:pPr>
            <w:r>
              <w:rPr>
                <w:rFonts w:ascii="Times New Roman" w:hAnsi="Times New Roman"/>
                <w:b/>
                <w:iCs/>
                <w:sz w:val="18"/>
                <w:szCs w:val="18"/>
                <w:lang w:val="ro-RO"/>
              </w:rPr>
              <w:t>42347,3</w:t>
            </w:r>
          </w:p>
          <w:p w:rsidR="00EE138E" w:rsidRPr="00187CCE" w:rsidRDefault="00EE138E" w:rsidP="005E02BD">
            <w:pPr>
              <w:spacing w:after="0" w:line="240" w:lineRule="auto"/>
              <w:jc w:val="center"/>
              <w:rPr>
                <w:rFonts w:ascii="Times New Roman" w:hAnsi="Times New Roman"/>
                <w:b/>
                <w:iCs/>
                <w:sz w:val="18"/>
                <w:szCs w:val="18"/>
                <w:lang w:val="ro-RO"/>
              </w:rPr>
            </w:pPr>
            <w:r>
              <w:rPr>
                <w:rFonts w:ascii="Times New Roman" w:hAnsi="Times New Roman"/>
                <w:b/>
                <w:iCs/>
                <w:sz w:val="18"/>
                <w:szCs w:val="18"/>
                <w:lang w:val="ro-RO"/>
              </w:rPr>
              <w:t>2476,4</w:t>
            </w:r>
          </w:p>
        </w:tc>
      </w:tr>
    </w:tbl>
    <w:p w:rsidR="00EE138E" w:rsidRPr="00B71DB4" w:rsidRDefault="00EE138E" w:rsidP="00EE138E">
      <w:pPr>
        <w:tabs>
          <w:tab w:val="left" w:pos="0"/>
          <w:tab w:val="left" w:pos="5103"/>
        </w:tabs>
        <w:spacing w:after="0" w:line="240" w:lineRule="auto"/>
        <w:rPr>
          <w:rFonts w:ascii="Times New Roman" w:hAnsi="Times New Roman"/>
          <w:sz w:val="20"/>
          <w:szCs w:val="20"/>
          <w:lang w:val="ro-RO"/>
        </w:rPr>
      </w:pPr>
      <w:r w:rsidRPr="00B71DB4">
        <w:rPr>
          <w:rFonts w:ascii="Times New Roman" w:hAnsi="Times New Roman"/>
          <w:b/>
          <w:i/>
          <w:sz w:val="20"/>
          <w:szCs w:val="20"/>
          <w:lang w:val="ro-RO"/>
        </w:rPr>
        <w:t xml:space="preserve"> Sursă: </w:t>
      </w:r>
      <w:r w:rsidRPr="0040251A">
        <w:rPr>
          <w:rFonts w:ascii="Times New Roman" w:hAnsi="Times New Roman"/>
          <w:sz w:val="20"/>
          <w:szCs w:val="20"/>
          <w:lang w:val="ro-RO"/>
        </w:rPr>
        <w:t xml:space="preserve">Elaborat de </w:t>
      </w:r>
      <w:r>
        <w:rPr>
          <w:rFonts w:ascii="Times New Roman" w:hAnsi="Times New Roman"/>
          <w:sz w:val="20"/>
          <w:szCs w:val="20"/>
          <w:lang w:val="ro-RO"/>
        </w:rPr>
        <w:t xml:space="preserve">către </w:t>
      </w:r>
      <w:r w:rsidRPr="0040251A">
        <w:rPr>
          <w:rFonts w:ascii="Times New Roman" w:hAnsi="Times New Roman"/>
          <w:sz w:val="20"/>
          <w:szCs w:val="20"/>
          <w:lang w:val="ro-RO"/>
        </w:rPr>
        <w:t>echipa de audit în baza datelor</w:t>
      </w:r>
      <w:r>
        <w:rPr>
          <w:rFonts w:ascii="Times New Roman" w:hAnsi="Times New Roman"/>
          <w:b/>
          <w:i/>
          <w:sz w:val="20"/>
          <w:szCs w:val="20"/>
          <w:lang w:val="ro-RO"/>
        </w:rPr>
        <w:t xml:space="preserve"> </w:t>
      </w:r>
      <w:r w:rsidRPr="00B71DB4">
        <w:rPr>
          <w:rFonts w:ascii="Times New Roman" w:hAnsi="Times New Roman"/>
          <w:sz w:val="20"/>
          <w:szCs w:val="20"/>
          <w:lang w:val="ro-RO"/>
        </w:rPr>
        <w:t>Raportul</w:t>
      </w:r>
      <w:r>
        <w:rPr>
          <w:rFonts w:ascii="Times New Roman" w:hAnsi="Times New Roman"/>
          <w:sz w:val="20"/>
          <w:szCs w:val="20"/>
          <w:lang w:val="ro-RO"/>
        </w:rPr>
        <w:t>ui</w:t>
      </w:r>
      <w:r w:rsidRPr="00B71DB4">
        <w:rPr>
          <w:rFonts w:ascii="Times New Roman" w:hAnsi="Times New Roman"/>
          <w:sz w:val="20"/>
          <w:szCs w:val="20"/>
          <w:lang w:val="ro-RO"/>
        </w:rPr>
        <w:t xml:space="preserve"> privind e</w:t>
      </w:r>
      <w:r>
        <w:rPr>
          <w:rFonts w:ascii="Times New Roman" w:hAnsi="Times New Roman"/>
          <w:sz w:val="20"/>
          <w:szCs w:val="20"/>
          <w:lang w:val="ro-RO"/>
        </w:rPr>
        <w:t>xecutarea bugetului de stat pe anul 2017 și datelor</w:t>
      </w:r>
      <w:r w:rsidRPr="00B71DB4">
        <w:rPr>
          <w:rFonts w:ascii="Times New Roman" w:hAnsi="Times New Roman"/>
          <w:sz w:val="20"/>
          <w:szCs w:val="20"/>
          <w:lang w:val="ro-RO"/>
        </w:rPr>
        <w:t xml:space="preserve"> BNS plasate </w:t>
      </w:r>
      <w:r>
        <w:rPr>
          <w:rFonts w:ascii="Times New Roman" w:hAnsi="Times New Roman"/>
          <w:sz w:val="20"/>
          <w:szCs w:val="20"/>
          <w:lang w:val="ro-RO"/>
        </w:rPr>
        <w:t xml:space="preserve"> </w:t>
      </w:r>
      <w:r w:rsidRPr="00B71DB4">
        <w:rPr>
          <w:rFonts w:ascii="Times New Roman" w:hAnsi="Times New Roman"/>
          <w:sz w:val="20"/>
          <w:szCs w:val="20"/>
          <w:lang w:val="ro-RO"/>
        </w:rPr>
        <w:t xml:space="preserve">pe pagina </w:t>
      </w:r>
      <w:hyperlink r:id="rId24" w:history="1">
        <w:r w:rsidRPr="00733912">
          <w:rPr>
            <w:rFonts w:ascii="Times New Roman" w:hAnsi="Times New Roman"/>
            <w:sz w:val="20"/>
            <w:szCs w:val="20"/>
            <w:u w:val="single"/>
            <w:lang w:val="ro-RO"/>
          </w:rPr>
          <w:t>www.statistica.md</w:t>
        </w:r>
      </w:hyperlink>
      <w:r w:rsidRPr="00733912">
        <w:rPr>
          <w:rFonts w:ascii="Times New Roman" w:hAnsi="Times New Roman"/>
          <w:sz w:val="20"/>
          <w:szCs w:val="20"/>
          <w:lang w:val="ro-RO"/>
        </w:rPr>
        <w:t>.</w:t>
      </w:r>
    </w:p>
    <w:p w:rsidR="00EE138E" w:rsidRPr="00B71DB4" w:rsidRDefault="00EE138E" w:rsidP="00EE138E">
      <w:pPr>
        <w:tabs>
          <w:tab w:val="left" w:pos="0"/>
          <w:tab w:val="left" w:pos="5103"/>
        </w:tabs>
        <w:spacing w:after="0" w:line="240" w:lineRule="auto"/>
        <w:ind w:hanging="142"/>
        <w:jc w:val="both"/>
        <w:rPr>
          <w:rFonts w:ascii="Times New Roman" w:hAnsi="Times New Roman"/>
          <w:sz w:val="20"/>
          <w:szCs w:val="20"/>
          <w:lang w:val="ro-RO"/>
        </w:rPr>
      </w:pPr>
      <w:r w:rsidRPr="00B71DB4">
        <w:rPr>
          <w:rFonts w:ascii="Times New Roman" w:hAnsi="Times New Roman"/>
          <w:b/>
          <w:sz w:val="20"/>
          <w:szCs w:val="20"/>
          <w:lang w:val="ro-RO"/>
        </w:rPr>
        <w:lastRenderedPageBreak/>
        <w:t>Notă:</w:t>
      </w:r>
      <w:r w:rsidRPr="00B71DB4">
        <w:rPr>
          <w:rFonts w:ascii="Times New Roman" w:hAnsi="Times New Roman"/>
          <w:sz w:val="20"/>
          <w:szCs w:val="20"/>
          <w:lang w:val="ro-RO"/>
        </w:rPr>
        <w:t xml:space="preserve"> </w:t>
      </w:r>
      <w:r>
        <w:rPr>
          <w:rFonts w:ascii="Times New Roman" w:hAnsi="Times New Roman"/>
          <w:sz w:val="20"/>
          <w:szCs w:val="20"/>
          <w:lang w:val="ro-RO"/>
        </w:rPr>
        <w:t xml:space="preserve">* Date operative, </w:t>
      </w:r>
      <w:r>
        <w:rPr>
          <w:rFonts w:ascii="Times New Roman" w:hAnsi="Times New Roman"/>
          <w:iCs/>
          <w:color w:val="000000"/>
          <w:sz w:val="20"/>
          <w:szCs w:val="20"/>
          <w:shd w:val="clear" w:color="auto" w:fill="FCFDFD"/>
          <w:lang w:val="ro-MD"/>
        </w:rPr>
        <w:t>i</w:t>
      </w:r>
      <w:r w:rsidRPr="00B243A4">
        <w:rPr>
          <w:rFonts w:ascii="Times New Roman" w:hAnsi="Times New Roman"/>
          <w:iCs/>
          <w:color w:val="000000"/>
          <w:sz w:val="20"/>
          <w:szCs w:val="20"/>
          <w:shd w:val="clear" w:color="auto" w:fill="FCFDFD"/>
          <w:lang w:val="ro-MD"/>
        </w:rPr>
        <w:t>nformația nu include o</w:t>
      </w:r>
      <w:r>
        <w:rPr>
          <w:rFonts w:ascii="Times New Roman" w:hAnsi="Times New Roman"/>
          <w:iCs/>
          <w:color w:val="000000"/>
          <w:sz w:val="20"/>
          <w:szCs w:val="20"/>
          <w:shd w:val="clear" w:color="auto" w:fill="FCFDFD"/>
          <w:lang w:val="ro-MD"/>
        </w:rPr>
        <w:t>perațiunile de export-import ale î</w:t>
      </w:r>
      <w:r w:rsidRPr="00B243A4">
        <w:rPr>
          <w:rFonts w:ascii="Times New Roman" w:hAnsi="Times New Roman"/>
          <w:iCs/>
          <w:color w:val="000000"/>
          <w:sz w:val="20"/>
          <w:szCs w:val="20"/>
          <w:shd w:val="clear" w:color="auto" w:fill="FCFDFD"/>
          <w:lang w:val="ro-MD"/>
        </w:rPr>
        <w:t xml:space="preserve">ntreprinderilor </w:t>
      </w:r>
      <w:r>
        <w:rPr>
          <w:rFonts w:ascii="Times New Roman" w:hAnsi="Times New Roman"/>
          <w:iCs/>
          <w:color w:val="000000"/>
          <w:sz w:val="20"/>
          <w:szCs w:val="20"/>
          <w:shd w:val="clear" w:color="auto" w:fill="FCFDFD"/>
          <w:lang w:val="ro-MD"/>
        </w:rPr>
        <w:t>și organizațiilor din partea stânga a Nistrului ș</w:t>
      </w:r>
      <w:r w:rsidRPr="00B243A4">
        <w:rPr>
          <w:rFonts w:ascii="Times New Roman" w:hAnsi="Times New Roman"/>
          <w:iCs/>
          <w:color w:val="000000"/>
          <w:sz w:val="20"/>
          <w:szCs w:val="20"/>
          <w:shd w:val="clear" w:color="auto" w:fill="FCFDFD"/>
          <w:lang w:val="ro-MD"/>
        </w:rPr>
        <w:t>i mun. Bender</w:t>
      </w:r>
      <w:r>
        <w:rPr>
          <w:rFonts w:ascii="Times New Roman" w:hAnsi="Times New Roman"/>
          <w:iCs/>
          <w:color w:val="000000"/>
          <w:sz w:val="20"/>
          <w:szCs w:val="20"/>
          <w:shd w:val="clear" w:color="auto" w:fill="FCFDFD"/>
          <w:lang w:val="ro-MD"/>
        </w:rPr>
        <w:t>.</w:t>
      </w:r>
      <w:r w:rsidRPr="00B71DB4">
        <w:rPr>
          <w:rFonts w:ascii="Times New Roman" w:hAnsi="Times New Roman"/>
          <w:sz w:val="20"/>
          <w:szCs w:val="20"/>
          <w:lang w:val="ro-RO"/>
        </w:rPr>
        <w:t xml:space="preserve"> </w:t>
      </w:r>
    </w:p>
    <w:p w:rsidR="00EE138E" w:rsidRPr="00322C26" w:rsidRDefault="00EE138E" w:rsidP="00EE138E">
      <w:pPr>
        <w:tabs>
          <w:tab w:val="left" w:pos="2835"/>
          <w:tab w:val="left" w:pos="4536"/>
        </w:tabs>
        <w:spacing w:after="0"/>
        <w:rPr>
          <w:rFonts w:ascii="Times New Roman" w:hAnsi="Times New Roman"/>
          <w:b/>
          <w:sz w:val="24"/>
          <w:szCs w:val="24"/>
          <w:lang w:val="ro-RO"/>
        </w:rPr>
      </w:pPr>
      <w:r>
        <w:rPr>
          <w:rFonts w:ascii="Times New Roman" w:hAnsi="Times New Roman"/>
          <w:b/>
          <w:sz w:val="24"/>
          <w:szCs w:val="24"/>
          <w:lang w:val="ro-RO"/>
        </w:rPr>
        <w:t xml:space="preserve">    </w:t>
      </w:r>
      <w:r w:rsidRPr="00322C26">
        <w:rPr>
          <w:rFonts w:ascii="Times New Roman" w:hAnsi="Times New Roman"/>
          <w:b/>
          <w:sz w:val="24"/>
          <w:szCs w:val="24"/>
          <w:lang w:val="ro-RO"/>
        </w:rPr>
        <w:t>Tabelul nr.4. Structura dator</w:t>
      </w:r>
      <w:r>
        <w:rPr>
          <w:rFonts w:ascii="Times New Roman" w:hAnsi="Times New Roman"/>
          <w:b/>
          <w:sz w:val="24"/>
          <w:szCs w:val="24"/>
          <w:lang w:val="ro-RO"/>
        </w:rPr>
        <w:t>iei de stat interne în anii 2015-2017</w:t>
      </w:r>
      <w:r w:rsidRPr="00322C26">
        <w:rPr>
          <w:rFonts w:ascii="Times New Roman" w:hAnsi="Times New Roman"/>
          <w:b/>
          <w:sz w:val="24"/>
          <w:szCs w:val="24"/>
          <w:lang w:val="ro-RO"/>
        </w:rPr>
        <w:t>, mil.lei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362"/>
        <w:gridCol w:w="711"/>
        <w:gridCol w:w="961"/>
        <w:gridCol w:w="801"/>
        <w:gridCol w:w="960"/>
        <w:gridCol w:w="991"/>
        <w:gridCol w:w="801"/>
        <w:gridCol w:w="961"/>
        <w:gridCol w:w="995"/>
      </w:tblGrid>
      <w:tr w:rsidR="00EE138E" w:rsidRPr="00187CCE" w:rsidTr="005E02BD">
        <w:trPr>
          <w:jc w:val="center"/>
        </w:trPr>
        <w:tc>
          <w:tcPr>
            <w:tcW w:w="479" w:type="dxa"/>
            <w:shd w:val="clear" w:color="auto" w:fill="E7E6E6"/>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Nr.</w:t>
            </w:r>
            <w:r>
              <w:rPr>
                <w:rFonts w:ascii="Times New Roman" w:hAnsi="Times New Roman"/>
                <w:b/>
                <w:sz w:val="18"/>
                <w:szCs w:val="18"/>
                <w:lang w:val="ro-RO"/>
              </w:rPr>
              <w:t xml:space="preserve"> d/o</w:t>
            </w:r>
          </w:p>
        </w:tc>
        <w:tc>
          <w:tcPr>
            <w:tcW w:w="1362" w:type="dxa"/>
            <w:shd w:val="clear" w:color="auto" w:fill="E7E6E6"/>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Indicatori</w:t>
            </w:r>
            <w:r>
              <w:rPr>
                <w:rFonts w:ascii="Times New Roman" w:hAnsi="Times New Roman"/>
                <w:b/>
                <w:sz w:val="18"/>
                <w:szCs w:val="18"/>
                <w:lang w:val="ro-RO"/>
              </w:rPr>
              <w:t>i</w:t>
            </w:r>
          </w:p>
        </w:tc>
        <w:tc>
          <w:tcPr>
            <w:tcW w:w="711" w:type="dxa"/>
            <w:shd w:val="clear" w:color="auto" w:fill="E7E6E6"/>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2015</w:t>
            </w:r>
          </w:p>
        </w:tc>
        <w:tc>
          <w:tcPr>
            <w:tcW w:w="961" w:type="dxa"/>
            <w:shd w:val="clear" w:color="auto" w:fill="E7E6E6"/>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Ponderea în totalul datoriei de stat interne, %</w:t>
            </w:r>
          </w:p>
        </w:tc>
        <w:tc>
          <w:tcPr>
            <w:tcW w:w="801" w:type="dxa"/>
            <w:shd w:val="clear" w:color="auto" w:fill="E7E6E6"/>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2016</w:t>
            </w:r>
          </w:p>
        </w:tc>
        <w:tc>
          <w:tcPr>
            <w:tcW w:w="960" w:type="dxa"/>
            <w:shd w:val="clear" w:color="auto" w:fill="E7E6E6"/>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Ponderea în totalul datoriei de stat interne, %</w:t>
            </w:r>
          </w:p>
        </w:tc>
        <w:tc>
          <w:tcPr>
            <w:tcW w:w="961" w:type="dxa"/>
            <w:shd w:val="clear" w:color="auto" w:fill="E7E6E6"/>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Diferența</w:t>
            </w:r>
            <w:r>
              <w:rPr>
                <w:rFonts w:ascii="Times New Roman" w:hAnsi="Times New Roman"/>
                <w:b/>
                <w:sz w:val="18"/>
                <w:szCs w:val="18"/>
                <w:lang w:val="ro-RO"/>
              </w:rPr>
              <w:t>, anul 2016 față de anul 2015</w:t>
            </w:r>
          </w:p>
        </w:tc>
        <w:tc>
          <w:tcPr>
            <w:tcW w:w="801" w:type="dxa"/>
            <w:shd w:val="clear" w:color="auto" w:fill="E7E6E6"/>
          </w:tcPr>
          <w:p w:rsidR="00EE138E" w:rsidRPr="00322C26" w:rsidRDefault="00EE138E" w:rsidP="005E02BD">
            <w:pPr>
              <w:pStyle w:val="a6"/>
              <w:jc w:val="center"/>
              <w:rPr>
                <w:rFonts w:ascii="Times New Roman" w:hAnsi="Times New Roman"/>
                <w:b/>
                <w:sz w:val="18"/>
                <w:szCs w:val="18"/>
                <w:lang w:val="ro-RO"/>
              </w:rPr>
            </w:pPr>
          </w:p>
          <w:p w:rsidR="00EE138E" w:rsidRPr="00322C26" w:rsidRDefault="00EE138E" w:rsidP="005E02BD">
            <w:pPr>
              <w:pStyle w:val="a6"/>
              <w:jc w:val="center"/>
              <w:rPr>
                <w:rFonts w:ascii="Times New Roman" w:hAnsi="Times New Roman"/>
                <w:b/>
                <w:sz w:val="18"/>
                <w:szCs w:val="18"/>
                <w:lang w:val="ro-RO"/>
              </w:rPr>
            </w:pPr>
          </w:p>
          <w:p w:rsidR="00EE138E" w:rsidRPr="00322C26" w:rsidRDefault="00EE138E" w:rsidP="005E02BD">
            <w:pPr>
              <w:pStyle w:val="a6"/>
              <w:rPr>
                <w:rFonts w:ascii="Times New Roman" w:hAnsi="Times New Roman"/>
                <w:b/>
                <w:sz w:val="18"/>
                <w:szCs w:val="18"/>
                <w:lang w:val="ro-RO"/>
              </w:rPr>
            </w:pPr>
            <w:r>
              <w:rPr>
                <w:rFonts w:ascii="Times New Roman" w:hAnsi="Times New Roman"/>
                <w:b/>
                <w:sz w:val="18"/>
                <w:szCs w:val="18"/>
                <w:lang w:val="ro-RO"/>
              </w:rPr>
              <w:t>2017</w:t>
            </w:r>
          </w:p>
        </w:tc>
        <w:tc>
          <w:tcPr>
            <w:tcW w:w="961" w:type="dxa"/>
            <w:shd w:val="clear" w:color="auto" w:fill="E7E6E6"/>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Ponderea în totalul datoriei de stat interne, %</w:t>
            </w:r>
          </w:p>
        </w:tc>
        <w:tc>
          <w:tcPr>
            <w:tcW w:w="995" w:type="dxa"/>
            <w:shd w:val="clear" w:color="auto" w:fill="E7E6E6"/>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Diferența</w:t>
            </w:r>
            <w:r>
              <w:rPr>
                <w:rFonts w:ascii="Times New Roman" w:hAnsi="Times New Roman"/>
                <w:b/>
                <w:sz w:val="18"/>
                <w:szCs w:val="18"/>
                <w:lang w:val="ro-RO"/>
              </w:rPr>
              <w:t>, anul 2017 față de anul 2016</w:t>
            </w:r>
          </w:p>
        </w:tc>
      </w:tr>
      <w:tr w:rsidR="00EE138E" w:rsidRPr="00187CCE" w:rsidTr="005E02BD">
        <w:trPr>
          <w:trHeight w:val="732"/>
          <w:jc w:val="center"/>
        </w:trPr>
        <w:tc>
          <w:tcPr>
            <w:tcW w:w="479" w:type="dxa"/>
          </w:tcPr>
          <w:p w:rsidR="00EE138E" w:rsidRPr="00322C26" w:rsidRDefault="00EE138E" w:rsidP="005E02BD">
            <w:pPr>
              <w:pStyle w:val="a6"/>
              <w:rPr>
                <w:rFonts w:ascii="Times New Roman" w:hAnsi="Times New Roman"/>
                <w:sz w:val="18"/>
                <w:szCs w:val="18"/>
                <w:lang w:val="ro-RO"/>
              </w:rPr>
            </w:pPr>
          </w:p>
        </w:tc>
        <w:tc>
          <w:tcPr>
            <w:tcW w:w="1362" w:type="dxa"/>
            <w:vAlign w:val="center"/>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Total</w:t>
            </w:r>
            <w:r>
              <w:rPr>
                <w:rFonts w:ascii="Times New Roman" w:hAnsi="Times New Roman"/>
                <w:b/>
                <w:sz w:val="18"/>
                <w:szCs w:val="18"/>
                <w:lang w:val="ro-RO"/>
              </w:rPr>
              <w:t>,</w:t>
            </w:r>
            <w:r w:rsidRPr="00322C26">
              <w:rPr>
                <w:rFonts w:ascii="Times New Roman" w:hAnsi="Times New Roman"/>
                <w:b/>
                <w:sz w:val="18"/>
                <w:szCs w:val="18"/>
                <w:lang w:val="ro-RO"/>
              </w:rPr>
              <w:t xml:space="preserve"> datori</w:t>
            </w:r>
            <w:r>
              <w:rPr>
                <w:rFonts w:ascii="Times New Roman" w:hAnsi="Times New Roman"/>
                <w:b/>
                <w:sz w:val="18"/>
                <w:szCs w:val="18"/>
                <w:lang w:val="ro-RO"/>
              </w:rPr>
              <w:t>a</w:t>
            </w:r>
            <w:r w:rsidRPr="00322C26">
              <w:rPr>
                <w:rFonts w:ascii="Times New Roman" w:hAnsi="Times New Roman"/>
                <w:b/>
                <w:sz w:val="18"/>
                <w:szCs w:val="18"/>
                <w:lang w:val="ro-RO"/>
              </w:rPr>
              <w:t xml:space="preserve"> de stat internă</w:t>
            </w:r>
          </w:p>
        </w:tc>
        <w:tc>
          <w:tcPr>
            <w:tcW w:w="711" w:type="dxa"/>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7225,4</w:t>
            </w:r>
          </w:p>
        </w:tc>
        <w:tc>
          <w:tcPr>
            <w:tcW w:w="961" w:type="dxa"/>
            <w:vAlign w:val="center"/>
          </w:tcPr>
          <w:p w:rsidR="00EE138E" w:rsidRPr="00322C26"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100</w:t>
            </w:r>
          </w:p>
        </w:tc>
        <w:tc>
          <w:tcPr>
            <w:tcW w:w="801" w:type="dxa"/>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21519,6</w:t>
            </w:r>
          </w:p>
        </w:tc>
        <w:tc>
          <w:tcPr>
            <w:tcW w:w="960" w:type="dxa"/>
            <w:vAlign w:val="center"/>
          </w:tcPr>
          <w:p w:rsidR="00EE138E" w:rsidRPr="00322C26"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100</w:t>
            </w:r>
          </w:p>
        </w:tc>
        <w:tc>
          <w:tcPr>
            <w:tcW w:w="961" w:type="dxa"/>
            <w:vAlign w:val="center"/>
          </w:tcPr>
          <w:p w:rsidR="00EE138E" w:rsidRPr="00322C26" w:rsidRDefault="00EE138E" w:rsidP="005E02BD">
            <w:pPr>
              <w:pStyle w:val="a6"/>
              <w:jc w:val="center"/>
              <w:rPr>
                <w:rFonts w:ascii="Times New Roman" w:hAnsi="Times New Roman"/>
                <w:b/>
                <w:sz w:val="18"/>
                <w:szCs w:val="18"/>
                <w:lang w:val="ro-RO"/>
              </w:rPr>
            </w:pPr>
            <w:r w:rsidRPr="00322C26">
              <w:rPr>
                <w:rFonts w:ascii="Times New Roman" w:hAnsi="Times New Roman"/>
                <w:b/>
                <w:sz w:val="18"/>
                <w:szCs w:val="18"/>
                <w:lang w:val="ro-RO"/>
              </w:rPr>
              <w:t>14294,2</w:t>
            </w:r>
          </w:p>
        </w:tc>
        <w:tc>
          <w:tcPr>
            <w:tcW w:w="801" w:type="dxa"/>
            <w:vAlign w:val="center"/>
          </w:tcPr>
          <w:p w:rsidR="00EE138E" w:rsidRPr="00322C26" w:rsidRDefault="00EE138E" w:rsidP="005E02BD">
            <w:pPr>
              <w:pStyle w:val="a6"/>
              <w:rPr>
                <w:rFonts w:ascii="Times New Roman" w:hAnsi="Times New Roman"/>
                <w:b/>
                <w:sz w:val="18"/>
                <w:szCs w:val="18"/>
                <w:lang w:val="ro-RO"/>
              </w:rPr>
            </w:pPr>
            <w:r>
              <w:rPr>
                <w:rFonts w:ascii="Times New Roman" w:hAnsi="Times New Roman"/>
                <w:b/>
                <w:sz w:val="18"/>
                <w:szCs w:val="18"/>
                <w:lang w:val="ro-RO"/>
              </w:rPr>
              <w:t>22578,5</w:t>
            </w:r>
          </w:p>
        </w:tc>
        <w:tc>
          <w:tcPr>
            <w:tcW w:w="961" w:type="dxa"/>
            <w:vAlign w:val="center"/>
          </w:tcPr>
          <w:p w:rsidR="00EE138E" w:rsidRPr="000F5583" w:rsidRDefault="00EE138E" w:rsidP="005E02BD">
            <w:pPr>
              <w:pStyle w:val="a6"/>
              <w:jc w:val="center"/>
              <w:rPr>
                <w:rFonts w:ascii="Times New Roman" w:hAnsi="Times New Roman"/>
                <w:b/>
                <w:sz w:val="18"/>
                <w:szCs w:val="18"/>
                <w:lang w:val="ro-RO"/>
              </w:rPr>
            </w:pPr>
            <w:r w:rsidRPr="000F5583">
              <w:rPr>
                <w:rFonts w:ascii="Times New Roman" w:hAnsi="Times New Roman"/>
                <w:b/>
                <w:sz w:val="18"/>
                <w:szCs w:val="18"/>
                <w:lang w:val="ro-RO"/>
              </w:rPr>
              <w:t>100</w:t>
            </w:r>
          </w:p>
        </w:tc>
        <w:tc>
          <w:tcPr>
            <w:tcW w:w="995" w:type="dxa"/>
            <w:vAlign w:val="center"/>
          </w:tcPr>
          <w:p w:rsidR="00EE138E" w:rsidRDefault="00EE138E" w:rsidP="005E02BD">
            <w:pPr>
              <w:jc w:val="center"/>
              <w:rPr>
                <w:rFonts w:ascii="Times New Roman" w:hAnsi="Times New Roman"/>
                <w:b/>
                <w:bCs/>
                <w:color w:val="000000"/>
                <w:sz w:val="18"/>
                <w:szCs w:val="18"/>
                <w:lang w:val="ro-RO"/>
              </w:rPr>
            </w:pPr>
          </w:p>
          <w:p w:rsidR="00EE138E" w:rsidRPr="00F35876" w:rsidRDefault="00EE138E" w:rsidP="005E02BD">
            <w:pPr>
              <w:jc w:val="center"/>
              <w:rPr>
                <w:rFonts w:ascii="Times New Roman" w:hAnsi="Times New Roman"/>
                <w:b/>
                <w:bCs/>
                <w:color w:val="000000"/>
                <w:sz w:val="18"/>
                <w:szCs w:val="18"/>
              </w:rPr>
            </w:pPr>
            <w:r w:rsidRPr="000F5583">
              <w:rPr>
                <w:rFonts w:ascii="Times New Roman" w:hAnsi="Times New Roman"/>
                <w:b/>
                <w:bCs/>
                <w:color w:val="000000"/>
                <w:sz w:val="18"/>
                <w:szCs w:val="18"/>
                <w:lang w:val="ro-RO"/>
              </w:rPr>
              <w:t>1058,9</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1.</w:t>
            </w:r>
          </w:p>
        </w:tc>
        <w:tc>
          <w:tcPr>
            <w:tcW w:w="8513" w:type="dxa"/>
            <w:gridSpan w:val="9"/>
            <w:vAlign w:val="center"/>
          </w:tcPr>
          <w:p w:rsidR="00EE138E" w:rsidRPr="000F5583" w:rsidRDefault="00EE138E" w:rsidP="005E02BD">
            <w:pPr>
              <w:pStyle w:val="a6"/>
              <w:jc w:val="center"/>
              <w:rPr>
                <w:rFonts w:ascii="Times New Roman" w:hAnsi="Times New Roman"/>
                <w:b/>
                <w:sz w:val="18"/>
                <w:szCs w:val="18"/>
                <w:lang w:val="ro-RO"/>
              </w:rPr>
            </w:pPr>
            <w:r w:rsidRPr="000F5583">
              <w:rPr>
                <w:rFonts w:ascii="Times New Roman" w:hAnsi="Times New Roman"/>
                <w:b/>
                <w:sz w:val="18"/>
                <w:szCs w:val="18"/>
                <w:lang w:val="ro-RO"/>
              </w:rPr>
              <w:t>După tipul de instrument</w:t>
            </w:r>
            <w:r>
              <w:rPr>
                <w:rFonts w:ascii="Times New Roman" w:hAnsi="Times New Roman"/>
                <w:b/>
                <w:sz w:val="18"/>
                <w:szCs w:val="18"/>
                <w:lang w:val="ro-RO"/>
              </w:rPr>
              <w:t>e</w:t>
            </w:r>
          </w:p>
        </w:tc>
      </w:tr>
      <w:tr w:rsidR="00EE138E" w:rsidRPr="00187CCE" w:rsidTr="005E02BD">
        <w:trPr>
          <w:trHeight w:val="425"/>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VMS emise pe piața primară</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5162,0</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71,4</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6115,0</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28,4</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953,0</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7223,9</w:t>
            </w:r>
          </w:p>
        </w:tc>
        <w:tc>
          <w:tcPr>
            <w:tcW w:w="961" w:type="dxa"/>
            <w:vAlign w:val="center"/>
          </w:tcPr>
          <w:p w:rsidR="00EE138E" w:rsidRPr="000F5583" w:rsidRDefault="00EE138E" w:rsidP="005E02BD">
            <w:pPr>
              <w:jc w:val="center"/>
              <w:rPr>
                <w:rFonts w:ascii="Times New Roman" w:hAnsi="Times New Roman"/>
                <w:color w:val="000000"/>
                <w:sz w:val="18"/>
                <w:szCs w:val="18"/>
              </w:rPr>
            </w:pPr>
            <w:r w:rsidRPr="000F5583">
              <w:rPr>
                <w:rFonts w:ascii="Times New Roman" w:hAnsi="Times New Roman"/>
                <w:color w:val="000000"/>
                <w:sz w:val="18"/>
                <w:szCs w:val="18"/>
                <w:lang w:val="ro-RO"/>
              </w:rPr>
              <w:t>32,0</w:t>
            </w:r>
          </w:p>
        </w:tc>
        <w:tc>
          <w:tcPr>
            <w:tcW w:w="995" w:type="dxa"/>
            <w:vAlign w:val="center"/>
          </w:tcPr>
          <w:p w:rsidR="00EE138E" w:rsidRPr="000F5583" w:rsidRDefault="00EE138E" w:rsidP="005E02BD">
            <w:pPr>
              <w:jc w:val="center"/>
              <w:rPr>
                <w:rFonts w:ascii="Times New Roman" w:hAnsi="Times New Roman"/>
                <w:color w:val="000000"/>
                <w:sz w:val="18"/>
                <w:szCs w:val="18"/>
              </w:rPr>
            </w:pPr>
            <w:r w:rsidRPr="000F5583">
              <w:rPr>
                <w:rFonts w:ascii="Times New Roman" w:hAnsi="Times New Roman"/>
                <w:color w:val="000000"/>
                <w:sz w:val="18"/>
                <w:szCs w:val="18"/>
                <w:lang w:val="ro-RO"/>
              </w:rPr>
              <w:t>1108,9</w:t>
            </w:r>
          </w:p>
        </w:tc>
      </w:tr>
      <w:tr w:rsidR="00EE138E" w:rsidRPr="00187CCE" w:rsidTr="005E02BD">
        <w:trPr>
          <w:trHeight w:val="275"/>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VMS convertite</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2063,4</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28,6</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2063,4</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9,6</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0</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2063,4</w:t>
            </w:r>
          </w:p>
        </w:tc>
        <w:tc>
          <w:tcPr>
            <w:tcW w:w="961" w:type="dxa"/>
            <w:vAlign w:val="center"/>
          </w:tcPr>
          <w:p w:rsidR="00EE138E" w:rsidRPr="000F5583" w:rsidRDefault="00EE138E" w:rsidP="005E02BD">
            <w:pPr>
              <w:jc w:val="center"/>
              <w:rPr>
                <w:rFonts w:ascii="Times New Roman" w:hAnsi="Times New Roman"/>
                <w:color w:val="000000"/>
                <w:sz w:val="18"/>
                <w:szCs w:val="18"/>
              </w:rPr>
            </w:pPr>
            <w:r w:rsidRPr="000F5583">
              <w:rPr>
                <w:rFonts w:ascii="Times New Roman" w:hAnsi="Times New Roman"/>
                <w:color w:val="000000"/>
                <w:sz w:val="18"/>
                <w:szCs w:val="18"/>
                <w:lang w:val="ro-RO"/>
              </w:rPr>
              <w:t>9,1</w:t>
            </w:r>
          </w:p>
        </w:tc>
        <w:tc>
          <w:tcPr>
            <w:tcW w:w="995" w:type="dxa"/>
            <w:vAlign w:val="center"/>
          </w:tcPr>
          <w:p w:rsidR="00EE138E" w:rsidRPr="000F5583" w:rsidRDefault="00EE138E" w:rsidP="005E02BD">
            <w:pPr>
              <w:jc w:val="center"/>
              <w:rPr>
                <w:rFonts w:ascii="Times New Roman" w:hAnsi="Times New Roman"/>
                <w:color w:val="000000"/>
                <w:sz w:val="18"/>
                <w:szCs w:val="18"/>
              </w:rPr>
            </w:pPr>
            <w:r w:rsidRPr="000F5583">
              <w:rPr>
                <w:rFonts w:ascii="Times New Roman" w:hAnsi="Times New Roman"/>
                <w:color w:val="000000"/>
                <w:sz w:val="18"/>
                <w:szCs w:val="18"/>
                <w:lang w:val="ro-RO"/>
              </w:rPr>
              <w:t>0</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VMS emise pentru unele scopuri stabilite de lege</w:t>
            </w:r>
          </w:p>
        </w:tc>
        <w:tc>
          <w:tcPr>
            <w:tcW w:w="711" w:type="dxa"/>
            <w:vAlign w:val="center"/>
          </w:tcPr>
          <w:p w:rsidR="00EE138E" w:rsidRPr="000F5583" w:rsidRDefault="00EE138E" w:rsidP="005E02BD">
            <w:pPr>
              <w:pStyle w:val="a6"/>
              <w:rPr>
                <w:rFonts w:ascii="Times New Roman" w:hAnsi="Times New Roman"/>
                <w:sz w:val="18"/>
                <w:szCs w:val="18"/>
              </w:rPr>
            </w:pPr>
            <w:r w:rsidRPr="000F5583">
              <w:rPr>
                <w:rFonts w:ascii="Times New Roman" w:hAnsi="Times New Roman"/>
                <w:sz w:val="18"/>
                <w:szCs w:val="18"/>
              </w:rPr>
              <w:t>-</w:t>
            </w:r>
          </w:p>
        </w:tc>
        <w:tc>
          <w:tcPr>
            <w:tcW w:w="961" w:type="dxa"/>
            <w:vAlign w:val="center"/>
          </w:tcPr>
          <w:p w:rsidR="00EE138E" w:rsidRPr="000F5583" w:rsidRDefault="00EE138E" w:rsidP="005E02BD">
            <w:pPr>
              <w:pStyle w:val="a6"/>
              <w:rPr>
                <w:rFonts w:ascii="Times New Roman" w:hAnsi="Times New Roman"/>
                <w:sz w:val="18"/>
                <w:szCs w:val="18"/>
              </w:rPr>
            </w:pPr>
            <w:r w:rsidRPr="000F5583">
              <w:rPr>
                <w:rFonts w:ascii="Times New Roman" w:hAnsi="Times New Roman"/>
                <w:sz w:val="18"/>
                <w:szCs w:val="18"/>
              </w:rPr>
              <w:t>-</w:t>
            </w:r>
          </w:p>
        </w:tc>
        <w:tc>
          <w:tcPr>
            <w:tcW w:w="801" w:type="dxa"/>
            <w:vAlign w:val="center"/>
          </w:tcPr>
          <w:p w:rsidR="00EE138E" w:rsidRPr="000F5583" w:rsidRDefault="00EE138E" w:rsidP="005E02BD">
            <w:pPr>
              <w:pStyle w:val="a6"/>
              <w:rPr>
                <w:rFonts w:ascii="Times New Roman" w:hAnsi="Times New Roman"/>
                <w:sz w:val="18"/>
                <w:szCs w:val="18"/>
              </w:rPr>
            </w:pPr>
            <w:r w:rsidRPr="000F5583">
              <w:rPr>
                <w:rFonts w:ascii="Times New Roman" w:hAnsi="Times New Roman"/>
                <w:sz w:val="18"/>
                <w:szCs w:val="18"/>
              </w:rPr>
              <w:t>13341,2</w:t>
            </w:r>
          </w:p>
        </w:tc>
        <w:tc>
          <w:tcPr>
            <w:tcW w:w="960" w:type="dxa"/>
            <w:vAlign w:val="center"/>
          </w:tcPr>
          <w:p w:rsidR="00EE138E" w:rsidRPr="000F5583" w:rsidRDefault="00EE138E" w:rsidP="005E02BD">
            <w:pPr>
              <w:pStyle w:val="a6"/>
              <w:rPr>
                <w:rFonts w:ascii="Times New Roman" w:hAnsi="Times New Roman"/>
                <w:sz w:val="18"/>
                <w:szCs w:val="18"/>
              </w:rPr>
            </w:pPr>
            <w:r w:rsidRPr="000F5583">
              <w:rPr>
                <w:rFonts w:ascii="Times New Roman" w:hAnsi="Times New Roman"/>
                <w:sz w:val="18"/>
                <w:szCs w:val="18"/>
              </w:rPr>
              <w:t>62,0</w:t>
            </w:r>
          </w:p>
        </w:tc>
        <w:tc>
          <w:tcPr>
            <w:tcW w:w="961" w:type="dxa"/>
            <w:vAlign w:val="center"/>
          </w:tcPr>
          <w:p w:rsidR="00EE138E" w:rsidRPr="000F5583" w:rsidRDefault="00EE138E" w:rsidP="005E02BD">
            <w:pPr>
              <w:pStyle w:val="a6"/>
              <w:rPr>
                <w:rFonts w:ascii="Times New Roman" w:hAnsi="Times New Roman"/>
                <w:sz w:val="18"/>
                <w:szCs w:val="18"/>
              </w:rPr>
            </w:pPr>
            <w:r>
              <w:rPr>
                <w:rFonts w:ascii="Times New Roman" w:hAnsi="Times New Roman"/>
                <w:sz w:val="18"/>
                <w:szCs w:val="18"/>
                <w:lang w:val="ro-MD"/>
              </w:rPr>
              <w:t xml:space="preserve">        </w:t>
            </w:r>
            <w:r w:rsidRPr="000F5583">
              <w:rPr>
                <w:rFonts w:ascii="Times New Roman" w:hAnsi="Times New Roman"/>
                <w:sz w:val="18"/>
                <w:szCs w:val="18"/>
              </w:rPr>
              <w:t>-</w:t>
            </w:r>
          </w:p>
        </w:tc>
        <w:tc>
          <w:tcPr>
            <w:tcW w:w="801" w:type="dxa"/>
            <w:vAlign w:val="center"/>
          </w:tcPr>
          <w:p w:rsidR="00EE138E" w:rsidRPr="000F5583" w:rsidRDefault="00EE138E" w:rsidP="005E02BD">
            <w:pPr>
              <w:pStyle w:val="a6"/>
              <w:rPr>
                <w:rFonts w:ascii="Times New Roman" w:hAnsi="Times New Roman"/>
                <w:sz w:val="18"/>
                <w:szCs w:val="18"/>
              </w:rPr>
            </w:pPr>
            <w:r w:rsidRPr="000F5583">
              <w:rPr>
                <w:rFonts w:ascii="Times New Roman" w:hAnsi="Times New Roman"/>
                <w:sz w:val="18"/>
                <w:szCs w:val="18"/>
              </w:rPr>
              <w:t>13291,2</w:t>
            </w:r>
          </w:p>
        </w:tc>
        <w:tc>
          <w:tcPr>
            <w:tcW w:w="961" w:type="dxa"/>
            <w:vAlign w:val="center"/>
          </w:tcPr>
          <w:p w:rsidR="00EE138E" w:rsidRPr="000F5583" w:rsidRDefault="00EE138E" w:rsidP="005E02BD">
            <w:pPr>
              <w:pStyle w:val="a6"/>
              <w:jc w:val="center"/>
              <w:rPr>
                <w:rFonts w:ascii="Times New Roman" w:hAnsi="Times New Roman"/>
                <w:color w:val="000000"/>
                <w:sz w:val="18"/>
                <w:szCs w:val="18"/>
              </w:rPr>
            </w:pPr>
            <w:r w:rsidRPr="000F5583">
              <w:rPr>
                <w:rFonts w:ascii="Times New Roman" w:hAnsi="Times New Roman"/>
                <w:color w:val="000000"/>
                <w:sz w:val="18"/>
                <w:szCs w:val="18"/>
              </w:rPr>
              <w:t>58,9</w:t>
            </w:r>
          </w:p>
        </w:tc>
        <w:tc>
          <w:tcPr>
            <w:tcW w:w="995" w:type="dxa"/>
            <w:vAlign w:val="center"/>
          </w:tcPr>
          <w:p w:rsidR="00EE138E" w:rsidRPr="000F5583" w:rsidRDefault="00EE138E" w:rsidP="005E02BD">
            <w:pPr>
              <w:pStyle w:val="a6"/>
              <w:jc w:val="center"/>
              <w:rPr>
                <w:rFonts w:ascii="Times New Roman" w:hAnsi="Times New Roman"/>
                <w:color w:val="000000"/>
                <w:sz w:val="18"/>
                <w:szCs w:val="18"/>
              </w:rPr>
            </w:pPr>
            <w:r w:rsidRPr="000F5583">
              <w:rPr>
                <w:rFonts w:ascii="Times New Roman" w:hAnsi="Times New Roman"/>
                <w:color w:val="000000"/>
                <w:sz w:val="18"/>
                <w:szCs w:val="18"/>
              </w:rPr>
              <w:t>-50</w:t>
            </w:r>
          </w:p>
        </w:tc>
      </w:tr>
      <w:tr w:rsidR="00EE138E" w:rsidRPr="00187CCE" w:rsidTr="005E02BD">
        <w:trPr>
          <w:trHeight w:val="56"/>
          <w:jc w:val="center"/>
        </w:trPr>
        <w:tc>
          <w:tcPr>
            <w:tcW w:w="479" w:type="dxa"/>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2.</w:t>
            </w:r>
          </w:p>
        </w:tc>
        <w:tc>
          <w:tcPr>
            <w:tcW w:w="8513" w:type="dxa"/>
            <w:gridSpan w:val="9"/>
            <w:vAlign w:val="center"/>
          </w:tcPr>
          <w:p w:rsidR="00EE138E" w:rsidRPr="000F5583" w:rsidRDefault="00EE138E" w:rsidP="005E02BD">
            <w:pPr>
              <w:pStyle w:val="a6"/>
              <w:jc w:val="center"/>
              <w:rPr>
                <w:rFonts w:ascii="Times New Roman" w:hAnsi="Times New Roman"/>
                <w:sz w:val="18"/>
                <w:szCs w:val="18"/>
                <w:lang w:val="ro-RO"/>
              </w:rPr>
            </w:pPr>
            <w:r w:rsidRPr="000F5583">
              <w:rPr>
                <w:rFonts w:ascii="Times New Roman" w:hAnsi="Times New Roman"/>
                <w:b/>
                <w:sz w:val="18"/>
                <w:szCs w:val="18"/>
                <w:lang w:val="ro-RO"/>
              </w:rPr>
              <w:t>După maturitatea inițială</w:t>
            </w:r>
          </w:p>
        </w:tc>
      </w:tr>
      <w:tr w:rsidR="00EE138E" w:rsidRPr="00187CCE" w:rsidTr="005E02BD">
        <w:trPr>
          <w:trHeight w:val="142"/>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Termen scurt</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7081,7</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98,0</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7884,7</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36,6</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803,0</w:t>
            </w:r>
          </w:p>
        </w:tc>
        <w:tc>
          <w:tcPr>
            <w:tcW w:w="801" w:type="dxa"/>
            <w:vAlign w:val="center"/>
          </w:tcPr>
          <w:p w:rsidR="00EE138E" w:rsidRPr="000F5583" w:rsidRDefault="00EE138E" w:rsidP="005E02BD">
            <w:pPr>
              <w:pStyle w:val="a6"/>
              <w:rPr>
                <w:rFonts w:ascii="Times New Roman" w:hAnsi="Times New Roman"/>
                <w:sz w:val="18"/>
                <w:szCs w:val="18"/>
              </w:rPr>
            </w:pPr>
            <w:r w:rsidRPr="000F5583">
              <w:rPr>
                <w:rFonts w:ascii="Times New Roman" w:hAnsi="Times New Roman"/>
                <w:sz w:val="18"/>
                <w:szCs w:val="18"/>
              </w:rPr>
              <w:t>8138,7</w:t>
            </w:r>
          </w:p>
        </w:tc>
        <w:tc>
          <w:tcPr>
            <w:tcW w:w="961" w:type="dxa"/>
            <w:vAlign w:val="center"/>
          </w:tcPr>
          <w:p w:rsidR="00EE138E" w:rsidRPr="000F5583" w:rsidRDefault="00EE138E" w:rsidP="005E02BD">
            <w:pPr>
              <w:pStyle w:val="a6"/>
              <w:jc w:val="center"/>
              <w:rPr>
                <w:rFonts w:ascii="Times New Roman" w:hAnsi="Times New Roman"/>
                <w:color w:val="000000"/>
                <w:sz w:val="18"/>
                <w:szCs w:val="18"/>
              </w:rPr>
            </w:pPr>
            <w:r w:rsidRPr="000F5583">
              <w:rPr>
                <w:rFonts w:ascii="Times New Roman" w:hAnsi="Times New Roman"/>
                <w:color w:val="000000"/>
                <w:sz w:val="18"/>
                <w:szCs w:val="18"/>
              </w:rPr>
              <w:t>36,0</w:t>
            </w:r>
          </w:p>
        </w:tc>
        <w:tc>
          <w:tcPr>
            <w:tcW w:w="995" w:type="dxa"/>
            <w:vAlign w:val="center"/>
          </w:tcPr>
          <w:p w:rsidR="00EE138E" w:rsidRPr="000F5583" w:rsidRDefault="00EE138E" w:rsidP="005E02BD">
            <w:pPr>
              <w:pStyle w:val="a6"/>
              <w:jc w:val="center"/>
              <w:rPr>
                <w:rFonts w:ascii="Times New Roman" w:hAnsi="Times New Roman"/>
                <w:color w:val="000000"/>
                <w:sz w:val="18"/>
                <w:szCs w:val="18"/>
              </w:rPr>
            </w:pPr>
            <w:r w:rsidRPr="000F5583">
              <w:rPr>
                <w:rFonts w:ascii="Times New Roman" w:hAnsi="Times New Roman"/>
                <w:color w:val="000000"/>
                <w:sz w:val="18"/>
                <w:szCs w:val="18"/>
              </w:rPr>
              <w:t>254</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Termen lung</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143,7</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2,0</w:t>
            </w:r>
          </w:p>
        </w:tc>
        <w:tc>
          <w:tcPr>
            <w:tcW w:w="801"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13634,9</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63,4</w:t>
            </w:r>
          </w:p>
        </w:tc>
        <w:tc>
          <w:tcPr>
            <w:tcW w:w="961"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13491,2</w:t>
            </w:r>
          </w:p>
        </w:tc>
        <w:tc>
          <w:tcPr>
            <w:tcW w:w="801" w:type="dxa"/>
            <w:vAlign w:val="center"/>
          </w:tcPr>
          <w:p w:rsidR="00EE138E" w:rsidRPr="000F5583" w:rsidRDefault="00EE138E" w:rsidP="005E02BD">
            <w:pPr>
              <w:pStyle w:val="a6"/>
              <w:rPr>
                <w:rFonts w:ascii="Times New Roman" w:hAnsi="Times New Roman"/>
                <w:sz w:val="18"/>
                <w:szCs w:val="18"/>
              </w:rPr>
            </w:pPr>
            <w:r w:rsidRPr="000F5583">
              <w:rPr>
                <w:rFonts w:ascii="Times New Roman" w:hAnsi="Times New Roman"/>
                <w:sz w:val="18"/>
                <w:szCs w:val="18"/>
              </w:rPr>
              <w:t>14439,8</w:t>
            </w:r>
          </w:p>
        </w:tc>
        <w:tc>
          <w:tcPr>
            <w:tcW w:w="961" w:type="dxa"/>
            <w:vAlign w:val="center"/>
          </w:tcPr>
          <w:p w:rsidR="00EE138E" w:rsidRPr="000F5583" w:rsidRDefault="00EE138E" w:rsidP="005E02BD">
            <w:pPr>
              <w:pStyle w:val="a6"/>
              <w:jc w:val="center"/>
              <w:rPr>
                <w:rFonts w:ascii="Times New Roman" w:hAnsi="Times New Roman"/>
                <w:color w:val="000000"/>
                <w:sz w:val="18"/>
                <w:szCs w:val="18"/>
              </w:rPr>
            </w:pPr>
            <w:r w:rsidRPr="000F5583">
              <w:rPr>
                <w:rFonts w:ascii="Times New Roman" w:hAnsi="Times New Roman"/>
                <w:color w:val="000000"/>
                <w:sz w:val="18"/>
                <w:szCs w:val="18"/>
              </w:rPr>
              <w:t>64,0</w:t>
            </w:r>
          </w:p>
        </w:tc>
        <w:tc>
          <w:tcPr>
            <w:tcW w:w="995" w:type="dxa"/>
            <w:vAlign w:val="center"/>
          </w:tcPr>
          <w:p w:rsidR="00EE138E" w:rsidRPr="000F5583" w:rsidRDefault="00EE138E" w:rsidP="005E02BD">
            <w:pPr>
              <w:pStyle w:val="a6"/>
              <w:jc w:val="center"/>
              <w:rPr>
                <w:rFonts w:ascii="Times New Roman" w:hAnsi="Times New Roman"/>
                <w:color w:val="000000"/>
                <w:sz w:val="18"/>
                <w:szCs w:val="18"/>
              </w:rPr>
            </w:pPr>
            <w:r w:rsidRPr="000F5583">
              <w:rPr>
                <w:rFonts w:ascii="Times New Roman" w:hAnsi="Times New Roman"/>
                <w:color w:val="000000"/>
                <w:sz w:val="18"/>
                <w:szCs w:val="18"/>
              </w:rPr>
              <w:t>804,9</w:t>
            </w:r>
          </w:p>
        </w:tc>
      </w:tr>
      <w:tr w:rsidR="00EE138E" w:rsidRPr="00187CCE" w:rsidTr="005E02BD">
        <w:trPr>
          <w:trHeight w:val="128"/>
          <w:jc w:val="center"/>
        </w:trPr>
        <w:tc>
          <w:tcPr>
            <w:tcW w:w="479" w:type="dxa"/>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3.</w:t>
            </w:r>
          </w:p>
        </w:tc>
        <w:tc>
          <w:tcPr>
            <w:tcW w:w="8513" w:type="dxa"/>
            <w:gridSpan w:val="9"/>
            <w:vAlign w:val="center"/>
          </w:tcPr>
          <w:p w:rsidR="00EE138E" w:rsidRPr="000F5583" w:rsidRDefault="00EE138E" w:rsidP="005E02BD">
            <w:pPr>
              <w:pStyle w:val="a6"/>
              <w:jc w:val="center"/>
              <w:rPr>
                <w:rFonts w:ascii="Times New Roman" w:hAnsi="Times New Roman"/>
                <w:b/>
                <w:sz w:val="18"/>
                <w:szCs w:val="18"/>
                <w:lang w:val="ro-RO"/>
              </w:rPr>
            </w:pPr>
            <w:r w:rsidRPr="000F5583">
              <w:rPr>
                <w:rFonts w:ascii="Times New Roman" w:hAnsi="Times New Roman"/>
                <w:b/>
                <w:sz w:val="18"/>
                <w:szCs w:val="18"/>
                <w:lang w:val="ro-RO"/>
              </w:rPr>
              <w:t>După maturitatea rămasă</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Termen scurt</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6985,3</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96,7</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8070,6</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37,5</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7830,5</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8639,9</w:t>
            </w:r>
          </w:p>
        </w:tc>
        <w:tc>
          <w:tcPr>
            <w:tcW w:w="961"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38,3</w:t>
            </w:r>
          </w:p>
        </w:tc>
        <w:tc>
          <w:tcPr>
            <w:tcW w:w="995"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569,3</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Termen lung</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240,1</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3,3</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13449,0</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62,5</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6463,7</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13938,6</w:t>
            </w:r>
          </w:p>
        </w:tc>
        <w:tc>
          <w:tcPr>
            <w:tcW w:w="961"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61,7</w:t>
            </w:r>
          </w:p>
        </w:tc>
        <w:tc>
          <w:tcPr>
            <w:tcW w:w="995"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489,6</w:t>
            </w:r>
          </w:p>
        </w:tc>
      </w:tr>
      <w:tr w:rsidR="00EE138E" w:rsidRPr="00187CCE" w:rsidTr="005E02BD">
        <w:trPr>
          <w:trHeight w:val="172"/>
          <w:jc w:val="center"/>
        </w:trPr>
        <w:tc>
          <w:tcPr>
            <w:tcW w:w="479" w:type="dxa"/>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4.</w:t>
            </w:r>
          </w:p>
        </w:tc>
        <w:tc>
          <w:tcPr>
            <w:tcW w:w="8513" w:type="dxa"/>
            <w:gridSpan w:val="9"/>
            <w:vAlign w:val="center"/>
          </w:tcPr>
          <w:p w:rsidR="00EE138E" w:rsidRPr="000F5583" w:rsidRDefault="00EE138E" w:rsidP="005E02BD">
            <w:pPr>
              <w:pStyle w:val="a6"/>
              <w:jc w:val="center"/>
              <w:rPr>
                <w:rFonts w:ascii="Times New Roman" w:hAnsi="Times New Roman"/>
                <w:b/>
                <w:sz w:val="18"/>
                <w:szCs w:val="18"/>
                <w:lang w:val="ro-RO"/>
              </w:rPr>
            </w:pPr>
            <w:r w:rsidRPr="000F5583">
              <w:rPr>
                <w:rFonts w:ascii="Times New Roman" w:hAnsi="Times New Roman"/>
                <w:b/>
                <w:sz w:val="18"/>
                <w:szCs w:val="18"/>
                <w:lang w:val="ro-RO"/>
              </w:rPr>
              <w:t>După rata dobânzii</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Fixă</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7099,2</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98,3</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21369,7</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99,3</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14270,5</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22310,2</w:t>
            </w:r>
          </w:p>
        </w:tc>
        <w:tc>
          <w:tcPr>
            <w:tcW w:w="961"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98,8</w:t>
            </w:r>
          </w:p>
        </w:tc>
        <w:tc>
          <w:tcPr>
            <w:tcW w:w="995"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940,5</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sz w:val="18"/>
                <w:szCs w:val="18"/>
                <w:lang w:val="ro-RO"/>
              </w:rPr>
              <w:t>Flotantă</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126,2</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1,7</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149,9</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0,7</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23,7</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268,3</w:t>
            </w:r>
          </w:p>
        </w:tc>
        <w:tc>
          <w:tcPr>
            <w:tcW w:w="961"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1,2</w:t>
            </w:r>
          </w:p>
        </w:tc>
        <w:tc>
          <w:tcPr>
            <w:tcW w:w="995" w:type="dxa"/>
            <w:vAlign w:val="center"/>
          </w:tcPr>
          <w:p w:rsidR="00EE138E" w:rsidRPr="000F5583" w:rsidRDefault="00EE138E" w:rsidP="005E02BD">
            <w:pPr>
              <w:pStyle w:val="a6"/>
              <w:jc w:val="center"/>
              <w:rPr>
                <w:rFonts w:ascii="Times New Roman" w:hAnsi="Times New Roman"/>
                <w:sz w:val="18"/>
                <w:szCs w:val="18"/>
              </w:rPr>
            </w:pPr>
            <w:r w:rsidRPr="000F5583">
              <w:rPr>
                <w:rFonts w:ascii="Times New Roman" w:hAnsi="Times New Roman"/>
                <w:sz w:val="18"/>
                <w:szCs w:val="18"/>
              </w:rPr>
              <w:t>118,4</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r w:rsidRPr="00322C26">
              <w:rPr>
                <w:rFonts w:ascii="Times New Roman" w:hAnsi="Times New Roman"/>
                <w:b/>
                <w:sz w:val="18"/>
                <w:szCs w:val="18"/>
                <w:lang w:val="ro-RO"/>
              </w:rPr>
              <w:t>5.</w:t>
            </w:r>
          </w:p>
        </w:tc>
        <w:tc>
          <w:tcPr>
            <w:tcW w:w="8513" w:type="dxa"/>
            <w:gridSpan w:val="9"/>
            <w:vAlign w:val="center"/>
          </w:tcPr>
          <w:p w:rsidR="00EE138E" w:rsidRPr="000F5583" w:rsidRDefault="00EE138E" w:rsidP="005E02BD">
            <w:pPr>
              <w:pStyle w:val="a6"/>
              <w:jc w:val="center"/>
              <w:rPr>
                <w:rFonts w:ascii="Times New Roman" w:hAnsi="Times New Roman"/>
                <w:b/>
                <w:sz w:val="18"/>
                <w:szCs w:val="18"/>
                <w:lang w:val="ro-RO"/>
              </w:rPr>
            </w:pPr>
            <w:r w:rsidRPr="000F5583">
              <w:rPr>
                <w:rFonts w:ascii="Times New Roman" w:hAnsi="Times New Roman"/>
                <w:b/>
                <w:sz w:val="18"/>
                <w:szCs w:val="18"/>
                <w:lang w:val="ro-RO"/>
              </w:rPr>
              <w:t>După destinație</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Finanțarea deficitului bugetar</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7225,4</w:t>
            </w:r>
          </w:p>
          <w:p w:rsidR="00EE138E" w:rsidRPr="00322C26" w:rsidRDefault="00EE138E" w:rsidP="005E02BD">
            <w:pPr>
              <w:pStyle w:val="a6"/>
              <w:jc w:val="center"/>
              <w:rPr>
                <w:rFonts w:ascii="Times New Roman" w:hAnsi="Times New Roman"/>
                <w:sz w:val="18"/>
                <w:szCs w:val="18"/>
                <w:lang w:val="ro-RO"/>
              </w:rPr>
            </w:pP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100,0</w:t>
            </w:r>
          </w:p>
          <w:p w:rsidR="00EE138E" w:rsidRPr="00322C26" w:rsidRDefault="00EE138E" w:rsidP="005E02BD">
            <w:pPr>
              <w:pStyle w:val="a6"/>
              <w:jc w:val="center"/>
              <w:rPr>
                <w:rFonts w:ascii="Times New Roman" w:hAnsi="Times New Roman"/>
                <w:sz w:val="18"/>
                <w:szCs w:val="18"/>
                <w:lang w:val="ro-RO"/>
              </w:rPr>
            </w:pP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8178,4</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38,0</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953,0</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9287,3</w:t>
            </w:r>
          </w:p>
        </w:tc>
        <w:tc>
          <w:tcPr>
            <w:tcW w:w="961" w:type="dxa"/>
            <w:vAlign w:val="center"/>
          </w:tcPr>
          <w:p w:rsidR="00EE138E" w:rsidRPr="00BC4E1A" w:rsidRDefault="00EE138E" w:rsidP="005E02BD">
            <w:pPr>
              <w:pStyle w:val="a6"/>
              <w:jc w:val="center"/>
              <w:rPr>
                <w:rFonts w:ascii="Times New Roman" w:hAnsi="Times New Roman"/>
                <w:sz w:val="18"/>
                <w:szCs w:val="18"/>
              </w:rPr>
            </w:pPr>
            <w:r w:rsidRPr="00BC4E1A">
              <w:rPr>
                <w:rFonts w:ascii="Times New Roman" w:hAnsi="Times New Roman"/>
                <w:sz w:val="18"/>
                <w:szCs w:val="18"/>
              </w:rPr>
              <w:t>41,1</w:t>
            </w:r>
          </w:p>
        </w:tc>
        <w:tc>
          <w:tcPr>
            <w:tcW w:w="995" w:type="dxa"/>
            <w:vAlign w:val="center"/>
          </w:tcPr>
          <w:p w:rsidR="00EE138E" w:rsidRPr="00BC4E1A" w:rsidRDefault="00EE138E" w:rsidP="005E02BD">
            <w:pPr>
              <w:pStyle w:val="a6"/>
              <w:jc w:val="center"/>
              <w:rPr>
                <w:rFonts w:ascii="Times New Roman" w:hAnsi="Times New Roman"/>
                <w:sz w:val="18"/>
                <w:szCs w:val="18"/>
              </w:rPr>
            </w:pPr>
            <w:r w:rsidRPr="00BC4E1A">
              <w:rPr>
                <w:rFonts w:ascii="Times New Roman" w:hAnsi="Times New Roman"/>
                <w:sz w:val="18"/>
                <w:szCs w:val="18"/>
              </w:rPr>
              <w:t>1108,9</w:t>
            </w:r>
          </w:p>
        </w:tc>
      </w:tr>
      <w:tr w:rsidR="00EE138E" w:rsidRPr="00187CCE" w:rsidTr="005E02BD">
        <w:trPr>
          <w:jc w:val="center"/>
        </w:trPr>
        <w:tc>
          <w:tcPr>
            <w:tcW w:w="479" w:type="dxa"/>
          </w:tcPr>
          <w:p w:rsidR="00EE138E" w:rsidRPr="00322C26" w:rsidRDefault="00EE138E" w:rsidP="005E02BD">
            <w:pPr>
              <w:pStyle w:val="a6"/>
              <w:rPr>
                <w:rFonts w:ascii="Times New Roman" w:hAnsi="Times New Roman"/>
                <w:b/>
                <w:sz w:val="18"/>
                <w:szCs w:val="18"/>
                <w:lang w:val="ro-RO"/>
              </w:rPr>
            </w:pPr>
          </w:p>
        </w:tc>
        <w:tc>
          <w:tcPr>
            <w:tcW w:w="1362" w:type="dxa"/>
            <w:vAlign w:val="center"/>
          </w:tcPr>
          <w:p w:rsidR="00EE138E" w:rsidRPr="00322C26" w:rsidRDefault="00EE138E" w:rsidP="005E02BD">
            <w:pPr>
              <w:pStyle w:val="a6"/>
              <w:rPr>
                <w:rFonts w:ascii="Times New Roman" w:hAnsi="Times New Roman"/>
                <w:sz w:val="18"/>
                <w:szCs w:val="18"/>
                <w:lang w:val="ro-RO"/>
              </w:rPr>
            </w:pPr>
            <w:r w:rsidRPr="00322C26">
              <w:rPr>
                <w:rFonts w:ascii="Times New Roman" w:hAnsi="Times New Roman"/>
                <w:sz w:val="18"/>
                <w:szCs w:val="18"/>
                <w:lang w:val="ro-RO"/>
              </w:rPr>
              <w:t>Asigurarea executării garanțiilor de stat</w:t>
            </w:r>
          </w:p>
        </w:tc>
        <w:tc>
          <w:tcPr>
            <w:tcW w:w="71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13341,2</w:t>
            </w:r>
          </w:p>
        </w:tc>
        <w:tc>
          <w:tcPr>
            <w:tcW w:w="960"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62,0</w:t>
            </w:r>
          </w:p>
        </w:tc>
        <w:tc>
          <w:tcPr>
            <w:tcW w:w="961" w:type="dxa"/>
            <w:vAlign w:val="center"/>
          </w:tcPr>
          <w:p w:rsidR="00EE138E" w:rsidRPr="00322C26" w:rsidRDefault="00EE138E" w:rsidP="005E02BD">
            <w:pPr>
              <w:pStyle w:val="a6"/>
              <w:jc w:val="center"/>
              <w:rPr>
                <w:rFonts w:ascii="Times New Roman" w:hAnsi="Times New Roman"/>
                <w:sz w:val="18"/>
                <w:szCs w:val="18"/>
                <w:lang w:val="ro-RO"/>
              </w:rPr>
            </w:pPr>
            <w:r w:rsidRPr="00322C26">
              <w:rPr>
                <w:rFonts w:ascii="Times New Roman" w:hAnsi="Times New Roman"/>
                <w:sz w:val="18"/>
                <w:szCs w:val="18"/>
                <w:lang w:val="ro-RO"/>
              </w:rPr>
              <w:t>13341,2</w:t>
            </w:r>
          </w:p>
        </w:tc>
        <w:tc>
          <w:tcPr>
            <w:tcW w:w="801" w:type="dxa"/>
            <w:vAlign w:val="center"/>
          </w:tcPr>
          <w:p w:rsidR="00EE138E" w:rsidRPr="00322C26"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13291,2</w:t>
            </w:r>
          </w:p>
        </w:tc>
        <w:tc>
          <w:tcPr>
            <w:tcW w:w="961" w:type="dxa"/>
            <w:vAlign w:val="center"/>
          </w:tcPr>
          <w:p w:rsidR="00EE138E" w:rsidRPr="00BC4E1A" w:rsidRDefault="00EE138E" w:rsidP="005E02BD">
            <w:pPr>
              <w:pStyle w:val="a6"/>
              <w:jc w:val="center"/>
              <w:rPr>
                <w:rFonts w:ascii="Times New Roman" w:hAnsi="Times New Roman"/>
                <w:sz w:val="18"/>
                <w:szCs w:val="18"/>
              </w:rPr>
            </w:pPr>
            <w:r w:rsidRPr="00BC4E1A">
              <w:rPr>
                <w:rFonts w:ascii="Times New Roman" w:hAnsi="Times New Roman"/>
                <w:sz w:val="18"/>
                <w:szCs w:val="18"/>
              </w:rPr>
              <w:t>58,9</w:t>
            </w:r>
          </w:p>
        </w:tc>
        <w:tc>
          <w:tcPr>
            <w:tcW w:w="995" w:type="dxa"/>
            <w:vAlign w:val="center"/>
          </w:tcPr>
          <w:p w:rsidR="00EE138E" w:rsidRPr="00BC4E1A" w:rsidRDefault="00EE138E" w:rsidP="005E02BD">
            <w:pPr>
              <w:pStyle w:val="a6"/>
              <w:jc w:val="center"/>
              <w:rPr>
                <w:rFonts w:ascii="Times New Roman" w:hAnsi="Times New Roman"/>
                <w:sz w:val="18"/>
                <w:szCs w:val="18"/>
              </w:rPr>
            </w:pPr>
            <w:r w:rsidRPr="00BC4E1A">
              <w:rPr>
                <w:rFonts w:ascii="Times New Roman" w:hAnsi="Times New Roman"/>
                <w:sz w:val="18"/>
                <w:szCs w:val="18"/>
              </w:rPr>
              <w:t>-50,0</w:t>
            </w:r>
          </w:p>
        </w:tc>
      </w:tr>
    </w:tbl>
    <w:p w:rsidR="00EE138E" w:rsidRPr="00322C26" w:rsidRDefault="00EE138E" w:rsidP="00EE138E">
      <w:pPr>
        <w:jc w:val="both"/>
        <w:rPr>
          <w:rFonts w:ascii="Times New Roman" w:hAnsi="Times New Roman"/>
          <w:sz w:val="20"/>
          <w:szCs w:val="20"/>
          <w:lang w:val="ro-RO"/>
        </w:rPr>
      </w:pPr>
      <w:r w:rsidRPr="00322C26">
        <w:rPr>
          <w:rFonts w:ascii="Times New Roman" w:hAnsi="Times New Roman"/>
          <w:b/>
          <w:i/>
          <w:sz w:val="20"/>
          <w:szCs w:val="20"/>
          <w:lang w:val="ro-RO"/>
        </w:rPr>
        <w:t xml:space="preserve"> Sursă:</w:t>
      </w:r>
      <w:r w:rsidRPr="00322C26">
        <w:rPr>
          <w:rFonts w:ascii="Times New Roman" w:hAnsi="Times New Roman"/>
          <w:sz w:val="20"/>
          <w:szCs w:val="20"/>
          <w:lang w:val="ro-RO"/>
        </w:rPr>
        <w:t xml:space="preserve"> </w:t>
      </w:r>
      <w:r>
        <w:rPr>
          <w:rFonts w:ascii="Times New Roman" w:hAnsi="Times New Roman"/>
          <w:sz w:val="20"/>
          <w:szCs w:val="20"/>
          <w:lang w:val="ro-RO"/>
        </w:rPr>
        <w:t>Elaborat de către echipa de audit în baza analizei i</w:t>
      </w:r>
      <w:r w:rsidRPr="00322C26">
        <w:rPr>
          <w:rFonts w:ascii="Times New Roman" w:hAnsi="Times New Roman"/>
          <w:sz w:val="20"/>
          <w:szCs w:val="20"/>
          <w:lang w:val="ro-RO"/>
        </w:rPr>
        <w:t>nforma</w:t>
      </w:r>
      <w:r>
        <w:rPr>
          <w:rFonts w:ascii="Times New Roman" w:hAnsi="Times New Roman"/>
          <w:sz w:val="20"/>
          <w:szCs w:val="20"/>
          <w:lang w:val="ro-RO"/>
        </w:rPr>
        <w:t>ției</w:t>
      </w:r>
      <w:r w:rsidRPr="00322C26">
        <w:rPr>
          <w:rFonts w:ascii="Times New Roman" w:hAnsi="Times New Roman"/>
          <w:sz w:val="20"/>
          <w:szCs w:val="20"/>
          <w:lang w:val="ro-RO"/>
        </w:rPr>
        <w:t xml:space="preserve"> MF privind structura datoriei de stat interne în anii 201</w:t>
      </w:r>
      <w:r>
        <w:rPr>
          <w:rFonts w:ascii="Times New Roman" w:hAnsi="Times New Roman"/>
          <w:sz w:val="20"/>
          <w:szCs w:val="20"/>
          <w:lang w:val="ro-RO"/>
        </w:rPr>
        <w:t>5-2017</w:t>
      </w:r>
      <w:r w:rsidRPr="00322C26">
        <w:rPr>
          <w:rFonts w:ascii="Times New Roman" w:hAnsi="Times New Roman"/>
          <w:sz w:val="20"/>
          <w:szCs w:val="20"/>
          <w:lang w:val="ro-RO"/>
        </w:rPr>
        <w:t>.</w:t>
      </w:r>
    </w:p>
    <w:p w:rsidR="00EE138E" w:rsidRPr="008605E6" w:rsidRDefault="00EE138E" w:rsidP="00EE138E">
      <w:pPr>
        <w:tabs>
          <w:tab w:val="left" w:pos="284"/>
        </w:tabs>
        <w:spacing w:after="0"/>
        <w:rPr>
          <w:rFonts w:ascii="Times New Roman" w:hAnsi="Times New Roman"/>
          <w:b/>
          <w:sz w:val="24"/>
          <w:szCs w:val="24"/>
          <w:lang w:val="ro-MD"/>
        </w:rPr>
      </w:pPr>
      <w:r w:rsidRPr="00322C26">
        <w:rPr>
          <w:rFonts w:ascii="Times New Roman" w:hAnsi="Times New Roman"/>
          <w:b/>
          <w:sz w:val="24"/>
          <w:szCs w:val="24"/>
          <w:lang w:val="ro-RO"/>
        </w:rPr>
        <w:t xml:space="preserve">Tabelul nr.5. </w:t>
      </w:r>
      <w:r>
        <w:rPr>
          <w:rFonts w:ascii="Times New Roman" w:hAnsi="Times New Roman"/>
          <w:b/>
          <w:sz w:val="24"/>
          <w:szCs w:val="24"/>
          <w:lang w:val="ro-RO"/>
        </w:rPr>
        <w:t xml:space="preserve">Structura </w:t>
      </w:r>
      <w:r w:rsidRPr="00322C26">
        <w:rPr>
          <w:rFonts w:ascii="Times New Roman" w:hAnsi="Times New Roman"/>
          <w:b/>
          <w:sz w:val="24"/>
          <w:szCs w:val="24"/>
          <w:lang w:val="ro-RO"/>
        </w:rPr>
        <w:t>VMS în circulație</w:t>
      </w:r>
      <w:r>
        <w:rPr>
          <w:rFonts w:ascii="Times New Roman" w:hAnsi="Times New Roman"/>
          <w:b/>
          <w:sz w:val="24"/>
          <w:szCs w:val="24"/>
          <w:lang w:val="ro-RO"/>
        </w:rPr>
        <w:t>,</w:t>
      </w:r>
      <w:r w:rsidRPr="00322C26">
        <w:rPr>
          <w:rFonts w:ascii="Times New Roman" w:hAnsi="Times New Roman"/>
          <w:b/>
          <w:sz w:val="24"/>
          <w:szCs w:val="24"/>
          <w:lang w:val="ro-RO"/>
        </w:rPr>
        <w:t xml:space="preserve"> în funcție de rata </w:t>
      </w:r>
      <w:r w:rsidRPr="008605E6">
        <w:rPr>
          <w:rFonts w:ascii="Times New Roman" w:hAnsi="Times New Roman"/>
          <w:b/>
          <w:sz w:val="24"/>
          <w:szCs w:val="24"/>
          <w:lang w:val="ro-MD"/>
        </w:rPr>
        <w:t>dobânzii</w:t>
      </w:r>
      <w:r>
        <w:rPr>
          <w:rFonts w:ascii="Times New Roman" w:hAnsi="Times New Roman"/>
          <w:b/>
          <w:sz w:val="24"/>
          <w:szCs w:val="24"/>
          <w:lang w:val="ro-MD"/>
        </w:rPr>
        <w:t xml:space="preserve"> și tipul VMS</w:t>
      </w:r>
    </w:p>
    <w:tbl>
      <w:tblPr>
        <w:tblStyle w:val="af9"/>
        <w:tblW w:w="0" w:type="auto"/>
        <w:tblLook w:val="04A0" w:firstRow="1" w:lastRow="0" w:firstColumn="1" w:lastColumn="0" w:noHBand="0" w:noVBand="1"/>
      </w:tblPr>
      <w:tblGrid>
        <w:gridCol w:w="3256"/>
        <w:gridCol w:w="3046"/>
        <w:gridCol w:w="1560"/>
        <w:gridCol w:w="1418"/>
      </w:tblGrid>
      <w:tr w:rsidR="00EE138E" w:rsidRPr="008605E6" w:rsidTr="005E02BD">
        <w:tc>
          <w:tcPr>
            <w:tcW w:w="3256" w:type="dxa"/>
            <w:tcBorders>
              <w:bottom w:val="single" w:sz="4" w:space="0" w:color="auto"/>
            </w:tcBorders>
            <w:shd w:val="clear" w:color="auto" w:fill="F2F2F2" w:themeFill="background1" w:themeFillShade="F2"/>
          </w:tcPr>
          <w:p w:rsidR="00EE138E" w:rsidRPr="008605E6" w:rsidRDefault="00EE138E" w:rsidP="005E02BD">
            <w:pPr>
              <w:pStyle w:val="a6"/>
              <w:jc w:val="center"/>
              <w:rPr>
                <w:rFonts w:ascii="Times New Roman" w:hAnsi="Times New Roman"/>
                <w:b/>
                <w:sz w:val="20"/>
                <w:szCs w:val="20"/>
                <w:lang w:val="ro-MD"/>
              </w:rPr>
            </w:pPr>
            <w:r w:rsidRPr="008605E6">
              <w:rPr>
                <w:rFonts w:ascii="Times New Roman" w:hAnsi="Times New Roman"/>
                <w:b/>
                <w:sz w:val="20"/>
                <w:szCs w:val="20"/>
                <w:lang w:val="ro-MD"/>
              </w:rPr>
              <w:t>Indicator</w:t>
            </w:r>
            <w:r>
              <w:rPr>
                <w:rFonts w:ascii="Times New Roman" w:hAnsi="Times New Roman"/>
                <w:b/>
                <w:sz w:val="20"/>
                <w:szCs w:val="20"/>
                <w:lang w:val="ro-MD"/>
              </w:rPr>
              <w:t>ii</w:t>
            </w:r>
          </w:p>
        </w:tc>
        <w:tc>
          <w:tcPr>
            <w:tcW w:w="3046" w:type="dxa"/>
            <w:shd w:val="clear" w:color="auto" w:fill="F2F2F2" w:themeFill="background1" w:themeFillShade="F2"/>
          </w:tcPr>
          <w:p w:rsidR="00EE138E" w:rsidRPr="008605E6" w:rsidRDefault="00EE138E" w:rsidP="005E02BD">
            <w:pPr>
              <w:pStyle w:val="a6"/>
              <w:jc w:val="center"/>
              <w:rPr>
                <w:rFonts w:ascii="Times New Roman" w:hAnsi="Times New Roman"/>
                <w:b/>
                <w:sz w:val="20"/>
                <w:szCs w:val="20"/>
                <w:lang w:val="ro-MD"/>
              </w:rPr>
            </w:pPr>
            <w:r w:rsidRPr="008605E6">
              <w:rPr>
                <w:rFonts w:ascii="Times New Roman" w:hAnsi="Times New Roman"/>
                <w:b/>
                <w:sz w:val="20"/>
                <w:szCs w:val="20"/>
                <w:lang w:val="ro-MD"/>
              </w:rPr>
              <w:t>Tipul de VMS</w:t>
            </w:r>
          </w:p>
        </w:tc>
        <w:tc>
          <w:tcPr>
            <w:tcW w:w="1560" w:type="dxa"/>
            <w:shd w:val="clear" w:color="auto" w:fill="F2F2F2" w:themeFill="background1" w:themeFillShade="F2"/>
          </w:tcPr>
          <w:p w:rsidR="00EE138E" w:rsidRPr="008605E6" w:rsidRDefault="00EE138E" w:rsidP="005E02BD">
            <w:pPr>
              <w:pStyle w:val="a6"/>
              <w:jc w:val="center"/>
              <w:rPr>
                <w:rFonts w:ascii="Times New Roman" w:hAnsi="Times New Roman"/>
                <w:b/>
                <w:sz w:val="20"/>
                <w:szCs w:val="20"/>
                <w:lang w:val="ro-MD"/>
              </w:rPr>
            </w:pPr>
            <w:r w:rsidRPr="008605E6">
              <w:rPr>
                <w:rFonts w:ascii="Times New Roman" w:hAnsi="Times New Roman"/>
                <w:b/>
                <w:sz w:val="20"/>
                <w:szCs w:val="20"/>
                <w:lang w:val="ro-MD"/>
              </w:rPr>
              <w:t>Valoarea VMS în circulație, mil.lei</w:t>
            </w:r>
          </w:p>
        </w:tc>
        <w:tc>
          <w:tcPr>
            <w:tcW w:w="1418" w:type="dxa"/>
            <w:shd w:val="clear" w:color="auto" w:fill="F2F2F2" w:themeFill="background1" w:themeFillShade="F2"/>
          </w:tcPr>
          <w:p w:rsidR="00EE138E" w:rsidRPr="008605E6" w:rsidRDefault="00EE138E" w:rsidP="005E02BD">
            <w:pPr>
              <w:pStyle w:val="a6"/>
              <w:jc w:val="center"/>
              <w:rPr>
                <w:rFonts w:ascii="Times New Roman" w:hAnsi="Times New Roman"/>
                <w:b/>
                <w:sz w:val="20"/>
                <w:szCs w:val="20"/>
                <w:lang w:val="ro-MD"/>
              </w:rPr>
            </w:pPr>
            <w:r w:rsidRPr="008605E6">
              <w:rPr>
                <w:rFonts w:ascii="Times New Roman" w:hAnsi="Times New Roman"/>
                <w:b/>
                <w:sz w:val="20"/>
                <w:szCs w:val="20"/>
                <w:lang w:val="ro-MD"/>
              </w:rPr>
              <w:t>Rata dobânzii, %</w:t>
            </w:r>
          </w:p>
        </w:tc>
      </w:tr>
      <w:tr w:rsidR="00EE138E" w:rsidRPr="008605E6" w:rsidTr="005E02BD">
        <w:tc>
          <w:tcPr>
            <w:tcW w:w="3256" w:type="dxa"/>
            <w:tcBorders>
              <w:top w:val="single" w:sz="4" w:space="0" w:color="auto"/>
              <w:left w:val="single" w:sz="4" w:space="0" w:color="auto"/>
              <w:bottom w:val="nil"/>
              <w:right w:val="single" w:sz="4" w:space="0" w:color="auto"/>
            </w:tcBorders>
          </w:tcPr>
          <w:p w:rsidR="00EE138E" w:rsidRPr="008605E6" w:rsidRDefault="00EE138E" w:rsidP="005E02BD">
            <w:pPr>
              <w:jc w:val="center"/>
              <w:rPr>
                <w:rFonts w:ascii="Times New Roman" w:hAnsi="Times New Roman"/>
                <w:lang w:val="ro-MD"/>
              </w:rPr>
            </w:pPr>
          </w:p>
        </w:tc>
        <w:tc>
          <w:tcPr>
            <w:tcW w:w="3046" w:type="dxa"/>
            <w:tcBorders>
              <w:lef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BT cu maturitate</w:t>
            </w:r>
            <w:r>
              <w:rPr>
                <w:rFonts w:ascii="Times New Roman" w:hAnsi="Times New Roman"/>
                <w:lang w:val="ro-MD"/>
              </w:rPr>
              <w:t>a</w:t>
            </w:r>
            <w:r w:rsidRPr="008605E6">
              <w:rPr>
                <w:rFonts w:ascii="Times New Roman" w:hAnsi="Times New Roman"/>
                <w:lang w:val="ro-MD"/>
              </w:rPr>
              <w:t xml:space="preserve"> de 91 zile</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523,3</w:t>
            </w:r>
          </w:p>
        </w:tc>
        <w:tc>
          <w:tcPr>
            <w:tcW w:w="1418"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6,45</w:t>
            </w:r>
          </w:p>
        </w:tc>
      </w:tr>
      <w:tr w:rsidR="00EE138E" w:rsidRPr="008605E6" w:rsidTr="005E02BD">
        <w:tc>
          <w:tcPr>
            <w:tcW w:w="3256" w:type="dxa"/>
            <w:tcBorders>
              <w:top w:val="nil"/>
              <w:left w:val="single" w:sz="4" w:space="0" w:color="auto"/>
              <w:bottom w:val="nil"/>
              <w:righ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VMS cu rată fixă</w:t>
            </w:r>
          </w:p>
        </w:tc>
        <w:tc>
          <w:tcPr>
            <w:tcW w:w="3046" w:type="dxa"/>
            <w:tcBorders>
              <w:lef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BT cu maturitate</w:t>
            </w:r>
            <w:r>
              <w:rPr>
                <w:rFonts w:ascii="Times New Roman" w:hAnsi="Times New Roman"/>
                <w:lang w:val="ro-MD"/>
              </w:rPr>
              <w:t>a</w:t>
            </w:r>
            <w:r w:rsidRPr="008605E6">
              <w:rPr>
                <w:rFonts w:ascii="Times New Roman" w:hAnsi="Times New Roman"/>
                <w:lang w:val="ro-MD"/>
              </w:rPr>
              <w:t xml:space="preserve"> de 182 zile</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1792,8</w:t>
            </w:r>
          </w:p>
        </w:tc>
        <w:tc>
          <w:tcPr>
            <w:tcW w:w="1418"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6,71</w:t>
            </w:r>
          </w:p>
        </w:tc>
      </w:tr>
      <w:tr w:rsidR="00EE138E" w:rsidRPr="008605E6" w:rsidTr="005E02BD">
        <w:tc>
          <w:tcPr>
            <w:tcW w:w="3256" w:type="dxa"/>
            <w:tcBorders>
              <w:top w:val="nil"/>
              <w:left w:val="single" w:sz="4" w:space="0" w:color="auto"/>
              <w:bottom w:val="nil"/>
              <w:right w:val="single" w:sz="4" w:space="0" w:color="auto"/>
            </w:tcBorders>
          </w:tcPr>
          <w:p w:rsidR="00EE138E" w:rsidRPr="008605E6" w:rsidRDefault="00EE138E" w:rsidP="005E02BD">
            <w:pPr>
              <w:jc w:val="center"/>
              <w:rPr>
                <w:rFonts w:ascii="Times New Roman" w:hAnsi="Times New Roman"/>
                <w:lang w:val="ro-MD"/>
              </w:rPr>
            </w:pPr>
          </w:p>
        </w:tc>
        <w:tc>
          <w:tcPr>
            <w:tcW w:w="3046" w:type="dxa"/>
            <w:tcBorders>
              <w:lef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BT cu maturitate</w:t>
            </w:r>
            <w:r>
              <w:rPr>
                <w:rFonts w:ascii="Times New Roman" w:hAnsi="Times New Roman"/>
                <w:lang w:val="ro-MD"/>
              </w:rPr>
              <w:t>a</w:t>
            </w:r>
            <w:r w:rsidRPr="008605E6">
              <w:rPr>
                <w:rFonts w:ascii="Times New Roman" w:hAnsi="Times New Roman"/>
                <w:lang w:val="ro-MD"/>
              </w:rPr>
              <w:t xml:space="preserve"> de 364 zile</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3759,2</w:t>
            </w:r>
          </w:p>
        </w:tc>
        <w:tc>
          <w:tcPr>
            <w:tcW w:w="1418"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6,80</w:t>
            </w:r>
          </w:p>
        </w:tc>
      </w:tr>
      <w:tr w:rsidR="00EE138E" w:rsidRPr="008605E6" w:rsidTr="005E02BD">
        <w:tc>
          <w:tcPr>
            <w:tcW w:w="3256" w:type="dxa"/>
            <w:tcBorders>
              <w:top w:val="nil"/>
              <w:left w:val="single" w:sz="4" w:space="0" w:color="auto"/>
              <w:bottom w:val="nil"/>
              <w:right w:val="single" w:sz="4" w:space="0" w:color="auto"/>
            </w:tcBorders>
          </w:tcPr>
          <w:p w:rsidR="00EE138E" w:rsidRPr="008605E6" w:rsidRDefault="00EE138E" w:rsidP="005E02BD">
            <w:pPr>
              <w:jc w:val="center"/>
              <w:rPr>
                <w:rFonts w:ascii="Times New Roman" w:hAnsi="Times New Roman"/>
                <w:lang w:val="ro-MD"/>
              </w:rPr>
            </w:pPr>
          </w:p>
        </w:tc>
        <w:tc>
          <w:tcPr>
            <w:tcW w:w="3046" w:type="dxa"/>
            <w:tcBorders>
              <w:lef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OS cu maturitatea de 1 an</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163,5</w:t>
            </w:r>
          </w:p>
        </w:tc>
        <w:tc>
          <w:tcPr>
            <w:tcW w:w="1418"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7,15</w:t>
            </w:r>
          </w:p>
        </w:tc>
      </w:tr>
      <w:tr w:rsidR="00EE138E" w:rsidRPr="008605E6" w:rsidTr="005E02BD">
        <w:tc>
          <w:tcPr>
            <w:tcW w:w="3256" w:type="dxa"/>
            <w:tcBorders>
              <w:top w:val="nil"/>
              <w:left w:val="single" w:sz="4" w:space="0" w:color="auto"/>
              <w:bottom w:val="nil"/>
              <w:right w:val="single" w:sz="4" w:space="0" w:color="auto"/>
            </w:tcBorders>
          </w:tcPr>
          <w:p w:rsidR="00EE138E" w:rsidRPr="008605E6" w:rsidRDefault="00EE138E" w:rsidP="005E02BD">
            <w:pPr>
              <w:jc w:val="center"/>
              <w:rPr>
                <w:rFonts w:ascii="Times New Roman" w:hAnsi="Times New Roman"/>
                <w:lang w:val="ro-MD"/>
              </w:rPr>
            </w:pPr>
          </w:p>
        </w:tc>
        <w:tc>
          <w:tcPr>
            <w:tcW w:w="3046" w:type="dxa"/>
            <w:tcBorders>
              <w:lef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OS cu maturitatea de 2 ani</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521,1</w:t>
            </w:r>
          </w:p>
        </w:tc>
        <w:tc>
          <w:tcPr>
            <w:tcW w:w="1418"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7,32</w:t>
            </w:r>
          </w:p>
        </w:tc>
      </w:tr>
      <w:tr w:rsidR="00EE138E" w:rsidRPr="008605E6" w:rsidTr="005E02BD">
        <w:tc>
          <w:tcPr>
            <w:tcW w:w="3256" w:type="dxa"/>
            <w:tcBorders>
              <w:top w:val="nil"/>
              <w:left w:val="single" w:sz="4" w:space="0" w:color="auto"/>
              <w:bottom w:val="single" w:sz="4" w:space="0" w:color="auto"/>
              <w:right w:val="single" w:sz="4" w:space="0" w:color="auto"/>
            </w:tcBorders>
          </w:tcPr>
          <w:p w:rsidR="00EE138E" w:rsidRPr="008605E6" w:rsidRDefault="00EE138E" w:rsidP="005E02BD">
            <w:pPr>
              <w:jc w:val="center"/>
              <w:rPr>
                <w:rFonts w:ascii="Times New Roman" w:hAnsi="Times New Roman"/>
                <w:lang w:val="ro-MD"/>
              </w:rPr>
            </w:pPr>
          </w:p>
        </w:tc>
        <w:tc>
          <w:tcPr>
            <w:tcW w:w="3046" w:type="dxa"/>
            <w:tcBorders>
              <w:lef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OS cu maturitatea de 3 ani</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195,8</w:t>
            </w:r>
          </w:p>
        </w:tc>
        <w:tc>
          <w:tcPr>
            <w:tcW w:w="1418"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8,40</w:t>
            </w:r>
          </w:p>
        </w:tc>
      </w:tr>
      <w:tr w:rsidR="00EE138E" w:rsidRPr="008605E6" w:rsidTr="005E02BD">
        <w:tc>
          <w:tcPr>
            <w:tcW w:w="3256" w:type="dxa"/>
            <w:tcBorders>
              <w:top w:val="single" w:sz="4" w:space="0" w:color="auto"/>
              <w:bottom w:val="single" w:sz="4" w:space="0" w:color="auto"/>
            </w:tcBorders>
          </w:tcPr>
          <w:p w:rsidR="00EE138E" w:rsidRPr="008605E6" w:rsidRDefault="00EE138E" w:rsidP="005E02BD">
            <w:pPr>
              <w:jc w:val="center"/>
              <w:rPr>
                <w:rFonts w:ascii="Times New Roman" w:hAnsi="Times New Roman"/>
                <w:b/>
                <w:lang w:val="ro-MD"/>
              </w:rPr>
            </w:pPr>
            <w:r w:rsidRPr="008605E6">
              <w:rPr>
                <w:rFonts w:ascii="Times New Roman" w:hAnsi="Times New Roman"/>
                <w:b/>
                <w:lang w:val="ro-MD"/>
              </w:rPr>
              <w:t>Total</w:t>
            </w:r>
            <w:r>
              <w:rPr>
                <w:rFonts w:ascii="Times New Roman" w:hAnsi="Times New Roman"/>
                <w:b/>
                <w:lang w:val="ro-MD"/>
              </w:rPr>
              <w:t>,</w:t>
            </w:r>
            <w:r w:rsidRPr="008605E6">
              <w:rPr>
                <w:rFonts w:ascii="Times New Roman" w:hAnsi="Times New Roman"/>
                <w:b/>
                <w:lang w:val="ro-MD"/>
              </w:rPr>
              <w:t xml:space="preserve"> VMS cu rată fixă</w:t>
            </w:r>
          </w:p>
        </w:tc>
        <w:tc>
          <w:tcPr>
            <w:tcW w:w="3046" w:type="dxa"/>
          </w:tcPr>
          <w:p w:rsidR="00EE138E" w:rsidRPr="008605E6" w:rsidRDefault="00EE138E" w:rsidP="005E02BD">
            <w:pPr>
              <w:jc w:val="center"/>
              <w:rPr>
                <w:rFonts w:ascii="Times New Roman" w:hAnsi="Times New Roman"/>
                <w:lang w:val="ro-MD"/>
              </w:rPr>
            </w:pPr>
          </w:p>
        </w:tc>
        <w:tc>
          <w:tcPr>
            <w:tcW w:w="1560" w:type="dxa"/>
          </w:tcPr>
          <w:p w:rsidR="00EE138E" w:rsidRPr="008605E6" w:rsidRDefault="00EE138E" w:rsidP="005E02BD">
            <w:pPr>
              <w:jc w:val="center"/>
              <w:rPr>
                <w:rFonts w:ascii="Times New Roman" w:hAnsi="Times New Roman"/>
                <w:b/>
                <w:lang w:val="ro-MD"/>
              </w:rPr>
            </w:pPr>
            <w:r w:rsidRPr="008605E6">
              <w:rPr>
                <w:rFonts w:ascii="Times New Roman" w:hAnsi="Times New Roman"/>
                <w:b/>
                <w:lang w:val="ro-MD"/>
              </w:rPr>
              <w:t>6955,6</w:t>
            </w:r>
          </w:p>
        </w:tc>
        <w:tc>
          <w:tcPr>
            <w:tcW w:w="1418" w:type="dxa"/>
          </w:tcPr>
          <w:p w:rsidR="00EE138E" w:rsidRPr="008605E6" w:rsidRDefault="00EE138E" w:rsidP="005E02BD">
            <w:pPr>
              <w:jc w:val="center"/>
              <w:rPr>
                <w:rFonts w:ascii="Times New Roman" w:hAnsi="Times New Roman"/>
                <w:lang w:val="ro-MD"/>
              </w:rPr>
            </w:pPr>
          </w:p>
        </w:tc>
      </w:tr>
      <w:tr w:rsidR="00EE138E" w:rsidRPr="008605E6" w:rsidTr="005E02BD">
        <w:tc>
          <w:tcPr>
            <w:tcW w:w="3256" w:type="dxa"/>
            <w:tcBorders>
              <w:top w:val="single" w:sz="4" w:space="0" w:color="auto"/>
              <w:left w:val="single" w:sz="4" w:space="0" w:color="auto"/>
              <w:bottom w:val="nil"/>
              <w:right w:val="single" w:sz="4" w:space="0" w:color="auto"/>
            </w:tcBorders>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VMS cu rată variabilă</w:t>
            </w:r>
          </w:p>
        </w:tc>
        <w:tc>
          <w:tcPr>
            <w:tcW w:w="3046" w:type="dxa"/>
            <w:tcBorders>
              <w:left w:val="single" w:sz="4" w:space="0" w:color="auto"/>
            </w:tcBorders>
          </w:tcPr>
          <w:p w:rsidR="00EE138E" w:rsidRPr="008605E6" w:rsidRDefault="00EE138E" w:rsidP="005E02BD">
            <w:pPr>
              <w:pStyle w:val="a6"/>
              <w:jc w:val="center"/>
              <w:rPr>
                <w:rFonts w:ascii="Times New Roman" w:hAnsi="Times New Roman"/>
                <w:sz w:val="20"/>
                <w:szCs w:val="20"/>
                <w:lang w:val="ro-MD"/>
              </w:rPr>
            </w:pPr>
            <w:r w:rsidRPr="008605E6">
              <w:rPr>
                <w:rFonts w:ascii="Times New Roman" w:hAnsi="Times New Roman"/>
                <w:sz w:val="20"/>
                <w:szCs w:val="20"/>
                <w:lang w:val="ro-MD"/>
              </w:rPr>
              <w:t>OS cu maturitatea de 2 ani</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268,2</w:t>
            </w:r>
          </w:p>
        </w:tc>
        <w:tc>
          <w:tcPr>
            <w:tcW w:w="1418" w:type="dxa"/>
          </w:tcPr>
          <w:p w:rsidR="00EE138E" w:rsidRPr="008605E6" w:rsidRDefault="00EE138E" w:rsidP="005E02BD">
            <w:pPr>
              <w:jc w:val="center"/>
              <w:rPr>
                <w:rFonts w:ascii="Times New Roman" w:hAnsi="Times New Roman"/>
                <w:vertAlign w:val="superscript"/>
                <w:lang w:val="ro-MD"/>
              </w:rPr>
            </w:pPr>
            <w:r w:rsidRPr="008605E6">
              <w:rPr>
                <w:rFonts w:ascii="Times New Roman" w:hAnsi="Times New Roman"/>
                <w:lang w:val="ro-MD"/>
              </w:rPr>
              <w:t>6,16</w:t>
            </w:r>
            <w:r w:rsidRPr="008605E6">
              <w:rPr>
                <w:rFonts w:ascii="Times New Roman" w:hAnsi="Times New Roman"/>
                <w:vertAlign w:val="superscript"/>
                <w:lang w:val="ro-MD"/>
              </w:rPr>
              <w:t>*</w:t>
            </w:r>
          </w:p>
        </w:tc>
      </w:tr>
      <w:tr w:rsidR="00EE138E" w:rsidRPr="008605E6" w:rsidTr="005E02BD">
        <w:tc>
          <w:tcPr>
            <w:tcW w:w="3256" w:type="dxa"/>
            <w:tcBorders>
              <w:top w:val="nil"/>
              <w:left w:val="single" w:sz="4" w:space="0" w:color="auto"/>
              <w:bottom w:val="single" w:sz="4" w:space="0" w:color="auto"/>
              <w:right w:val="single" w:sz="4" w:space="0" w:color="auto"/>
            </w:tcBorders>
          </w:tcPr>
          <w:p w:rsidR="00EE138E" w:rsidRPr="008605E6" w:rsidRDefault="00EE138E" w:rsidP="005E02BD">
            <w:pPr>
              <w:jc w:val="center"/>
              <w:rPr>
                <w:rFonts w:ascii="Times New Roman" w:hAnsi="Times New Roman"/>
                <w:lang w:val="ro-MD"/>
              </w:rPr>
            </w:pPr>
          </w:p>
        </w:tc>
        <w:tc>
          <w:tcPr>
            <w:tcW w:w="3046" w:type="dxa"/>
            <w:tcBorders>
              <w:left w:val="single" w:sz="4" w:space="0" w:color="auto"/>
            </w:tcBorders>
          </w:tcPr>
          <w:p w:rsidR="00EE138E" w:rsidRPr="008605E6" w:rsidRDefault="00EE138E" w:rsidP="005E02BD">
            <w:pPr>
              <w:pStyle w:val="a6"/>
              <w:jc w:val="center"/>
              <w:rPr>
                <w:rFonts w:ascii="Times New Roman" w:hAnsi="Times New Roman"/>
                <w:sz w:val="20"/>
                <w:szCs w:val="20"/>
                <w:lang w:val="ro-MD"/>
              </w:rPr>
            </w:pPr>
            <w:r w:rsidRPr="008605E6">
              <w:rPr>
                <w:rFonts w:ascii="Times New Roman" w:hAnsi="Times New Roman"/>
                <w:sz w:val="20"/>
                <w:szCs w:val="20"/>
                <w:lang w:val="ro-MD"/>
              </w:rPr>
              <w:t>OS cu maturitatea de 3 ani</w:t>
            </w:r>
          </w:p>
        </w:tc>
        <w:tc>
          <w:tcPr>
            <w:tcW w:w="1560"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0,1</w:t>
            </w:r>
          </w:p>
        </w:tc>
        <w:tc>
          <w:tcPr>
            <w:tcW w:w="1418" w:type="dxa"/>
          </w:tcPr>
          <w:p w:rsidR="00EE138E" w:rsidRPr="008605E6" w:rsidRDefault="00EE138E" w:rsidP="005E02BD">
            <w:pPr>
              <w:jc w:val="center"/>
              <w:rPr>
                <w:rFonts w:ascii="Times New Roman" w:hAnsi="Times New Roman"/>
                <w:vertAlign w:val="superscript"/>
                <w:lang w:val="ro-MD"/>
              </w:rPr>
            </w:pPr>
            <w:r w:rsidRPr="008605E6">
              <w:rPr>
                <w:rFonts w:ascii="Times New Roman" w:hAnsi="Times New Roman"/>
                <w:lang w:val="ro-MD"/>
              </w:rPr>
              <w:t>6,90</w:t>
            </w:r>
            <w:r w:rsidRPr="008605E6">
              <w:rPr>
                <w:rFonts w:ascii="Times New Roman" w:hAnsi="Times New Roman"/>
                <w:vertAlign w:val="superscript"/>
                <w:lang w:val="ro-MD"/>
              </w:rPr>
              <w:t>*</w:t>
            </w:r>
          </w:p>
        </w:tc>
      </w:tr>
      <w:tr w:rsidR="00EE138E" w:rsidRPr="008605E6" w:rsidTr="005E02BD">
        <w:tc>
          <w:tcPr>
            <w:tcW w:w="3256" w:type="dxa"/>
            <w:tcBorders>
              <w:top w:val="single" w:sz="4" w:space="0" w:color="auto"/>
            </w:tcBorders>
          </w:tcPr>
          <w:p w:rsidR="00EE138E" w:rsidRPr="008605E6" w:rsidRDefault="00EE138E" w:rsidP="005E02BD">
            <w:pPr>
              <w:pStyle w:val="a6"/>
              <w:jc w:val="center"/>
              <w:rPr>
                <w:rFonts w:ascii="Times New Roman" w:hAnsi="Times New Roman"/>
                <w:b/>
                <w:sz w:val="20"/>
                <w:szCs w:val="20"/>
                <w:lang w:val="ro-MD"/>
              </w:rPr>
            </w:pPr>
            <w:r w:rsidRPr="008605E6">
              <w:rPr>
                <w:rFonts w:ascii="Times New Roman" w:hAnsi="Times New Roman"/>
                <w:b/>
                <w:sz w:val="20"/>
                <w:szCs w:val="20"/>
                <w:lang w:val="ro-MD"/>
              </w:rPr>
              <w:t>Total</w:t>
            </w:r>
            <w:r>
              <w:rPr>
                <w:rFonts w:ascii="Times New Roman" w:hAnsi="Times New Roman"/>
                <w:b/>
                <w:sz w:val="20"/>
                <w:szCs w:val="20"/>
                <w:lang w:val="ro-MD"/>
              </w:rPr>
              <w:t>,</w:t>
            </w:r>
            <w:r w:rsidRPr="008605E6">
              <w:rPr>
                <w:rFonts w:ascii="Times New Roman" w:hAnsi="Times New Roman"/>
                <w:b/>
                <w:sz w:val="20"/>
                <w:szCs w:val="20"/>
                <w:lang w:val="ro-MD"/>
              </w:rPr>
              <w:t xml:space="preserve"> VMS cu rata variabilă</w:t>
            </w:r>
          </w:p>
        </w:tc>
        <w:tc>
          <w:tcPr>
            <w:tcW w:w="3046" w:type="dxa"/>
          </w:tcPr>
          <w:p w:rsidR="00EE138E" w:rsidRPr="008605E6" w:rsidRDefault="00EE138E" w:rsidP="005E02BD">
            <w:pPr>
              <w:ind w:firstLine="720"/>
              <w:rPr>
                <w:rFonts w:ascii="Times New Roman" w:hAnsi="Times New Roman"/>
                <w:lang w:val="ro-MD"/>
              </w:rPr>
            </w:pPr>
            <w:r w:rsidRPr="008605E6">
              <w:rPr>
                <w:rFonts w:ascii="Times New Roman" w:hAnsi="Times New Roman"/>
                <w:lang w:val="ro-MD"/>
              </w:rPr>
              <w:t xml:space="preserve">              x</w:t>
            </w:r>
          </w:p>
        </w:tc>
        <w:tc>
          <w:tcPr>
            <w:tcW w:w="1560" w:type="dxa"/>
          </w:tcPr>
          <w:p w:rsidR="00EE138E" w:rsidRPr="008605E6" w:rsidRDefault="00EE138E" w:rsidP="005E02BD">
            <w:pPr>
              <w:jc w:val="center"/>
              <w:rPr>
                <w:rFonts w:ascii="Times New Roman" w:hAnsi="Times New Roman"/>
                <w:b/>
                <w:lang w:val="ro-MD"/>
              </w:rPr>
            </w:pPr>
            <w:r w:rsidRPr="008605E6">
              <w:rPr>
                <w:rFonts w:ascii="Times New Roman" w:hAnsi="Times New Roman"/>
                <w:b/>
                <w:lang w:val="ro-MD"/>
              </w:rPr>
              <w:t>268,3</w:t>
            </w:r>
          </w:p>
        </w:tc>
        <w:tc>
          <w:tcPr>
            <w:tcW w:w="1418" w:type="dxa"/>
          </w:tcPr>
          <w:p w:rsidR="00EE138E" w:rsidRPr="008605E6" w:rsidRDefault="00EE138E" w:rsidP="005E02BD">
            <w:pPr>
              <w:tabs>
                <w:tab w:val="center" w:pos="961"/>
              </w:tabs>
              <w:rPr>
                <w:rFonts w:ascii="Times New Roman" w:hAnsi="Times New Roman"/>
                <w:lang w:val="ro-MD"/>
              </w:rPr>
            </w:pPr>
            <w:r w:rsidRPr="008605E6">
              <w:rPr>
                <w:rFonts w:ascii="Times New Roman" w:hAnsi="Times New Roman"/>
                <w:lang w:val="ro-MD"/>
              </w:rPr>
              <w:t xml:space="preserve">           x</w:t>
            </w:r>
          </w:p>
        </w:tc>
      </w:tr>
      <w:tr w:rsidR="00EE138E" w:rsidRPr="008605E6" w:rsidTr="005E02BD">
        <w:tc>
          <w:tcPr>
            <w:tcW w:w="3256" w:type="dxa"/>
          </w:tcPr>
          <w:p w:rsidR="00EE138E" w:rsidRPr="008605E6" w:rsidRDefault="00EE138E" w:rsidP="005E02BD">
            <w:pPr>
              <w:pStyle w:val="a6"/>
              <w:jc w:val="center"/>
              <w:rPr>
                <w:rFonts w:ascii="Times New Roman" w:hAnsi="Times New Roman"/>
                <w:b/>
                <w:sz w:val="20"/>
                <w:szCs w:val="20"/>
                <w:lang w:val="ro-MD"/>
              </w:rPr>
            </w:pPr>
            <w:r w:rsidRPr="008605E6">
              <w:rPr>
                <w:rFonts w:ascii="Times New Roman" w:hAnsi="Times New Roman"/>
                <w:b/>
                <w:sz w:val="20"/>
                <w:szCs w:val="20"/>
                <w:lang w:val="ro-MD"/>
              </w:rPr>
              <w:t>Total</w:t>
            </w:r>
            <w:r>
              <w:rPr>
                <w:rFonts w:ascii="Times New Roman" w:hAnsi="Times New Roman"/>
                <w:b/>
                <w:sz w:val="20"/>
                <w:szCs w:val="20"/>
                <w:lang w:val="ro-MD"/>
              </w:rPr>
              <w:t>,</w:t>
            </w:r>
            <w:r w:rsidRPr="008605E6">
              <w:rPr>
                <w:rFonts w:ascii="Times New Roman" w:hAnsi="Times New Roman"/>
                <w:b/>
                <w:sz w:val="20"/>
                <w:szCs w:val="20"/>
                <w:lang w:val="ro-MD"/>
              </w:rPr>
              <w:t xml:space="preserve"> VMS în circulație</w:t>
            </w:r>
          </w:p>
        </w:tc>
        <w:tc>
          <w:tcPr>
            <w:tcW w:w="3046"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x</w:t>
            </w:r>
          </w:p>
        </w:tc>
        <w:tc>
          <w:tcPr>
            <w:tcW w:w="1560" w:type="dxa"/>
          </w:tcPr>
          <w:p w:rsidR="00EE138E" w:rsidRPr="008605E6" w:rsidRDefault="00EE138E" w:rsidP="005E02BD">
            <w:pPr>
              <w:jc w:val="center"/>
              <w:rPr>
                <w:rFonts w:ascii="Times New Roman" w:hAnsi="Times New Roman"/>
                <w:b/>
                <w:lang w:val="ro-MD"/>
              </w:rPr>
            </w:pPr>
            <w:r w:rsidRPr="008605E6">
              <w:rPr>
                <w:rFonts w:ascii="Times New Roman" w:hAnsi="Times New Roman"/>
                <w:b/>
                <w:lang w:val="ro-MD"/>
              </w:rPr>
              <w:t>7223,9</w:t>
            </w:r>
          </w:p>
        </w:tc>
        <w:tc>
          <w:tcPr>
            <w:tcW w:w="1418" w:type="dxa"/>
          </w:tcPr>
          <w:p w:rsidR="00EE138E" w:rsidRPr="008605E6" w:rsidRDefault="00EE138E" w:rsidP="005E02BD">
            <w:pPr>
              <w:jc w:val="center"/>
              <w:rPr>
                <w:rFonts w:ascii="Times New Roman" w:hAnsi="Times New Roman"/>
                <w:lang w:val="ro-MD"/>
              </w:rPr>
            </w:pPr>
            <w:r w:rsidRPr="008605E6">
              <w:rPr>
                <w:rFonts w:ascii="Times New Roman" w:hAnsi="Times New Roman"/>
                <w:lang w:val="ro-MD"/>
              </w:rPr>
              <w:t>x</w:t>
            </w:r>
          </w:p>
        </w:tc>
      </w:tr>
    </w:tbl>
    <w:p w:rsidR="00EE138E" w:rsidRPr="008605E6" w:rsidRDefault="00EE138E" w:rsidP="00EE138E">
      <w:pPr>
        <w:spacing w:after="0" w:line="240" w:lineRule="auto"/>
        <w:jc w:val="both"/>
        <w:rPr>
          <w:rFonts w:ascii="Times New Roman" w:hAnsi="Times New Roman"/>
          <w:sz w:val="20"/>
          <w:szCs w:val="20"/>
          <w:lang w:val="ro-RO"/>
        </w:rPr>
      </w:pPr>
      <w:r w:rsidRPr="008605E6">
        <w:rPr>
          <w:rFonts w:ascii="Times New Roman" w:hAnsi="Times New Roman"/>
          <w:b/>
          <w:i/>
          <w:sz w:val="20"/>
          <w:szCs w:val="20"/>
          <w:lang w:val="ro-MD"/>
        </w:rPr>
        <w:t xml:space="preserve"> </w:t>
      </w:r>
      <w:r w:rsidRPr="008605E6">
        <w:rPr>
          <w:rFonts w:ascii="Times New Roman" w:hAnsi="Times New Roman"/>
          <w:b/>
          <w:i/>
          <w:sz w:val="20"/>
          <w:szCs w:val="20"/>
          <w:lang w:val="ro-RO"/>
        </w:rPr>
        <w:t>Sursă:</w:t>
      </w:r>
      <w:r w:rsidRPr="008605E6">
        <w:rPr>
          <w:rFonts w:ascii="Times New Roman" w:hAnsi="Times New Roman"/>
          <w:sz w:val="20"/>
          <w:szCs w:val="20"/>
          <w:lang w:val="ro-RO"/>
        </w:rPr>
        <w:t xml:space="preserve"> </w:t>
      </w:r>
      <w:r>
        <w:rPr>
          <w:rFonts w:ascii="Times New Roman" w:hAnsi="Times New Roman"/>
          <w:sz w:val="20"/>
          <w:szCs w:val="20"/>
          <w:lang w:val="ro-RO"/>
        </w:rPr>
        <w:t xml:space="preserve">Elaborat de către echipa de audit în baza analizei informației </w:t>
      </w:r>
      <w:r w:rsidRPr="008605E6">
        <w:rPr>
          <w:rFonts w:ascii="Times New Roman" w:hAnsi="Times New Roman"/>
          <w:sz w:val="20"/>
          <w:szCs w:val="20"/>
          <w:lang w:val="ro-RO"/>
        </w:rPr>
        <w:t xml:space="preserve">MF privind VMS în circulație (după scadență) la situația din 31.12.2017; </w:t>
      </w:r>
    </w:p>
    <w:p w:rsidR="00EE138E" w:rsidRPr="008605E6" w:rsidRDefault="00EE138E" w:rsidP="00EE138E">
      <w:pPr>
        <w:spacing w:after="0" w:line="240" w:lineRule="auto"/>
        <w:jc w:val="both"/>
        <w:rPr>
          <w:rFonts w:ascii="Times New Roman" w:hAnsi="Times New Roman"/>
          <w:sz w:val="20"/>
          <w:szCs w:val="20"/>
          <w:lang w:val="ro-RO"/>
        </w:rPr>
      </w:pPr>
      <w:r w:rsidRPr="008605E6">
        <w:rPr>
          <w:rFonts w:ascii="Times New Roman" w:hAnsi="Times New Roman"/>
          <w:sz w:val="20"/>
          <w:szCs w:val="20"/>
          <w:lang w:val="ro-RO"/>
        </w:rPr>
        <w:t>Informația lunară privind VMS plasate pe piața internă în formă de înscrieri în conturi.</w:t>
      </w:r>
    </w:p>
    <w:p w:rsidR="00EE138E" w:rsidRDefault="00EE138E" w:rsidP="00EE138E">
      <w:pPr>
        <w:spacing w:after="0" w:line="240" w:lineRule="auto"/>
        <w:jc w:val="both"/>
        <w:rPr>
          <w:rFonts w:ascii="Times New Roman" w:hAnsi="Times New Roman"/>
          <w:sz w:val="20"/>
          <w:szCs w:val="20"/>
          <w:lang w:val="ro-RO"/>
        </w:rPr>
      </w:pPr>
      <w:r w:rsidRPr="008605E6">
        <w:rPr>
          <w:rFonts w:ascii="Times New Roman" w:hAnsi="Times New Roman"/>
          <w:sz w:val="20"/>
          <w:szCs w:val="20"/>
          <w:lang w:val="ro-RO"/>
        </w:rPr>
        <w:t>*Rata anuală a dobânzii aplicată pentru plata primului cupon.</w:t>
      </w:r>
    </w:p>
    <w:p w:rsidR="00EE138E" w:rsidRDefault="00EE138E" w:rsidP="00EE138E">
      <w:pPr>
        <w:spacing w:after="0" w:line="240" w:lineRule="auto"/>
        <w:jc w:val="both"/>
        <w:rPr>
          <w:rFonts w:ascii="Times New Roman" w:hAnsi="Times New Roman"/>
          <w:sz w:val="20"/>
          <w:szCs w:val="20"/>
          <w:lang w:val="ro-RO"/>
        </w:rPr>
      </w:pPr>
    </w:p>
    <w:p w:rsidR="00EE138E" w:rsidRDefault="00EE138E" w:rsidP="00EE138E">
      <w:pPr>
        <w:spacing w:after="0" w:line="240" w:lineRule="auto"/>
        <w:jc w:val="both"/>
        <w:rPr>
          <w:rFonts w:ascii="Times New Roman" w:hAnsi="Times New Roman"/>
          <w:sz w:val="20"/>
          <w:szCs w:val="20"/>
          <w:lang w:val="ro-RO"/>
        </w:rPr>
      </w:pPr>
    </w:p>
    <w:p w:rsidR="00EE138E" w:rsidRDefault="00EE138E" w:rsidP="00EE138E">
      <w:pPr>
        <w:spacing w:after="0" w:line="240" w:lineRule="auto"/>
        <w:jc w:val="both"/>
        <w:rPr>
          <w:rFonts w:ascii="Times New Roman" w:hAnsi="Times New Roman"/>
          <w:sz w:val="20"/>
          <w:szCs w:val="20"/>
          <w:lang w:val="ro-RO"/>
        </w:rPr>
      </w:pPr>
    </w:p>
    <w:p w:rsidR="00EE138E" w:rsidRDefault="00EE138E" w:rsidP="00EE138E">
      <w:pPr>
        <w:spacing w:after="0" w:line="240" w:lineRule="auto"/>
        <w:jc w:val="both"/>
        <w:rPr>
          <w:rFonts w:ascii="Times New Roman" w:hAnsi="Times New Roman"/>
          <w:b/>
          <w:sz w:val="20"/>
          <w:szCs w:val="20"/>
          <w:lang w:val="ro-RO"/>
        </w:rPr>
      </w:pPr>
    </w:p>
    <w:p w:rsidR="00EE138E" w:rsidRPr="008605E6" w:rsidRDefault="00EE138E" w:rsidP="00EE138E">
      <w:pPr>
        <w:spacing w:after="0" w:line="240" w:lineRule="auto"/>
        <w:jc w:val="both"/>
        <w:rPr>
          <w:rFonts w:ascii="Times New Roman" w:hAnsi="Times New Roman"/>
          <w:b/>
          <w:sz w:val="20"/>
          <w:szCs w:val="20"/>
          <w:lang w:val="ro-MD"/>
        </w:rPr>
      </w:pPr>
    </w:p>
    <w:p w:rsidR="00EE138E" w:rsidRPr="00322C26" w:rsidRDefault="00EE138E" w:rsidP="00EE138E">
      <w:pPr>
        <w:pStyle w:val="a6"/>
        <w:spacing w:before="240"/>
        <w:rPr>
          <w:rFonts w:ascii="Times New Roman" w:hAnsi="Times New Roman"/>
          <w:b/>
          <w:sz w:val="24"/>
          <w:szCs w:val="24"/>
          <w:lang w:val="ro-RO"/>
        </w:rPr>
      </w:pPr>
      <w:r>
        <w:rPr>
          <w:rFonts w:ascii="Times New Roman" w:hAnsi="Times New Roman"/>
          <w:b/>
          <w:sz w:val="24"/>
          <w:szCs w:val="24"/>
          <w:lang w:val="ro-RO"/>
        </w:rPr>
        <w:lastRenderedPageBreak/>
        <w:t>Tabelul nr.6</w:t>
      </w:r>
      <w:r w:rsidRPr="00322C26">
        <w:rPr>
          <w:rFonts w:ascii="Times New Roman" w:hAnsi="Times New Roman"/>
          <w:b/>
          <w:sz w:val="24"/>
          <w:szCs w:val="24"/>
          <w:lang w:val="ro-RO"/>
        </w:rPr>
        <w:t>. Debursările împrumuturilor exter</w:t>
      </w:r>
      <w:r>
        <w:rPr>
          <w:rFonts w:ascii="Times New Roman" w:hAnsi="Times New Roman"/>
          <w:b/>
          <w:sz w:val="24"/>
          <w:szCs w:val="24"/>
          <w:lang w:val="ro-RO"/>
        </w:rPr>
        <w:t>ne, pe creditori, în anii 2015-2017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7"/>
        <w:gridCol w:w="766"/>
        <w:gridCol w:w="949"/>
        <w:gridCol w:w="991"/>
      </w:tblGrid>
      <w:tr w:rsidR="00EE138E" w:rsidRPr="00187CCE" w:rsidTr="000B3241">
        <w:trPr>
          <w:trHeight w:val="174"/>
        </w:trPr>
        <w:tc>
          <w:tcPr>
            <w:tcW w:w="5665" w:type="dxa"/>
            <w:vMerge w:val="restart"/>
            <w:shd w:val="clear" w:color="auto" w:fill="E7E6E6"/>
          </w:tcPr>
          <w:p w:rsidR="00EE138E" w:rsidRPr="00187CCE" w:rsidRDefault="00EE138E" w:rsidP="005E02BD">
            <w:pPr>
              <w:pStyle w:val="a6"/>
              <w:jc w:val="center"/>
              <w:rPr>
                <w:rFonts w:ascii="Times New Roman" w:hAnsi="Times New Roman"/>
                <w:b/>
                <w:sz w:val="18"/>
                <w:szCs w:val="18"/>
                <w:lang w:val="ro-RO"/>
              </w:rPr>
            </w:pPr>
            <w:r w:rsidRPr="00187CCE">
              <w:rPr>
                <w:rFonts w:ascii="Times New Roman" w:hAnsi="Times New Roman"/>
                <w:b/>
                <w:sz w:val="18"/>
                <w:szCs w:val="18"/>
                <w:lang w:val="ro-RO"/>
              </w:rPr>
              <w:t>Indicatorii</w:t>
            </w:r>
          </w:p>
        </w:tc>
        <w:tc>
          <w:tcPr>
            <w:tcW w:w="2622" w:type="dxa"/>
            <w:gridSpan w:val="3"/>
            <w:shd w:val="clear" w:color="auto" w:fill="E7E6E6"/>
          </w:tcPr>
          <w:p w:rsidR="00EE138E" w:rsidRPr="00187CCE" w:rsidRDefault="00EE138E" w:rsidP="005E02BD">
            <w:pPr>
              <w:pStyle w:val="a6"/>
              <w:jc w:val="center"/>
              <w:rPr>
                <w:rFonts w:ascii="Times New Roman" w:hAnsi="Times New Roman"/>
                <w:b/>
                <w:sz w:val="18"/>
                <w:szCs w:val="18"/>
                <w:lang w:val="ro-RO"/>
              </w:rPr>
            </w:pPr>
            <w:proofErr w:type="spellStart"/>
            <w:r w:rsidRPr="00187CCE">
              <w:rPr>
                <w:rFonts w:ascii="Times New Roman" w:hAnsi="Times New Roman"/>
                <w:b/>
                <w:sz w:val="18"/>
                <w:szCs w:val="18"/>
                <w:lang w:val="ro-RO"/>
              </w:rPr>
              <w:t>mil.dol.SUA</w:t>
            </w:r>
            <w:proofErr w:type="spellEnd"/>
          </w:p>
        </w:tc>
        <w:tc>
          <w:tcPr>
            <w:tcW w:w="991" w:type="dxa"/>
            <w:shd w:val="clear" w:color="auto" w:fill="E7E6E6"/>
          </w:tcPr>
          <w:p w:rsidR="00EE138E" w:rsidRPr="00187CC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Ponderea, %</w:t>
            </w:r>
          </w:p>
        </w:tc>
      </w:tr>
      <w:tr w:rsidR="00EE138E" w:rsidRPr="00187CCE" w:rsidTr="000B3241">
        <w:trPr>
          <w:trHeight w:val="215"/>
        </w:trPr>
        <w:tc>
          <w:tcPr>
            <w:tcW w:w="5665" w:type="dxa"/>
            <w:vMerge/>
            <w:shd w:val="clear" w:color="auto" w:fill="E7E6E6"/>
          </w:tcPr>
          <w:p w:rsidR="00EE138E" w:rsidRPr="00187CCE" w:rsidRDefault="00EE138E" w:rsidP="005E02BD">
            <w:pPr>
              <w:pStyle w:val="a6"/>
              <w:rPr>
                <w:rFonts w:ascii="Times New Roman" w:hAnsi="Times New Roman"/>
                <w:b/>
                <w:sz w:val="18"/>
                <w:szCs w:val="18"/>
                <w:lang w:val="ro-RO"/>
              </w:rPr>
            </w:pPr>
          </w:p>
        </w:tc>
        <w:tc>
          <w:tcPr>
            <w:tcW w:w="907" w:type="dxa"/>
            <w:shd w:val="clear" w:color="auto" w:fill="E7E6E6"/>
          </w:tcPr>
          <w:p w:rsidR="00EE138E" w:rsidRPr="00187CCE" w:rsidRDefault="00EE138E" w:rsidP="005E02BD">
            <w:pPr>
              <w:pStyle w:val="a6"/>
              <w:rPr>
                <w:rFonts w:ascii="Times New Roman" w:hAnsi="Times New Roman"/>
                <w:b/>
                <w:sz w:val="18"/>
                <w:szCs w:val="18"/>
                <w:lang w:val="ro-RO"/>
              </w:rPr>
            </w:pPr>
            <w:r w:rsidRPr="00187CCE">
              <w:rPr>
                <w:rFonts w:ascii="Times New Roman" w:hAnsi="Times New Roman"/>
                <w:b/>
                <w:sz w:val="18"/>
                <w:szCs w:val="18"/>
                <w:lang w:val="ro-RO"/>
              </w:rPr>
              <w:t>2015</w:t>
            </w:r>
          </w:p>
        </w:tc>
        <w:tc>
          <w:tcPr>
            <w:tcW w:w="766" w:type="dxa"/>
            <w:shd w:val="clear" w:color="auto" w:fill="E7E6E6"/>
          </w:tcPr>
          <w:p w:rsidR="00EE138E" w:rsidRPr="00187CCE" w:rsidRDefault="00EE138E" w:rsidP="005E02BD">
            <w:pPr>
              <w:pStyle w:val="a6"/>
              <w:rPr>
                <w:rFonts w:ascii="Times New Roman" w:hAnsi="Times New Roman"/>
                <w:b/>
                <w:sz w:val="18"/>
                <w:szCs w:val="18"/>
                <w:lang w:val="ro-RO"/>
              </w:rPr>
            </w:pPr>
            <w:r w:rsidRPr="00187CCE">
              <w:rPr>
                <w:rFonts w:ascii="Times New Roman" w:hAnsi="Times New Roman"/>
                <w:b/>
                <w:sz w:val="18"/>
                <w:szCs w:val="18"/>
                <w:lang w:val="ro-RO"/>
              </w:rPr>
              <w:t>2016</w:t>
            </w:r>
          </w:p>
        </w:tc>
        <w:tc>
          <w:tcPr>
            <w:tcW w:w="1940" w:type="dxa"/>
            <w:gridSpan w:val="2"/>
            <w:shd w:val="clear" w:color="auto" w:fill="E7E6E6"/>
          </w:tcPr>
          <w:p w:rsidR="00EE138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2017</w:t>
            </w:r>
          </w:p>
        </w:tc>
      </w:tr>
      <w:tr w:rsidR="00EE138E" w:rsidRPr="00187CCE" w:rsidTr="000B3241">
        <w:trPr>
          <w:trHeight w:val="120"/>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AID</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36,4</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47,9</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20,7</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10,6%</w:t>
            </w:r>
          </w:p>
        </w:tc>
      </w:tr>
      <w:tr w:rsidR="00EE138E" w:rsidRPr="00187CCE" w:rsidTr="000B3241">
        <w:trPr>
          <w:trHeight w:val="270"/>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BEI</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35,4</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19,8</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14,1</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7,2%</w:t>
            </w:r>
          </w:p>
        </w:tc>
      </w:tr>
      <w:tr w:rsidR="00EE138E" w:rsidRPr="00187CCE" w:rsidTr="000B3241">
        <w:trPr>
          <w:trHeight w:val="206"/>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JICA</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31,2</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0,6</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0,0</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0%</w:t>
            </w:r>
          </w:p>
        </w:tc>
      </w:tr>
      <w:tr w:rsidR="00EE138E" w:rsidRPr="00187CCE" w:rsidTr="000B3241">
        <w:trPr>
          <w:trHeight w:val="161"/>
        </w:trPr>
        <w:tc>
          <w:tcPr>
            <w:tcW w:w="5665" w:type="dxa"/>
          </w:tcPr>
          <w:p w:rsidR="00EE138E" w:rsidRPr="00187CCE" w:rsidRDefault="00EE138E" w:rsidP="005E02BD">
            <w:pPr>
              <w:pStyle w:val="a6"/>
              <w:rPr>
                <w:rFonts w:ascii="Times New Roman" w:hAnsi="Times New Roman"/>
                <w:sz w:val="18"/>
                <w:szCs w:val="18"/>
                <w:lang w:val="ro-RO"/>
              </w:rPr>
            </w:pPr>
            <w:r w:rsidRPr="000B3241">
              <w:rPr>
                <w:rFonts w:ascii="Times New Roman" w:hAnsi="Times New Roman"/>
                <w:sz w:val="18"/>
                <w:szCs w:val="18"/>
                <w:lang w:val="ro-RO"/>
              </w:rPr>
              <w:t>BERD</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11,0</w:t>
            </w:r>
          </w:p>
        </w:tc>
        <w:tc>
          <w:tcPr>
            <w:tcW w:w="766"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15,1</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7,6</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3,9%</w:t>
            </w:r>
          </w:p>
        </w:tc>
      </w:tr>
      <w:tr w:rsidR="00EE138E" w:rsidRPr="00187CCE" w:rsidTr="000B3241">
        <w:trPr>
          <w:trHeight w:val="270"/>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BIRD</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10.1</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45,6</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19,4</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9,9%</w:t>
            </w:r>
          </w:p>
        </w:tc>
      </w:tr>
      <w:tr w:rsidR="00EE138E" w:rsidRPr="00187CCE" w:rsidTr="000B3241">
        <w:trPr>
          <w:trHeight w:val="106"/>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FIDA</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3,7</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2,0</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3,3</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1,7%</w:t>
            </w:r>
          </w:p>
        </w:tc>
      </w:tr>
      <w:tr w:rsidR="00EE138E" w:rsidRPr="00187CCE" w:rsidTr="000B3241">
        <w:trPr>
          <w:trHeight w:val="248"/>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BDCE</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3,1</w:t>
            </w:r>
          </w:p>
        </w:tc>
        <w:tc>
          <w:tcPr>
            <w:tcW w:w="766"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3,3</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2,9</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1,5%</w:t>
            </w:r>
          </w:p>
        </w:tc>
      </w:tr>
      <w:tr w:rsidR="00EE138E" w:rsidRPr="00187CCE" w:rsidTr="000B3241">
        <w:trPr>
          <w:trHeight w:val="185"/>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UniCredit</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2,7</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4,0</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0,0</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0%</w:t>
            </w:r>
          </w:p>
        </w:tc>
      </w:tr>
      <w:tr w:rsidR="00EE138E" w:rsidRPr="00187CCE" w:rsidTr="000B3241">
        <w:trPr>
          <w:trHeight w:val="185"/>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FMI</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24,1</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26,5</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13,5%</w:t>
            </w:r>
          </w:p>
        </w:tc>
      </w:tr>
      <w:tr w:rsidR="00EE138E" w:rsidRPr="00187CCE" w:rsidTr="000B3241">
        <w:trPr>
          <w:trHeight w:val="185"/>
        </w:trPr>
        <w:tc>
          <w:tcPr>
            <w:tcW w:w="5665" w:type="dxa"/>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Guvernul României</w:t>
            </w:r>
          </w:p>
        </w:tc>
        <w:tc>
          <w:tcPr>
            <w:tcW w:w="907"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w:t>
            </w:r>
          </w:p>
        </w:tc>
        <w:tc>
          <w:tcPr>
            <w:tcW w:w="766" w:type="dxa"/>
          </w:tcPr>
          <w:p w:rsidR="00EE138E" w:rsidRPr="00187CCE" w:rsidRDefault="00EE138E" w:rsidP="005E02BD">
            <w:pPr>
              <w:pStyle w:val="a6"/>
              <w:jc w:val="center"/>
              <w:rPr>
                <w:rFonts w:ascii="Times New Roman" w:hAnsi="Times New Roman"/>
                <w:sz w:val="18"/>
                <w:szCs w:val="18"/>
                <w:lang w:val="ro-RO"/>
              </w:rPr>
            </w:pPr>
            <w:r w:rsidRPr="00187CCE">
              <w:rPr>
                <w:rFonts w:ascii="Times New Roman" w:hAnsi="Times New Roman"/>
                <w:sz w:val="18"/>
                <w:szCs w:val="18"/>
                <w:lang w:val="ro-RO"/>
              </w:rPr>
              <w:t>68,0</w:t>
            </w:r>
          </w:p>
        </w:tc>
        <w:tc>
          <w:tcPr>
            <w:tcW w:w="949"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100,9</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51,6%</w:t>
            </w:r>
          </w:p>
        </w:tc>
      </w:tr>
      <w:tr w:rsidR="00EE138E" w:rsidRPr="00187CCE" w:rsidTr="000B3241">
        <w:trPr>
          <w:trHeight w:val="185"/>
        </w:trPr>
        <w:tc>
          <w:tcPr>
            <w:tcW w:w="5665" w:type="dxa"/>
          </w:tcPr>
          <w:p w:rsidR="00EE138E" w:rsidRPr="00187CCE" w:rsidRDefault="00EE138E" w:rsidP="005E02BD">
            <w:pPr>
              <w:pStyle w:val="a6"/>
              <w:rPr>
                <w:rFonts w:ascii="Times New Roman" w:hAnsi="Times New Roman"/>
                <w:sz w:val="18"/>
                <w:szCs w:val="18"/>
                <w:lang w:val="ro-RO"/>
              </w:rPr>
            </w:pPr>
            <w:r>
              <w:rPr>
                <w:rFonts w:ascii="Times New Roman" w:hAnsi="Times New Roman"/>
                <w:sz w:val="18"/>
                <w:szCs w:val="18"/>
                <w:lang w:val="ro-RO"/>
              </w:rPr>
              <w:t>Guvernul Poloniei</w:t>
            </w:r>
          </w:p>
        </w:tc>
        <w:tc>
          <w:tcPr>
            <w:tcW w:w="907"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w:t>
            </w:r>
          </w:p>
        </w:tc>
        <w:tc>
          <w:tcPr>
            <w:tcW w:w="766" w:type="dxa"/>
          </w:tcPr>
          <w:p w:rsidR="00EE138E" w:rsidRPr="00187CC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w:t>
            </w:r>
          </w:p>
        </w:tc>
        <w:tc>
          <w:tcPr>
            <w:tcW w:w="949"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0,2</w:t>
            </w:r>
          </w:p>
        </w:tc>
        <w:tc>
          <w:tcPr>
            <w:tcW w:w="991" w:type="dxa"/>
          </w:tcPr>
          <w:p w:rsidR="00EE138E" w:rsidRDefault="00EE138E" w:rsidP="005E02BD">
            <w:pPr>
              <w:pStyle w:val="a6"/>
              <w:jc w:val="center"/>
              <w:rPr>
                <w:rFonts w:ascii="Times New Roman" w:hAnsi="Times New Roman"/>
                <w:sz w:val="18"/>
                <w:szCs w:val="18"/>
                <w:lang w:val="ro-RO"/>
              </w:rPr>
            </w:pPr>
            <w:r>
              <w:rPr>
                <w:rFonts w:ascii="Times New Roman" w:hAnsi="Times New Roman"/>
                <w:sz w:val="18"/>
                <w:szCs w:val="18"/>
                <w:lang w:val="ro-RO"/>
              </w:rPr>
              <w:t>0,1%</w:t>
            </w:r>
          </w:p>
        </w:tc>
      </w:tr>
      <w:tr w:rsidR="00EE138E" w:rsidRPr="00187CCE" w:rsidTr="000B3241">
        <w:trPr>
          <w:trHeight w:val="309"/>
        </w:trPr>
        <w:tc>
          <w:tcPr>
            <w:tcW w:w="5665" w:type="dxa"/>
            <w:shd w:val="clear" w:color="auto" w:fill="E7E6E6"/>
          </w:tcPr>
          <w:p w:rsidR="00EE138E" w:rsidRPr="00187CCE" w:rsidRDefault="00EE138E" w:rsidP="005E02BD">
            <w:pPr>
              <w:pStyle w:val="a6"/>
              <w:rPr>
                <w:rFonts w:ascii="Times New Roman" w:hAnsi="Times New Roman"/>
                <w:b/>
                <w:sz w:val="18"/>
                <w:szCs w:val="18"/>
                <w:lang w:val="ro-RO"/>
              </w:rPr>
            </w:pPr>
            <w:r w:rsidRPr="00187CCE">
              <w:rPr>
                <w:rFonts w:ascii="Times New Roman" w:hAnsi="Times New Roman"/>
                <w:b/>
                <w:sz w:val="18"/>
                <w:szCs w:val="18"/>
                <w:lang w:val="ro-RO"/>
              </w:rPr>
              <w:t>Total</w:t>
            </w:r>
          </w:p>
        </w:tc>
        <w:tc>
          <w:tcPr>
            <w:tcW w:w="907" w:type="dxa"/>
            <w:shd w:val="clear" w:color="auto" w:fill="E7E6E6"/>
          </w:tcPr>
          <w:p w:rsidR="00EE138E" w:rsidRPr="00187CCE" w:rsidRDefault="00EE138E" w:rsidP="005E02BD">
            <w:pPr>
              <w:pStyle w:val="a6"/>
              <w:jc w:val="center"/>
              <w:rPr>
                <w:rFonts w:ascii="Times New Roman" w:hAnsi="Times New Roman"/>
                <w:b/>
                <w:sz w:val="18"/>
                <w:szCs w:val="18"/>
                <w:lang w:val="ro-RO"/>
              </w:rPr>
            </w:pPr>
            <w:r w:rsidRPr="00187CCE">
              <w:rPr>
                <w:rFonts w:ascii="Times New Roman" w:hAnsi="Times New Roman"/>
                <w:b/>
                <w:sz w:val="18"/>
                <w:szCs w:val="18"/>
                <w:lang w:val="ro-RO"/>
              </w:rPr>
              <w:t>133,6</w:t>
            </w:r>
          </w:p>
        </w:tc>
        <w:tc>
          <w:tcPr>
            <w:tcW w:w="766" w:type="dxa"/>
            <w:shd w:val="clear" w:color="auto" w:fill="E7E6E6"/>
          </w:tcPr>
          <w:p w:rsidR="00EE138E" w:rsidRPr="00187CCE" w:rsidRDefault="00EE138E" w:rsidP="005E02BD">
            <w:pPr>
              <w:pStyle w:val="a6"/>
              <w:jc w:val="center"/>
              <w:rPr>
                <w:rFonts w:ascii="Times New Roman" w:hAnsi="Times New Roman"/>
                <w:b/>
                <w:sz w:val="18"/>
                <w:szCs w:val="18"/>
                <w:lang w:val="ro-RO"/>
              </w:rPr>
            </w:pPr>
            <w:r w:rsidRPr="00187CCE">
              <w:rPr>
                <w:rFonts w:ascii="Times New Roman" w:hAnsi="Times New Roman"/>
                <w:b/>
                <w:sz w:val="18"/>
                <w:szCs w:val="18"/>
                <w:lang w:val="ro-RO"/>
              </w:rPr>
              <w:t>230,3</w:t>
            </w:r>
          </w:p>
        </w:tc>
        <w:tc>
          <w:tcPr>
            <w:tcW w:w="949" w:type="dxa"/>
            <w:shd w:val="clear" w:color="auto" w:fill="E7E6E6"/>
          </w:tcPr>
          <w:p w:rsidR="00EE138E" w:rsidRPr="00187CC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195,6</w:t>
            </w:r>
          </w:p>
        </w:tc>
        <w:tc>
          <w:tcPr>
            <w:tcW w:w="991" w:type="dxa"/>
            <w:shd w:val="clear" w:color="auto" w:fill="E7E6E6"/>
          </w:tcPr>
          <w:p w:rsidR="00EE138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100%</w:t>
            </w:r>
          </w:p>
        </w:tc>
      </w:tr>
      <w:tr w:rsidR="00EE138E" w:rsidRPr="00187CCE" w:rsidTr="000B3241">
        <w:trPr>
          <w:trHeight w:val="103"/>
        </w:trPr>
        <w:tc>
          <w:tcPr>
            <w:tcW w:w="8287" w:type="dxa"/>
            <w:gridSpan w:val="4"/>
            <w:shd w:val="clear" w:color="auto" w:fill="FFFFFF"/>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Inclusiv:</w:t>
            </w:r>
          </w:p>
        </w:tc>
        <w:tc>
          <w:tcPr>
            <w:tcW w:w="991" w:type="dxa"/>
            <w:shd w:val="clear" w:color="auto" w:fill="FFFFFF"/>
          </w:tcPr>
          <w:p w:rsidR="00EE138E" w:rsidRPr="00187CCE" w:rsidRDefault="00EE138E" w:rsidP="005E02BD">
            <w:pPr>
              <w:pStyle w:val="a6"/>
              <w:rPr>
                <w:rFonts w:ascii="Times New Roman" w:hAnsi="Times New Roman"/>
                <w:sz w:val="18"/>
                <w:szCs w:val="18"/>
                <w:lang w:val="ro-RO"/>
              </w:rPr>
            </w:pPr>
          </w:p>
        </w:tc>
      </w:tr>
      <w:tr w:rsidR="00EE138E" w:rsidRPr="00187CCE" w:rsidTr="000B3241">
        <w:trPr>
          <w:trHeight w:val="165"/>
        </w:trPr>
        <w:tc>
          <w:tcPr>
            <w:tcW w:w="5665" w:type="dxa"/>
            <w:shd w:val="clear" w:color="auto" w:fill="E7E6E6"/>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susținerea bugetului de stat</w:t>
            </w:r>
          </w:p>
        </w:tc>
        <w:tc>
          <w:tcPr>
            <w:tcW w:w="907" w:type="dxa"/>
            <w:shd w:val="clear" w:color="auto" w:fill="E7E6E6"/>
          </w:tcPr>
          <w:p w:rsidR="00EE138E" w:rsidRPr="00187CC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15,0</w:t>
            </w:r>
          </w:p>
        </w:tc>
        <w:tc>
          <w:tcPr>
            <w:tcW w:w="766" w:type="dxa"/>
            <w:shd w:val="clear" w:color="auto" w:fill="E7E6E6"/>
          </w:tcPr>
          <w:p w:rsidR="00EE138E" w:rsidRPr="00187CCE" w:rsidRDefault="00EE138E" w:rsidP="005E02BD">
            <w:pPr>
              <w:pStyle w:val="a6"/>
              <w:jc w:val="center"/>
              <w:rPr>
                <w:rFonts w:ascii="Times New Roman" w:hAnsi="Times New Roman"/>
                <w:b/>
                <w:sz w:val="18"/>
                <w:szCs w:val="18"/>
                <w:lang w:val="ro-RO"/>
              </w:rPr>
            </w:pPr>
            <w:r w:rsidRPr="00187CCE">
              <w:rPr>
                <w:rFonts w:ascii="Times New Roman" w:hAnsi="Times New Roman"/>
                <w:b/>
                <w:sz w:val="18"/>
                <w:szCs w:val="18"/>
                <w:lang w:val="ro-RO"/>
              </w:rPr>
              <w:t>153,7</w:t>
            </w:r>
          </w:p>
        </w:tc>
        <w:tc>
          <w:tcPr>
            <w:tcW w:w="949" w:type="dxa"/>
            <w:shd w:val="clear" w:color="auto" w:fill="E7E6E6"/>
          </w:tcPr>
          <w:p w:rsidR="00EE138E" w:rsidRPr="00187CC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134,9</w:t>
            </w:r>
          </w:p>
        </w:tc>
        <w:tc>
          <w:tcPr>
            <w:tcW w:w="991" w:type="dxa"/>
            <w:shd w:val="clear" w:color="auto" w:fill="E7E6E6"/>
          </w:tcPr>
          <w:p w:rsidR="00EE138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68,9%</w:t>
            </w:r>
          </w:p>
        </w:tc>
      </w:tr>
      <w:tr w:rsidR="00EE138E" w:rsidRPr="00187CCE" w:rsidTr="000B3241">
        <w:trPr>
          <w:trHeight w:val="255"/>
        </w:trPr>
        <w:tc>
          <w:tcPr>
            <w:tcW w:w="5665" w:type="dxa"/>
            <w:shd w:val="clear" w:color="auto" w:fill="E7E6E6"/>
          </w:tcPr>
          <w:p w:rsidR="00EE138E" w:rsidRPr="00187CCE" w:rsidRDefault="00EE138E" w:rsidP="005E02BD">
            <w:pPr>
              <w:pStyle w:val="a6"/>
              <w:rPr>
                <w:rFonts w:ascii="Times New Roman" w:hAnsi="Times New Roman"/>
                <w:sz w:val="18"/>
                <w:szCs w:val="18"/>
                <w:lang w:val="ro-RO"/>
              </w:rPr>
            </w:pPr>
            <w:r w:rsidRPr="00187CCE">
              <w:rPr>
                <w:rFonts w:ascii="Times New Roman" w:hAnsi="Times New Roman"/>
                <w:sz w:val="18"/>
                <w:szCs w:val="18"/>
                <w:lang w:val="ro-RO"/>
              </w:rPr>
              <w:t>finanțarea proiectelor investiționale din surse externe</w:t>
            </w:r>
          </w:p>
        </w:tc>
        <w:tc>
          <w:tcPr>
            <w:tcW w:w="907" w:type="dxa"/>
            <w:shd w:val="clear" w:color="auto" w:fill="E7E6E6"/>
          </w:tcPr>
          <w:p w:rsidR="00EE138E" w:rsidRPr="00187CCE" w:rsidRDefault="00EE138E" w:rsidP="005E02BD">
            <w:pPr>
              <w:pStyle w:val="a6"/>
              <w:jc w:val="center"/>
              <w:rPr>
                <w:rFonts w:ascii="Times New Roman" w:hAnsi="Times New Roman"/>
                <w:b/>
                <w:sz w:val="18"/>
                <w:szCs w:val="18"/>
                <w:lang w:val="ro-RO"/>
              </w:rPr>
            </w:pPr>
            <w:r w:rsidRPr="00187CCE">
              <w:rPr>
                <w:rFonts w:ascii="Times New Roman" w:hAnsi="Times New Roman"/>
                <w:b/>
                <w:sz w:val="18"/>
                <w:szCs w:val="18"/>
                <w:lang w:val="ro-RO"/>
              </w:rPr>
              <w:t>118,5</w:t>
            </w:r>
          </w:p>
        </w:tc>
        <w:tc>
          <w:tcPr>
            <w:tcW w:w="766" w:type="dxa"/>
            <w:shd w:val="clear" w:color="auto" w:fill="E7E6E6"/>
          </w:tcPr>
          <w:p w:rsidR="00EE138E" w:rsidRPr="00187CCE" w:rsidRDefault="00EE138E" w:rsidP="005E02BD">
            <w:pPr>
              <w:pStyle w:val="a6"/>
              <w:jc w:val="center"/>
              <w:rPr>
                <w:rFonts w:ascii="Times New Roman" w:hAnsi="Times New Roman"/>
                <w:b/>
                <w:sz w:val="18"/>
                <w:szCs w:val="18"/>
                <w:lang w:val="ro-RO"/>
              </w:rPr>
            </w:pPr>
            <w:r w:rsidRPr="00187CCE">
              <w:rPr>
                <w:rFonts w:ascii="Times New Roman" w:hAnsi="Times New Roman"/>
                <w:b/>
                <w:sz w:val="18"/>
                <w:szCs w:val="18"/>
                <w:lang w:val="ro-RO"/>
              </w:rPr>
              <w:t>76,6</w:t>
            </w:r>
          </w:p>
        </w:tc>
        <w:tc>
          <w:tcPr>
            <w:tcW w:w="949" w:type="dxa"/>
            <w:shd w:val="clear" w:color="auto" w:fill="E7E6E6"/>
          </w:tcPr>
          <w:p w:rsidR="00EE138E" w:rsidRPr="00187CC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60,7</w:t>
            </w:r>
          </w:p>
        </w:tc>
        <w:tc>
          <w:tcPr>
            <w:tcW w:w="991" w:type="dxa"/>
            <w:shd w:val="clear" w:color="auto" w:fill="E7E6E6"/>
          </w:tcPr>
          <w:p w:rsidR="00EE138E" w:rsidRDefault="00EE138E" w:rsidP="005E02BD">
            <w:pPr>
              <w:pStyle w:val="a6"/>
              <w:jc w:val="center"/>
              <w:rPr>
                <w:rFonts w:ascii="Times New Roman" w:hAnsi="Times New Roman"/>
                <w:b/>
                <w:sz w:val="18"/>
                <w:szCs w:val="18"/>
                <w:lang w:val="ro-RO"/>
              </w:rPr>
            </w:pPr>
            <w:r>
              <w:rPr>
                <w:rFonts w:ascii="Times New Roman" w:hAnsi="Times New Roman"/>
                <w:b/>
                <w:sz w:val="18"/>
                <w:szCs w:val="18"/>
                <w:lang w:val="ro-RO"/>
              </w:rPr>
              <w:t>31,1%</w:t>
            </w:r>
          </w:p>
        </w:tc>
      </w:tr>
    </w:tbl>
    <w:p w:rsidR="00EE138E" w:rsidRDefault="00EE138E" w:rsidP="00EE138E">
      <w:pPr>
        <w:jc w:val="both"/>
        <w:rPr>
          <w:rFonts w:ascii="Times New Roman" w:hAnsi="Times New Roman"/>
          <w:sz w:val="20"/>
          <w:szCs w:val="20"/>
          <w:lang w:val="ro-RO"/>
        </w:rPr>
      </w:pPr>
      <w:r w:rsidRPr="00322C26">
        <w:rPr>
          <w:rFonts w:ascii="Times New Roman" w:hAnsi="Times New Roman"/>
          <w:b/>
          <w:i/>
          <w:sz w:val="20"/>
          <w:szCs w:val="20"/>
          <w:lang w:val="ro-RO"/>
        </w:rPr>
        <w:t xml:space="preserve"> Sursă:</w:t>
      </w:r>
      <w:r>
        <w:rPr>
          <w:rFonts w:ascii="Times New Roman" w:hAnsi="Times New Roman"/>
          <w:sz w:val="20"/>
          <w:szCs w:val="20"/>
          <w:lang w:val="ro-RO"/>
        </w:rPr>
        <w:t xml:space="preserve"> </w:t>
      </w:r>
      <w:r w:rsidRPr="00E532AD">
        <w:rPr>
          <w:rFonts w:ascii="Times New Roman" w:hAnsi="Times New Roman"/>
          <w:sz w:val="20"/>
          <w:szCs w:val="20"/>
          <w:lang w:val="ro-RO"/>
        </w:rPr>
        <w:t xml:space="preserve">Elaborat de </w:t>
      </w:r>
      <w:r>
        <w:rPr>
          <w:rFonts w:ascii="Times New Roman" w:hAnsi="Times New Roman"/>
          <w:sz w:val="20"/>
          <w:szCs w:val="20"/>
          <w:lang w:val="ro-RO"/>
        </w:rPr>
        <w:t xml:space="preserve">către </w:t>
      </w:r>
      <w:r w:rsidRPr="00E532AD">
        <w:rPr>
          <w:rFonts w:ascii="Times New Roman" w:hAnsi="Times New Roman"/>
          <w:sz w:val="20"/>
          <w:szCs w:val="20"/>
          <w:lang w:val="ro-RO"/>
        </w:rPr>
        <w:t>echipa de audit în baza</w:t>
      </w:r>
      <w:r>
        <w:rPr>
          <w:rFonts w:ascii="Times New Roman" w:hAnsi="Times New Roman"/>
          <w:sz w:val="20"/>
          <w:szCs w:val="20"/>
          <w:lang w:val="ro-RO"/>
        </w:rPr>
        <w:t xml:space="preserve"> analizei</w:t>
      </w:r>
      <w:r w:rsidRPr="00E532AD">
        <w:rPr>
          <w:rFonts w:ascii="Times New Roman" w:hAnsi="Times New Roman"/>
          <w:sz w:val="20"/>
          <w:szCs w:val="20"/>
          <w:lang w:val="ro-RO"/>
        </w:rPr>
        <w:t xml:space="preserve"> informației privind </w:t>
      </w:r>
      <w:r>
        <w:rPr>
          <w:rFonts w:ascii="Times New Roman" w:hAnsi="Times New Roman"/>
          <w:sz w:val="20"/>
          <w:szCs w:val="20"/>
          <w:lang w:val="ro-RO"/>
        </w:rPr>
        <w:t>debursările împrumuturilor externe</w:t>
      </w:r>
      <w:r w:rsidRPr="00E532AD">
        <w:rPr>
          <w:rFonts w:ascii="Times New Roman" w:hAnsi="Times New Roman"/>
          <w:sz w:val="20"/>
          <w:szCs w:val="20"/>
          <w:lang w:val="ro-RO"/>
        </w:rPr>
        <w:t xml:space="preserve"> în anii</w:t>
      </w:r>
      <w:r>
        <w:rPr>
          <w:rFonts w:ascii="Times New Roman" w:hAnsi="Times New Roman"/>
          <w:sz w:val="20"/>
          <w:szCs w:val="20"/>
          <w:lang w:val="ro-RO"/>
        </w:rPr>
        <w:t xml:space="preserve"> </w:t>
      </w:r>
      <w:r w:rsidRPr="00E532AD">
        <w:rPr>
          <w:rFonts w:ascii="Times New Roman" w:hAnsi="Times New Roman"/>
          <w:sz w:val="20"/>
          <w:szCs w:val="20"/>
          <w:lang w:val="ro-RO"/>
        </w:rPr>
        <w:t>2015-2017.</w:t>
      </w:r>
    </w:p>
    <w:p w:rsidR="00EE138E" w:rsidRPr="00A41D70" w:rsidRDefault="00EE138E" w:rsidP="00EE138E">
      <w:pPr>
        <w:jc w:val="both"/>
        <w:rPr>
          <w:rFonts w:ascii="Times New Roman" w:hAnsi="Times New Roman"/>
          <w:b/>
          <w:sz w:val="24"/>
          <w:szCs w:val="24"/>
          <w:lang w:val="ro-MD"/>
        </w:rPr>
      </w:pPr>
      <w:r w:rsidRPr="00A41D70">
        <w:rPr>
          <w:rFonts w:ascii="Times New Roman" w:hAnsi="Times New Roman"/>
          <w:b/>
          <w:sz w:val="24"/>
          <w:szCs w:val="24"/>
          <w:lang w:val="ro-RO"/>
        </w:rPr>
        <w:t xml:space="preserve">Tabelul nr.7. </w:t>
      </w:r>
      <w:r w:rsidRPr="00A41D70">
        <w:rPr>
          <w:rFonts w:ascii="Times New Roman" w:hAnsi="Times New Roman"/>
          <w:b/>
          <w:sz w:val="24"/>
          <w:szCs w:val="24"/>
          <w:lang w:val="ro-MD"/>
        </w:rPr>
        <w:t>Informația privind nivelul de debursare a împrumuturilor la situația din 31.12.2017</w:t>
      </w:r>
    </w:p>
    <w:tbl>
      <w:tblPr>
        <w:tblW w:w="10077" w:type="dxa"/>
        <w:tblLook w:val="04A0" w:firstRow="1" w:lastRow="0" w:firstColumn="1" w:lastColumn="0" w:noHBand="0" w:noVBand="1"/>
      </w:tblPr>
      <w:tblGrid>
        <w:gridCol w:w="1036"/>
        <w:gridCol w:w="737"/>
        <w:gridCol w:w="1466"/>
        <w:gridCol w:w="1466"/>
        <w:gridCol w:w="1345"/>
        <w:gridCol w:w="1276"/>
        <w:gridCol w:w="1275"/>
        <w:gridCol w:w="1476"/>
      </w:tblGrid>
      <w:tr w:rsidR="00EE138E" w:rsidRPr="00E96822" w:rsidTr="005E02BD">
        <w:trPr>
          <w:trHeight w:val="1404"/>
        </w:trPr>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Creditorul</w:t>
            </w:r>
          </w:p>
        </w:tc>
        <w:tc>
          <w:tcPr>
            <w:tcW w:w="737"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Valuta</w:t>
            </w:r>
          </w:p>
        </w:tc>
        <w:tc>
          <w:tcPr>
            <w:tcW w:w="1466"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Debursări în anul 2017</w:t>
            </w:r>
          </w:p>
        </w:tc>
        <w:tc>
          <w:tcPr>
            <w:tcW w:w="1466"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 xml:space="preserve">Sold </w:t>
            </w:r>
            <w:proofErr w:type="spellStart"/>
            <w:r w:rsidRPr="004B775E">
              <w:rPr>
                <w:rFonts w:ascii="Times New Roman" w:hAnsi="Times New Roman"/>
                <w:b/>
                <w:bCs/>
                <w:sz w:val="18"/>
                <w:szCs w:val="18"/>
                <w:lang w:val="ro-MD"/>
              </w:rPr>
              <w:t>nedebursat</w:t>
            </w:r>
            <w:proofErr w:type="spellEnd"/>
            <w:r w:rsidRPr="004B775E">
              <w:rPr>
                <w:rFonts w:ascii="Times New Roman" w:hAnsi="Times New Roman"/>
                <w:b/>
                <w:bCs/>
                <w:sz w:val="18"/>
                <w:szCs w:val="18"/>
                <w:lang w:val="ro-MD"/>
              </w:rPr>
              <w:t xml:space="preserve"> la 31.12.2017</w:t>
            </w:r>
          </w:p>
        </w:tc>
        <w:tc>
          <w:tcPr>
            <w:tcW w:w="1345"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Total</w:t>
            </w:r>
            <w:r>
              <w:rPr>
                <w:rFonts w:ascii="Times New Roman" w:hAnsi="Times New Roman"/>
                <w:b/>
                <w:bCs/>
                <w:sz w:val="18"/>
                <w:szCs w:val="18"/>
                <w:lang w:val="ro-MD"/>
              </w:rPr>
              <w:t xml:space="preserve"> rambursat, inclusiv principal,</w:t>
            </w:r>
            <w:r w:rsidRPr="004B775E">
              <w:rPr>
                <w:rFonts w:ascii="Times New Roman" w:hAnsi="Times New Roman"/>
                <w:b/>
                <w:bCs/>
                <w:sz w:val="18"/>
                <w:szCs w:val="18"/>
                <w:lang w:val="ro-MD"/>
              </w:rPr>
              <w:t xml:space="preserve"> dobânzi și comisioane în anul 2017</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Rambursat principal în anul 2017</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Achitat dobânzi și comisioane în anul 2017</w:t>
            </w:r>
          </w:p>
        </w:tc>
        <w:tc>
          <w:tcPr>
            <w:tcW w:w="1476"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4B775E" w:rsidRDefault="00EE138E" w:rsidP="005E02BD">
            <w:pPr>
              <w:spacing w:after="0" w:line="240" w:lineRule="auto"/>
              <w:rPr>
                <w:rFonts w:ascii="Times New Roman" w:hAnsi="Times New Roman"/>
                <w:b/>
                <w:bCs/>
                <w:sz w:val="18"/>
                <w:szCs w:val="18"/>
                <w:lang w:val="ro-MD"/>
              </w:rPr>
            </w:pPr>
            <w:r w:rsidRPr="004B775E">
              <w:rPr>
                <w:rFonts w:ascii="Times New Roman" w:hAnsi="Times New Roman"/>
                <w:b/>
                <w:bCs/>
                <w:sz w:val="18"/>
                <w:szCs w:val="18"/>
                <w:lang w:val="ro-MD"/>
              </w:rPr>
              <w:t>Soldul datoriei la 31.12.2017</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
                <w:bCs/>
                <w:i/>
                <w:iCs/>
                <w:sz w:val="18"/>
                <w:szCs w:val="18"/>
                <w:lang w:val="ro-MD"/>
              </w:rPr>
            </w:pPr>
            <w:r>
              <w:rPr>
                <w:rFonts w:ascii="Times New Roman" w:hAnsi="Times New Roman"/>
                <w:b/>
                <w:bCs/>
                <w:i/>
                <w:iCs/>
                <w:sz w:val="18"/>
                <w:szCs w:val="18"/>
                <w:lang w:val="ro-MD"/>
              </w:rPr>
              <w:t>Total</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
                <w:bCs/>
                <w:i/>
                <w:iCs/>
                <w:sz w:val="18"/>
                <w:szCs w:val="18"/>
                <w:lang w:val="ro-MD"/>
              </w:rPr>
            </w:pPr>
            <w:r w:rsidRPr="004B775E">
              <w:rPr>
                <w:rFonts w:ascii="Times New Roman" w:hAnsi="Times New Roman"/>
                <w:b/>
                <w:bCs/>
                <w:i/>
                <w:i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111.892.405,22</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833.364.358,13</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27.018.801,90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20.023.411,00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6.995.390,90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419.284.158,64</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
                <w:bCs/>
                <w:i/>
                <w:iCs/>
                <w:sz w:val="18"/>
                <w:szCs w:val="18"/>
                <w:lang w:val="ro-MD"/>
              </w:rPr>
            </w:pPr>
            <w:r>
              <w:rPr>
                <w:rFonts w:ascii="Times New Roman" w:hAnsi="Times New Roman"/>
                <w:b/>
                <w:bCs/>
                <w:i/>
                <w:iCs/>
                <w:sz w:val="18"/>
                <w:szCs w:val="18"/>
                <w:lang w:val="ro-MD"/>
              </w:rPr>
              <w:t>Total</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
                <w:bCs/>
                <w:i/>
                <w:iCs/>
                <w:sz w:val="18"/>
                <w:szCs w:val="18"/>
                <w:lang w:val="ro-MD"/>
              </w:rPr>
            </w:pPr>
            <w:r w:rsidRPr="004B775E">
              <w:rPr>
                <w:rFonts w:ascii="Times New Roman" w:hAnsi="Times New Roman"/>
                <w:b/>
                <w:bCs/>
                <w:i/>
                <w:iCs/>
                <w:sz w:val="18"/>
                <w:szCs w:val="18"/>
                <w:lang w:val="ro-MD"/>
              </w:rPr>
              <w:t>GBP</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88.240,33</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65.065,00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23.175,33</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357.857,50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
                <w:bCs/>
                <w:i/>
                <w:iCs/>
                <w:sz w:val="18"/>
                <w:szCs w:val="18"/>
                <w:lang w:val="ro-MD"/>
              </w:rPr>
            </w:pPr>
            <w:r>
              <w:rPr>
                <w:rFonts w:ascii="Times New Roman" w:hAnsi="Times New Roman"/>
                <w:b/>
                <w:bCs/>
                <w:i/>
                <w:iCs/>
                <w:sz w:val="18"/>
                <w:szCs w:val="18"/>
                <w:lang w:val="ro-MD"/>
              </w:rPr>
              <w:t>Total</w:t>
            </w:r>
            <w:r w:rsidRPr="004B775E">
              <w:rPr>
                <w:rFonts w:ascii="Times New Roman" w:hAnsi="Times New Roman"/>
                <w:b/>
                <w:bCs/>
                <w:i/>
                <w:iCs/>
                <w:sz w:val="18"/>
                <w:szCs w:val="18"/>
                <w:lang w:val="ro-MD"/>
              </w:rPr>
              <w:t xml:space="preserve"> </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
                <w:bCs/>
                <w:i/>
                <w:iCs/>
                <w:sz w:val="18"/>
                <w:szCs w:val="18"/>
                <w:lang w:val="ro-MD"/>
              </w:rPr>
            </w:pPr>
            <w:r w:rsidRPr="004B775E">
              <w:rPr>
                <w:rFonts w:ascii="Times New Roman" w:hAnsi="Times New Roman"/>
                <w:b/>
                <w:bCs/>
                <w:i/>
                <w:iCs/>
                <w:sz w:val="18"/>
                <w:szCs w:val="18"/>
                <w:lang w:val="ro-MD"/>
              </w:rPr>
              <w:t>JPY</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235.311.779,00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84.371.864,00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73.697.889,00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10.673.975,00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6.564.940.839,00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
                <w:bCs/>
                <w:i/>
                <w:iCs/>
                <w:sz w:val="18"/>
                <w:szCs w:val="18"/>
                <w:lang w:val="ro-MD"/>
              </w:rPr>
            </w:pPr>
            <w:r>
              <w:rPr>
                <w:rFonts w:ascii="Times New Roman" w:hAnsi="Times New Roman"/>
                <w:b/>
                <w:bCs/>
                <w:i/>
                <w:iCs/>
                <w:sz w:val="18"/>
                <w:szCs w:val="18"/>
                <w:lang w:val="ro-MD"/>
              </w:rPr>
              <w:t>Total</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
                <w:bCs/>
                <w:i/>
                <w:iCs/>
                <w:sz w:val="18"/>
                <w:szCs w:val="18"/>
                <w:lang w:val="ro-MD"/>
              </w:rPr>
            </w:pPr>
            <w:r w:rsidRPr="004B775E">
              <w:rPr>
                <w:rFonts w:ascii="Times New Roman" w:hAnsi="Times New Roman"/>
                <w:b/>
                <w:bCs/>
                <w:i/>
                <w:iCs/>
                <w:sz w:val="18"/>
                <w:szCs w:val="18"/>
                <w:lang w:val="ro-MD"/>
              </w:rPr>
              <w:t>SDR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36.243.181,97</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136.921.811,30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31.224.134,05</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25.803.724,47</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5.420.409,58</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685.475.930,59</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
                <w:bCs/>
                <w:i/>
                <w:iCs/>
                <w:sz w:val="18"/>
                <w:szCs w:val="18"/>
                <w:lang w:val="ro-MD"/>
              </w:rPr>
            </w:pPr>
            <w:r>
              <w:rPr>
                <w:rFonts w:ascii="Times New Roman" w:hAnsi="Times New Roman"/>
                <w:b/>
                <w:bCs/>
                <w:i/>
                <w:iCs/>
                <w:sz w:val="18"/>
                <w:szCs w:val="18"/>
                <w:lang w:val="ro-MD"/>
              </w:rPr>
              <w:t>Total</w:t>
            </w:r>
            <w:r w:rsidRPr="004B775E">
              <w:rPr>
                <w:rFonts w:ascii="Times New Roman" w:hAnsi="Times New Roman"/>
                <w:b/>
                <w:bCs/>
                <w:i/>
                <w:iCs/>
                <w:sz w:val="18"/>
                <w:szCs w:val="18"/>
                <w:lang w:val="ro-MD"/>
              </w:rPr>
              <w:t xml:space="preserve"> </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
                <w:bCs/>
                <w:i/>
                <w:iCs/>
                <w:sz w:val="18"/>
                <w:szCs w:val="18"/>
                <w:lang w:val="ro-MD"/>
              </w:rPr>
            </w:pPr>
            <w:r w:rsidRPr="004B775E">
              <w:rPr>
                <w:rFonts w:ascii="Times New Roman" w:hAnsi="Times New Roman"/>
                <w:b/>
                <w:bCs/>
                <w:i/>
                <w:i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19.691.656,29</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73.688.140,79</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16.133.740,35</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12.276.215,91</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3.857.524,44</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
                <w:bCs/>
                <w:i/>
                <w:iCs/>
                <w:sz w:val="18"/>
                <w:szCs w:val="18"/>
                <w:lang w:val="ro-MD"/>
              </w:rPr>
            </w:pPr>
            <w:r w:rsidRPr="004B775E">
              <w:rPr>
                <w:rFonts w:ascii="Times New Roman" w:hAnsi="Times New Roman"/>
                <w:b/>
                <w:bCs/>
                <w:i/>
                <w:iCs/>
                <w:sz w:val="18"/>
                <w:szCs w:val="18"/>
                <w:lang w:val="ro-MD"/>
              </w:rPr>
              <w:t>167.721.876,19</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BEI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12.573.160,59</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412.904.160,62</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6.832.113,04</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4.397.355,38</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2.434.757,66</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157.137.011,88</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BEI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GBP</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88.240,33</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65.065,00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23.175,33</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357.857,50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Banca german</w:t>
            </w:r>
            <w:r>
              <w:rPr>
                <w:rFonts w:ascii="Times New Roman" w:hAnsi="Times New Roman"/>
                <w:bCs/>
                <w:sz w:val="18"/>
                <w:szCs w:val="18"/>
                <w:lang w:val="ro-MD"/>
              </w:rPr>
              <w:t>ă</w:t>
            </w:r>
            <w:r w:rsidRPr="004B775E">
              <w:rPr>
                <w:rFonts w:ascii="Times New Roman" w:hAnsi="Times New Roman"/>
                <w:bCs/>
                <w:sz w:val="18"/>
                <w:szCs w:val="18"/>
                <w:lang w:val="ro-MD"/>
              </w:rPr>
              <w:t xml:space="preserve"> </w:t>
            </w:r>
            <w:proofErr w:type="spellStart"/>
            <w:r w:rsidRPr="004B775E">
              <w:rPr>
                <w:rFonts w:ascii="Times New Roman" w:hAnsi="Times New Roman"/>
                <w:bCs/>
                <w:sz w:val="18"/>
                <w:szCs w:val="18"/>
                <w:lang w:val="ro-MD"/>
              </w:rPr>
              <w:t>KfW</w:t>
            </w:r>
            <w:proofErr w:type="spellEnd"/>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282.040,72</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236.000,00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46.040,72</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5.961.763,85</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CCC (SUA)</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3.225.435,45</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2.584.747,60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640.687,85</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18.326.760,64</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Pr>
                <w:rFonts w:ascii="Times New Roman" w:hAnsi="Times New Roman"/>
                <w:bCs/>
                <w:sz w:val="18"/>
                <w:szCs w:val="18"/>
                <w:lang w:val="ro-MD"/>
              </w:rPr>
              <w:t>BDCE</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2.572.735,00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40.167.963,00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1.141.988,64</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871.904,61</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270.084,03</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28.649.122,18</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E96822">
              <w:rPr>
                <w:rFonts w:ascii="Times New Roman" w:hAnsi="Times New Roman"/>
                <w:bCs/>
                <w:sz w:val="18"/>
                <w:szCs w:val="18"/>
                <w:lang w:val="ro-MD"/>
              </w:rPr>
              <w:t>BERD</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6.572.202,63</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280.466.541,51</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8.478.123,72</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6.167.738,70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2.310.385,02</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53.968.706,48</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E96822">
              <w:rPr>
                <w:rFonts w:ascii="Times New Roman" w:hAnsi="Times New Roman"/>
                <w:bCs/>
                <w:sz w:val="18"/>
                <w:szCs w:val="18"/>
                <w:lang w:val="ro-MD"/>
              </w:rPr>
              <w:t>BERD</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265.012,90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18.573.528,28</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250.245,60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126.235,74</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124.009,86</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1.199.239,56</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Guvernul Germaniei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1.301.508,80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850.412,31</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451.096,49</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10.088.147,25</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Guvernul Japoniei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JPY</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78.546.872,00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73.697.889,00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4.848.983,00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874.252.618,00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Guvernul Poloniei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174.307,00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99.825.693,00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31,96</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31,96</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174.307,00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Guvernul Rom</w:t>
            </w:r>
            <w:r>
              <w:rPr>
                <w:rFonts w:ascii="Times New Roman" w:hAnsi="Times New Roman"/>
                <w:bCs/>
                <w:sz w:val="18"/>
                <w:szCs w:val="18"/>
                <w:lang w:val="ro-MD"/>
              </w:rPr>
              <w:t>â</w:t>
            </w:r>
            <w:r w:rsidRPr="004B775E">
              <w:rPr>
                <w:rFonts w:ascii="Times New Roman" w:hAnsi="Times New Roman"/>
                <w:bCs/>
                <w:sz w:val="18"/>
                <w:szCs w:val="18"/>
                <w:lang w:val="ro-MD"/>
              </w:rPr>
              <w:t>niei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90.000.000,00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8.754.138,90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7.500.000,00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1.254.138,90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142.500.000,00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Guvernul Rom</w:t>
            </w:r>
            <w:r>
              <w:rPr>
                <w:rFonts w:ascii="Times New Roman" w:hAnsi="Times New Roman"/>
                <w:bCs/>
                <w:sz w:val="18"/>
                <w:szCs w:val="18"/>
                <w:lang w:val="ro-MD"/>
              </w:rPr>
              <w:t>â</w:t>
            </w:r>
            <w:r w:rsidRPr="004B775E">
              <w:rPr>
                <w:rFonts w:ascii="Times New Roman" w:hAnsi="Times New Roman"/>
                <w:bCs/>
                <w:sz w:val="18"/>
                <w:szCs w:val="18"/>
                <w:lang w:val="ro-MD"/>
              </w:rPr>
              <w:t>niei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sz w:val="18"/>
                <w:szCs w:val="18"/>
                <w:lang w:val="ro-MD"/>
              </w:rPr>
            </w:pPr>
            <w:r w:rsidRPr="004B775E">
              <w:rPr>
                <w:rFonts w:ascii="Times New Roman" w:hAnsi="Times New Roman"/>
                <w:sz w:val="18"/>
                <w:szCs w:val="18"/>
                <w:lang w:val="ro-MD"/>
              </w:rPr>
              <w:t>1.342.857,14</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1.342.857,14</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1.342.857,16</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Guvernul Rusiei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4.809.948,91</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3.905.410,43</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904.538,48</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46.328.533,92</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Guvernul SUA</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453.448,41</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453.448,41</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14.818.575,21</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B</w:t>
            </w:r>
            <w:r w:rsidRPr="00E96822">
              <w:rPr>
                <w:rFonts w:ascii="Times New Roman" w:hAnsi="Times New Roman"/>
                <w:bCs/>
                <w:sz w:val="18"/>
                <w:szCs w:val="18"/>
                <w:lang w:val="ro-MD"/>
              </w:rPr>
              <w:t>I</w:t>
            </w:r>
            <w:r w:rsidRPr="004B775E">
              <w:rPr>
                <w:rFonts w:ascii="Times New Roman" w:hAnsi="Times New Roman"/>
                <w:bCs/>
                <w:sz w:val="18"/>
                <w:szCs w:val="18"/>
                <w:lang w:val="ro-MD"/>
              </w:rPr>
              <w:t>RD</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19.426.643,39</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36.914.612,51</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5.202.461,04</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3.523.314,52</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1.679.146,52</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84.118.608,74</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IDA</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SDR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14.847.931,57</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93.145.179,53</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10.323.649,07</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5.967.384,47</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4.356.264,60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430.052.998,04</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E96822">
              <w:rPr>
                <w:rFonts w:ascii="Times New Roman" w:hAnsi="Times New Roman"/>
                <w:bCs/>
                <w:sz w:val="18"/>
                <w:szCs w:val="18"/>
                <w:lang w:val="ro-MD"/>
              </w:rPr>
              <w:lastRenderedPageBreak/>
              <w:t>FIDA</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SDR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2.395.250,40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5.776.631,77</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1.178.161,98</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836.340,00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341.821,98</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46.709.355,55</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E96822">
              <w:rPr>
                <w:rFonts w:ascii="Times New Roman" w:hAnsi="Times New Roman"/>
                <w:bCs/>
                <w:sz w:val="18"/>
                <w:szCs w:val="18"/>
                <w:lang w:val="ro-MD"/>
              </w:rPr>
              <w:t>FIDA</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18.200.000,00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E96822">
              <w:rPr>
                <w:rFonts w:ascii="Times New Roman" w:hAnsi="Times New Roman"/>
                <w:bCs/>
                <w:sz w:val="18"/>
                <w:szCs w:val="18"/>
                <w:lang w:val="ro-MD"/>
              </w:rPr>
              <w:t>FMI</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SDR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19.000.000,00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38.000.000,00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19.722.323,00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19.000.000,00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722.323,00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208.713.577,00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JICA</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JPY</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235.311.779,00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5.824.992,00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5.824.992,00</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5.690.688.221,00</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proofErr w:type="spellStart"/>
            <w:r w:rsidRPr="004B775E">
              <w:rPr>
                <w:rFonts w:ascii="Times New Roman" w:hAnsi="Times New Roman"/>
                <w:bCs/>
                <w:sz w:val="18"/>
                <w:szCs w:val="18"/>
                <w:lang w:val="ro-MD"/>
              </w:rPr>
              <w:t>Turk</w:t>
            </w:r>
            <w:proofErr w:type="spellEnd"/>
            <w:r w:rsidRPr="004B775E">
              <w:rPr>
                <w:rFonts w:ascii="Times New Roman" w:hAnsi="Times New Roman"/>
                <w:bCs/>
                <w:sz w:val="18"/>
                <w:szCs w:val="18"/>
                <w:lang w:val="ro-MD"/>
              </w:rPr>
              <w:t xml:space="preserve"> Eximbank</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USD</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849.343,80</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793.650,48</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55.693,32</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1.587.300,96</w:t>
            </w:r>
          </w:p>
        </w:tc>
      </w:tr>
      <w:tr w:rsidR="00EE138E" w:rsidRPr="00E96822" w:rsidTr="005E02BD">
        <w:trPr>
          <w:trHeight w:val="264"/>
        </w:trPr>
        <w:tc>
          <w:tcPr>
            <w:tcW w:w="1036" w:type="dxa"/>
            <w:tcBorders>
              <w:top w:val="nil"/>
              <w:left w:val="single" w:sz="4" w:space="0" w:color="auto"/>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rPr>
                <w:rFonts w:ascii="Times New Roman" w:hAnsi="Times New Roman"/>
                <w:bCs/>
                <w:sz w:val="18"/>
                <w:szCs w:val="18"/>
                <w:lang w:val="ro-MD"/>
              </w:rPr>
            </w:pPr>
            <w:r w:rsidRPr="004B775E">
              <w:rPr>
                <w:rFonts w:ascii="Times New Roman" w:hAnsi="Times New Roman"/>
                <w:bCs/>
                <w:sz w:val="18"/>
                <w:szCs w:val="18"/>
                <w:lang w:val="ro-MD"/>
              </w:rPr>
              <w:t>UniCredit</w:t>
            </w:r>
          </w:p>
        </w:tc>
        <w:tc>
          <w:tcPr>
            <w:tcW w:w="737" w:type="dxa"/>
            <w:tcBorders>
              <w:top w:val="nil"/>
              <w:left w:val="nil"/>
              <w:bottom w:val="single" w:sz="4" w:space="0" w:color="auto"/>
              <w:right w:val="single" w:sz="4" w:space="0" w:color="auto"/>
            </w:tcBorders>
            <w:shd w:val="clear" w:color="auto" w:fill="auto"/>
            <w:vAlign w:val="bottom"/>
            <w:hideMark/>
          </w:tcPr>
          <w:p w:rsidR="00EE138E" w:rsidRPr="004B775E" w:rsidRDefault="00EE138E" w:rsidP="005E02BD">
            <w:pPr>
              <w:spacing w:after="0" w:line="240" w:lineRule="auto"/>
              <w:jc w:val="center"/>
              <w:rPr>
                <w:rFonts w:ascii="Times New Roman" w:hAnsi="Times New Roman"/>
                <w:bCs/>
                <w:sz w:val="18"/>
                <w:szCs w:val="18"/>
                <w:lang w:val="ro-MD"/>
              </w:rPr>
            </w:pPr>
            <w:r w:rsidRPr="004B775E">
              <w:rPr>
                <w:rFonts w:ascii="Times New Roman" w:hAnsi="Times New Roman"/>
                <w:bCs/>
                <w:sz w:val="18"/>
                <w:szCs w:val="18"/>
                <w:lang w:val="ro-MD"/>
              </w:rPr>
              <w:t>EUR</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46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34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228.856,12</w:t>
            </w:r>
          </w:p>
        </w:tc>
        <w:tc>
          <w:tcPr>
            <w:tcW w:w="12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228.856,12</w:t>
            </w:r>
          </w:p>
        </w:tc>
        <w:tc>
          <w:tcPr>
            <w:tcW w:w="1476" w:type="dxa"/>
            <w:tcBorders>
              <w:top w:val="nil"/>
              <w:left w:val="nil"/>
              <w:bottom w:val="single" w:sz="4" w:space="0" w:color="auto"/>
              <w:right w:val="single" w:sz="4" w:space="0" w:color="auto"/>
            </w:tcBorders>
            <w:shd w:val="clear" w:color="auto" w:fill="auto"/>
            <w:noWrap/>
            <w:vAlign w:val="bottom"/>
            <w:hideMark/>
          </w:tcPr>
          <w:p w:rsidR="00EE138E" w:rsidRPr="004B775E" w:rsidRDefault="00EE138E" w:rsidP="005E02BD">
            <w:pPr>
              <w:spacing w:after="0" w:line="240" w:lineRule="auto"/>
              <w:jc w:val="right"/>
              <w:rPr>
                <w:rFonts w:ascii="Times New Roman" w:hAnsi="Times New Roman"/>
                <w:bCs/>
                <w:sz w:val="18"/>
                <w:szCs w:val="18"/>
                <w:lang w:val="ro-MD"/>
              </w:rPr>
            </w:pPr>
            <w:r w:rsidRPr="004B775E">
              <w:rPr>
                <w:rFonts w:ascii="Times New Roman" w:hAnsi="Times New Roman"/>
                <w:bCs/>
                <w:sz w:val="18"/>
                <w:szCs w:val="18"/>
                <w:lang w:val="ro-MD"/>
              </w:rPr>
              <w:t>20.805.100,00</w:t>
            </w:r>
          </w:p>
        </w:tc>
      </w:tr>
    </w:tbl>
    <w:p w:rsidR="00EE138E" w:rsidRPr="00F828DC" w:rsidRDefault="00EE138E" w:rsidP="00EE138E">
      <w:pPr>
        <w:jc w:val="both"/>
        <w:rPr>
          <w:rFonts w:ascii="Times New Roman" w:hAnsi="Times New Roman"/>
          <w:sz w:val="20"/>
          <w:szCs w:val="20"/>
          <w:lang w:val="ro-RO"/>
        </w:rPr>
      </w:pPr>
      <w:r w:rsidRPr="00EC4CBD">
        <w:rPr>
          <w:rFonts w:ascii="Times New Roman" w:hAnsi="Times New Roman"/>
          <w:b/>
          <w:i/>
          <w:sz w:val="20"/>
          <w:szCs w:val="20"/>
          <w:lang w:val="ro-RO"/>
        </w:rPr>
        <w:t>Sursă:</w:t>
      </w:r>
      <w:r>
        <w:rPr>
          <w:rFonts w:ascii="Times New Roman" w:hAnsi="Times New Roman"/>
          <w:b/>
          <w:sz w:val="20"/>
          <w:szCs w:val="20"/>
          <w:lang w:val="ro-RO"/>
        </w:rPr>
        <w:t xml:space="preserve"> </w:t>
      </w:r>
      <w:r w:rsidRPr="00F828DC">
        <w:rPr>
          <w:rFonts w:ascii="Times New Roman" w:hAnsi="Times New Roman"/>
          <w:sz w:val="20"/>
          <w:szCs w:val="20"/>
          <w:lang w:val="ro-RO"/>
        </w:rPr>
        <w:t xml:space="preserve">Elaborat de </w:t>
      </w:r>
      <w:r>
        <w:rPr>
          <w:rFonts w:ascii="Times New Roman" w:hAnsi="Times New Roman"/>
          <w:sz w:val="20"/>
          <w:szCs w:val="20"/>
          <w:lang w:val="ro-RO"/>
        </w:rPr>
        <w:t xml:space="preserve">către </w:t>
      </w:r>
      <w:r w:rsidRPr="00F828DC">
        <w:rPr>
          <w:rFonts w:ascii="Times New Roman" w:hAnsi="Times New Roman"/>
          <w:sz w:val="20"/>
          <w:szCs w:val="20"/>
          <w:lang w:val="ro-RO"/>
        </w:rPr>
        <w:t>echipa de audit în baza analizei datelor prezentate de MF.</w:t>
      </w:r>
    </w:p>
    <w:p w:rsidR="00EE138E" w:rsidRPr="008B004D" w:rsidRDefault="00EE138E" w:rsidP="00EE138E">
      <w:pPr>
        <w:spacing w:after="0" w:line="276" w:lineRule="auto"/>
        <w:rPr>
          <w:rFonts w:ascii="Times New Roman" w:hAnsi="Times New Roman"/>
          <w:b/>
          <w:sz w:val="24"/>
          <w:szCs w:val="24"/>
          <w:lang w:val="ro-RO"/>
        </w:rPr>
      </w:pPr>
      <w:r>
        <w:rPr>
          <w:rFonts w:ascii="Times New Roman" w:hAnsi="Times New Roman"/>
          <w:b/>
          <w:sz w:val="24"/>
          <w:szCs w:val="24"/>
          <w:lang w:val="ro-RO"/>
        </w:rPr>
        <w:t>Tabelul nr.8</w:t>
      </w:r>
      <w:r w:rsidRPr="008B004D">
        <w:rPr>
          <w:rFonts w:ascii="Times New Roman" w:hAnsi="Times New Roman"/>
          <w:b/>
          <w:sz w:val="24"/>
          <w:szCs w:val="24"/>
          <w:lang w:val="ro-RO"/>
        </w:rPr>
        <w:t>. Informați</w:t>
      </w:r>
      <w:r>
        <w:rPr>
          <w:rFonts w:ascii="Times New Roman" w:hAnsi="Times New Roman"/>
          <w:b/>
          <w:sz w:val="24"/>
          <w:szCs w:val="24"/>
          <w:lang w:val="ro-RO"/>
        </w:rPr>
        <w:t>a</w:t>
      </w:r>
      <w:r w:rsidRPr="008B004D">
        <w:rPr>
          <w:rFonts w:ascii="Times New Roman" w:hAnsi="Times New Roman"/>
          <w:b/>
          <w:sz w:val="24"/>
          <w:szCs w:val="24"/>
          <w:lang w:val="ro-RO"/>
        </w:rPr>
        <w:t xml:space="preserve"> privind împrumuturile noi contractate pe parcursul anului 2017</w:t>
      </w:r>
    </w:p>
    <w:tbl>
      <w:tblPr>
        <w:tblpPr w:leftFromText="181" w:rightFromText="181" w:vertAnchor="text" w:horzAnchor="margin" w:tblpY="273"/>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3147"/>
        <w:gridCol w:w="1134"/>
        <w:gridCol w:w="1275"/>
        <w:gridCol w:w="1843"/>
        <w:gridCol w:w="1703"/>
      </w:tblGrid>
      <w:tr w:rsidR="00EE138E" w:rsidRPr="00DF3C30" w:rsidTr="005E02BD">
        <w:trPr>
          <w:trHeight w:val="416"/>
        </w:trPr>
        <w:tc>
          <w:tcPr>
            <w:tcW w:w="534" w:type="dxa"/>
            <w:shd w:val="clear" w:color="auto" w:fill="E7E6E6" w:themeFill="background2"/>
          </w:tcPr>
          <w:p w:rsidR="00EE138E" w:rsidRPr="00DF3C30" w:rsidRDefault="00EE138E" w:rsidP="005E02BD">
            <w:pPr>
              <w:pStyle w:val="a6"/>
              <w:rPr>
                <w:rFonts w:ascii="Times New Roman" w:hAnsi="Times New Roman"/>
                <w:b/>
                <w:lang w:val="ro-MD"/>
              </w:rPr>
            </w:pPr>
          </w:p>
        </w:tc>
        <w:tc>
          <w:tcPr>
            <w:tcW w:w="3147" w:type="dxa"/>
            <w:shd w:val="clear" w:color="auto" w:fill="E7E6E6" w:themeFill="background2"/>
          </w:tcPr>
          <w:p w:rsidR="00EE138E" w:rsidRPr="00DF3C30" w:rsidRDefault="00EE138E" w:rsidP="005E02BD">
            <w:pPr>
              <w:pStyle w:val="a6"/>
              <w:rPr>
                <w:rFonts w:ascii="Times New Roman" w:hAnsi="Times New Roman"/>
                <w:b/>
                <w:sz w:val="18"/>
                <w:szCs w:val="20"/>
                <w:lang w:val="ro-MD"/>
              </w:rPr>
            </w:pPr>
            <w:r w:rsidRPr="00DF3C30">
              <w:rPr>
                <w:rFonts w:ascii="Times New Roman" w:hAnsi="Times New Roman"/>
                <w:b/>
                <w:sz w:val="18"/>
                <w:szCs w:val="20"/>
                <w:lang w:val="ro-MD"/>
              </w:rPr>
              <w:t>Denumirea acordului</w:t>
            </w:r>
          </w:p>
        </w:tc>
        <w:tc>
          <w:tcPr>
            <w:tcW w:w="1134" w:type="dxa"/>
            <w:shd w:val="clear" w:color="auto" w:fill="E7E6E6" w:themeFill="background2"/>
          </w:tcPr>
          <w:p w:rsidR="00EE138E" w:rsidRPr="00DF3C30" w:rsidRDefault="00EE138E" w:rsidP="005E02BD">
            <w:pPr>
              <w:pStyle w:val="a6"/>
              <w:rPr>
                <w:rFonts w:ascii="Times New Roman" w:hAnsi="Times New Roman"/>
                <w:b/>
                <w:sz w:val="18"/>
                <w:szCs w:val="20"/>
                <w:lang w:val="ro-MD"/>
              </w:rPr>
            </w:pPr>
            <w:r>
              <w:rPr>
                <w:rFonts w:ascii="Times New Roman" w:hAnsi="Times New Roman"/>
                <w:b/>
                <w:sz w:val="18"/>
                <w:szCs w:val="20"/>
                <w:lang w:val="ro-MD"/>
              </w:rPr>
              <w:t>Creditor</w:t>
            </w:r>
          </w:p>
        </w:tc>
        <w:tc>
          <w:tcPr>
            <w:tcW w:w="1275" w:type="dxa"/>
            <w:shd w:val="clear" w:color="auto" w:fill="E7E6E6" w:themeFill="background2"/>
          </w:tcPr>
          <w:p w:rsidR="00EE138E" w:rsidRPr="00DF3C30" w:rsidRDefault="00EE138E" w:rsidP="005E02BD">
            <w:pPr>
              <w:pStyle w:val="a6"/>
              <w:rPr>
                <w:rFonts w:ascii="Times New Roman" w:hAnsi="Times New Roman"/>
                <w:b/>
                <w:sz w:val="18"/>
                <w:szCs w:val="20"/>
                <w:lang w:val="ro-MD"/>
              </w:rPr>
            </w:pPr>
            <w:r w:rsidRPr="00DF3C30">
              <w:rPr>
                <w:rFonts w:ascii="Times New Roman" w:hAnsi="Times New Roman"/>
                <w:b/>
                <w:sz w:val="18"/>
                <w:szCs w:val="20"/>
                <w:lang w:val="ro-MD"/>
              </w:rPr>
              <w:t>Data semnării</w:t>
            </w:r>
          </w:p>
        </w:tc>
        <w:tc>
          <w:tcPr>
            <w:tcW w:w="1843" w:type="dxa"/>
            <w:shd w:val="clear" w:color="auto" w:fill="E7E6E6" w:themeFill="background2"/>
          </w:tcPr>
          <w:p w:rsidR="00EE138E" w:rsidRPr="00DF3C30" w:rsidRDefault="00EE138E" w:rsidP="005E02BD">
            <w:pPr>
              <w:pStyle w:val="a6"/>
              <w:rPr>
                <w:rFonts w:ascii="Times New Roman" w:hAnsi="Times New Roman"/>
                <w:b/>
                <w:sz w:val="18"/>
                <w:szCs w:val="20"/>
                <w:lang w:val="ro-MD"/>
              </w:rPr>
            </w:pPr>
            <w:r w:rsidRPr="00DF3C30">
              <w:rPr>
                <w:rFonts w:ascii="Times New Roman" w:hAnsi="Times New Roman"/>
                <w:b/>
                <w:sz w:val="18"/>
                <w:szCs w:val="20"/>
                <w:lang w:val="ro-MD"/>
              </w:rPr>
              <w:t>Suma acordată</w:t>
            </w:r>
          </w:p>
        </w:tc>
        <w:tc>
          <w:tcPr>
            <w:tcW w:w="1703" w:type="dxa"/>
            <w:shd w:val="clear" w:color="auto" w:fill="E7E6E6" w:themeFill="background2"/>
          </w:tcPr>
          <w:p w:rsidR="00EE138E" w:rsidRPr="00DF3C30" w:rsidRDefault="00EE138E" w:rsidP="005E02BD">
            <w:pPr>
              <w:pStyle w:val="a6"/>
              <w:rPr>
                <w:rFonts w:ascii="Times New Roman" w:hAnsi="Times New Roman"/>
                <w:b/>
                <w:sz w:val="18"/>
                <w:szCs w:val="20"/>
                <w:lang w:val="ro-MD"/>
              </w:rPr>
            </w:pPr>
            <w:r w:rsidRPr="00DF3C30">
              <w:rPr>
                <w:rFonts w:ascii="Times New Roman" w:hAnsi="Times New Roman"/>
                <w:b/>
                <w:sz w:val="18"/>
                <w:szCs w:val="20"/>
                <w:lang w:val="ro-MD"/>
              </w:rPr>
              <w:t>Statutul</w:t>
            </w:r>
          </w:p>
        </w:tc>
      </w:tr>
      <w:tr w:rsidR="00EE138E" w:rsidRPr="00DF3C30" w:rsidTr="005E02BD">
        <w:trPr>
          <w:trHeight w:val="706"/>
        </w:trPr>
        <w:tc>
          <w:tcPr>
            <w:tcW w:w="534" w:type="dxa"/>
            <w:shd w:val="clear" w:color="auto" w:fill="FFFFFF"/>
          </w:tcPr>
          <w:p w:rsidR="00EE138E" w:rsidRPr="00DF3C30" w:rsidRDefault="00EE138E" w:rsidP="005E02BD">
            <w:pPr>
              <w:pStyle w:val="a6"/>
              <w:rPr>
                <w:rFonts w:ascii="Times New Roman" w:hAnsi="Times New Roman"/>
                <w:lang w:val="ro-MD"/>
              </w:rPr>
            </w:pPr>
            <w:r>
              <w:rPr>
                <w:rFonts w:ascii="Times New Roman" w:hAnsi="Times New Roman"/>
                <w:sz w:val="22"/>
                <w:szCs w:val="22"/>
                <w:lang w:val="ro-MD"/>
              </w:rPr>
              <w:t>1</w:t>
            </w:r>
            <w:r w:rsidRPr="00DF3C30">
              <w:rPr>
                <w:rFonts w:ascii="Times New Roman" w:hAnsi="Times New Roman"/>
                <w:sz w:val="22"/>
                <w:szCs w:val="22"/>
                <w:lang w:val="ro-MD"/>
              </w:rPr>
              <w:t>.</w:t>
            </w:r>
          </w:p>
        </w:tc>
        <w:tc>
          <w:tcPr>
            <w:tcW w:w="3147"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Acord de avans pentru pregătirea proiectului </w:t>
            </w:r>
            <w:r w:rsidRPr="00DF3C30">
              <w:rPr>
                <w:rFonts w:ascii="Times New Roman" w:hAnsi="Times New Roman"/>
                <w:i/>
                <w:sz w:val="18"/>
                <w:szCs w:val="20"/>
                <w:lang w:val="ro-MD"/>
              </w:rPr>
              <w:t>„Modernizarea serviciilor guvernamentale”</w:t>
            </w:r>
          </w:p>
        </w:tc>
        <w:tc>
          <w:tcPr>
            <w:tcW w:w="1134"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BIRD</w:t>
            </w:r>
          </w:p>
        </w:tc>
        <w:tc>
          <w:tcPr>
            <w:tcW w:w="1275"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04.05.</w:t>
            </w:r>
            <w:r w:rsidRPr="00DF3C30">
              <w:rPr>
                <w:rFonts w:ascii="Times New Roman" w:hAnsi="Times New Roman"/>
                <w:sz w:val="18"/>
                <w:szCs w:val="20"/>
                <w:lang w:val="ro-MD"/>
              </w:rPr>
              <w:t>2017</w:t>
            </w:r>
          </w:p>
        </w:tc>
        <w:tc>
          <w:tcPr>
            <w:tcW w:w="184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1,75 mil. USD</w:t>
            </w:r>
          </w:p>
          <w:p w:rsidR="00EE138E" w:rsidRPr="00DF3C30" w:rsidRDefault="00EE138E" w:rsidP="005E02BD">
            <w:pPr>
              <w:pStyle w:val="a6"/>
              <w:rPr>
                <w:rFonts w:ascii="Times New Roman" w:hAnsi="Times New Roman"/>
                <w:sz w:val="18"/>
                <w:szCs w:val="20"/>
                <w:lang w:val="ro-MD"/>
              </w:rPr>
            </w:pPr>
          </w:p>
        </w:tc>
        <w:tc>
          <w:tcPr>
            <w:tcW w:w="170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Intrat în vigoare la</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01.09.2017</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Ratificat</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prin Legea nr.137 din 13.07.2017</w:t>
            </w:r>
          </w:p>
        </w:tc>
      </w:tr>
      <w:tr w:rsidR="00EE138E" w:rsidRPr="00DF3C30" w:rsidTr="005E02BD">
        <w:trPr>
          <w:trHeight w:val="706"/>
        </w:trPr>
        <w:tc>
          <w:tcPr>
            <w:tcW w:w="534" w:type="dxa"/>
            <w:shd w:val="clear" w:color="auto" w:fill="FFFFFF"/>
          </w:tcPr>
          <w:p w:rsidR="00EE138E" w:rsidRPr="00DF3C30" w:rsidRDefault="00EE138E" w:rsidP="005E02BD">
            <w:pPr>
              <w:pStyle w:val="a6"/>
              <w:rPr>
                <w:rFonts w:ascii="Times New Roman" w:hAnsi="Times New Roman"/>
                <w:lang w:val="ro-MD"/>
              </w:rPr>
            </w:pPr>
            <w:r>
              <w:rPr>
                <w:rFonts w:ascii="Times New Roman" w:hAnsi="Times New Roman"/>
                <w:sz w:val="22"/>
                <w:szCs w:val="22"/>
                <w:lang w:val="ro-MD"/>
              </w:rPr>
              <w:t>2</w:t>
            </w:r>
            <w:r w:rsidRPr="00DF3C30">
              <w:rPr>
                <w:rFonts w:ascii="Times New Roman" w:hAnsi="Times New Roman"/>
                <w:sz w:val="22"/>
                <w:szCs w:val="22"/>
                <w:lang w:val="ro-MD"/>
              </w:rPr>
              <w:t>.</w:t>
            </w:r>
          </w:p>
        </w:tc>
        <w:tc>
          <w:tcPr>
            <w:tcW w:w="3147"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Acord de împrumut</w:t>
            </w:r>
            <w:r>
              <w:rPr>
                <w:rFonts w:ascii="Times New Roman" w:hAnsi="Times New Roman"/>
                <w:sz w:val="18"/>
                <w:szCs w:val="20"/>
                <w:lang w:val="ro-MD"/>
              </w:rPr>
              <w:t xml:space="preserve"> </w:t>
            </w:r>
            <w:r w:rsidRPr="00DF3C30">
              <w:rPr>
                <w:rFonts w:ascii="Times New Roman" w:hAnsi="Times New Roman"/>
                <w:sz w:val="18"/>
                <w:szCs w:val="20"/>
                <w:lang w:val="ro-MD"/>
              </w:rPr>
              <w:t>– Proiectul ,,</w:t>
            </w:r>
            <w:proofErr w:type="spellStart"/>
            <w:r w:rsidRPr="00DF3C30">
              <w:rPr>
                <w:rFonts w:ascii="Times New Roman" w:hAnsi="Times New Roman"/>
                <w:i/>
                <w:sz w:val="18"/>
                <w:szCs w:val="20"/>
                <w:lang w:val="ro-MD"/>
              </w:rPr>
              <w:t>Rezilienţă</w:t>
            </w:r>
            <w:proofErr w:type="spellEnd"/>
            <w:r w:rsidRPr="00DF3C30">
              <w:rPr>
                <w:rFonts w:ascii="Times New Roman" w:hAnsi="Times New Roman"/>
                <w:i/>
                <w:sz w:val="18"/>
                <w:szCs w:val="20"/>
                <w:lang w:val="ro-MD"/>
              </w:rPr>
              <w:t xml:space="preserve"> Rurală (IFAD VII)”</w:t>
            </w:r>
          </w:p>
        </w:tc>
        <w:tc>
          <w:tcPr>
            <w:tcW w:w="1134"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FIDA</w:t>
            </w:r>
          </w:p>
        </w:tc>
        <w:tc>
          <w:tcPr>
            <w:tcW w:w="1275"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11.04.</w:t>
            </w:r>
            <w:r w:rsidRPr="00DF3C30">
              <w:rPr>
                <w:rFonts w:ascii="Times New Roman" w:hAnsi="Times New Roman"/>
                <w:sz w:val="18"/>
                <w:szCs w:val="20"/>
                <w:lang w:val="ro-MD"/>
              </w:rPr>
              <w:t>2017</w:t>
            </w:r>
          </w:p>
        </w:tc>
        <w:tc>
          <w:tcPr>
            <w:tcW w:w="184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18,2 mil. USD</w:t>
            </w:r>
          </w:p>
          <w:p w:rsidR="00EE138E" w:rsidRPr="00DF3C30" w:rsidRDefault="00EE138E" w:rsidP="005E02BD">
            <w:pPr>
              <w:pStyle w:val="a6"/>
              <w:rPr>
                <w:rFonts w:ascii="Times New Roman" w:hAnsi="Times New Roman"/>
                <w:sz w:val="18"/>
                <w:szCs w:val="20"/>
                <w:lang w:val="ro-MD"/>
              </w:rPr>
            </w:pPr>
          </w:p>
        </w:tc>
        <w:tc>
          <w:tcPr>
            <w:tcW w:w="170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Intrat în vigoare la </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14.08.2017</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Ratificat</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prin Legea nr.138 din 13.07.2017</w:t>
            </w:r>
          </w:p>
        </w:tc>
      </w:tr>
      <w:tr w:rsidR="00EE138E" w:rsidRPr="00DF3C30" w:rsidTr="005E02BD">
        <w:trPr>
          <w:trHeight w:val="706"/>
        </w:trPr>
        <w:tc>
          <w:tcPr>
            <w:tcW w:w="534" w:type="dxa"/>
            <w:shd w:val="clear" w:color="auto" w:fill="FFFFFF"/>
          </w:tcPr>
          <w:p w:rsidR="00EE138E" w:rsidRPr="00DF3C30" w:rsidRDefault="00EE138E" w:rsidP="005E02BD">
            <w:pPr>
              <w:pStyle w:val="a6"/>
              <w:rPr>
                <w:rFonts w:ascii="Times New Roman" w:hAnsi="Times New Roman"/>
                <w:lang w:val="ro-MD"/>
              </w:rPr>
            </w:pPr>
            <w:r w:rsidRPr="00DF3C30">
              <w:rPr>
                <w:rFonts w:ascii="Times New Roman" w:hAnsi="Times New Roman"/>
                <w:sz w:val="22"/>
                <w:szCs w:val="22"/>
                <w:lang w:val="ro-MD"/>
              </w:rPr>
              <w:t>3.</w:t>
            </w:r>
          </w:p>
        </w:tc>
        <w:tc>
          <w:tcPr>
            <w:tcW w:w="3147"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Acordul de împrumut privind asistența </w:t>
            </w:r>
            <w:r>
              <w:rPr>
                <w:rFonts w:ascii="Times New Roman" w:hAnsi="Times New Roman"/>
                <w:sz w:val="18"/>
                <w:szCs w:val="20"/>
                <w:lang w:val="ro-MD"/>
              </w:rPr>
              <w:t>m</w:t>
            </w:r>
            <w:r w:rsidRPr="00DF3C30">
              <w:rPr>
                <w:rFonts w:ascii="Times New Roman" w:hAnsi="Times New Roman"/>
                <w:sz w:val="18"/>
                <w:szCs w:val="20"/>
                <w:lang w:val="ro-MD"/>
              </w:rPr>
              <w:t>acro-financiară pentru Republica Moldova și Memorandumul de Înțelegere ca parte integrantă a acestui Acord</w:t>
            </w:r>
          </w:p>
        </w:tc>
        <w:tc>
          <w:tcPr>
            <w:tcW w:w="1134"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UE</w:t>
            </w:r>
          </w:p>
        </w:tc>
        <w:tc>
          <w:tcPr>
            <w:tcW w:w="1275"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23.11.</w:t>
            </w:r>
            <w:r w:rsidRPr="00DF3C30">
              <w:rPr>
                <w:rFonts w:ascii="Times New Roman" w:hAnsi="Times New Roman"/>
                <w:sz w:val="18"/>
                <w:szCs w:val="20"/>
                <w:lang w:val="ro-MD"/>
              </w:rPr>
              <w:t>2017</w:t>
            </w:r>
          </w:p>
        </w:tc>
        <w:tc>
          <w:tcPr>
            <w:tcW w:w="184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60,0 mil. EUR</w:t>
            </w:r>
            <w:r w:rsidRPr="00DF3C30">
              <w:rPr>
                <w:rFonts w:ascii="Times New Roman" w:hAnsi="Times New Roman"/>
                <w:sz w:val="18"/>
                <w:szCs w:val="20"/>
                <w:lang w:val="ro-MD"/>
              </w:rPr>
              <w:br/>
            </w:r>
            <w:r w:rsidRPr="00DF3C30">
              <w:rPr>
                <w:rFonts w:ascii="Times New Roman" w:hAnsi="Times New Roman"/>
                <w:i/>
                <w:sz w:val="18"/>
                <w:szCs w:val="20"/>
                <w:lang w:val="ro-MD"/>
              </w:rPr>
              <w:t>(70,6  mil. dolari SUA)</w:t>
            </w:r>
          </w:p>
        </w:tc>
        <w:tc>
          <w:tcPr>
            <w:tcW w:w="170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Ratificat</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prin Legea nr.272 din 15.12.2017</w:t>
            </w:r>
          </w:p>
        </w:tc>
      </w:tr>
      <w:tr w:rsidR="00EE138E" w:rsidRPr="00DF3C30" w:rsidTr="005E02BD">
        <w:trPr>
          <w:trHeight w:val="331"/>
        </w:trPr>
        <w:tc>
          <w:tcPr>
            <w:tcW w:w="534" w:type="dxa"/>
            <w:shd w:val="clear" w:color="auto" w:fill="FFFFFF"/>
          </w:tcPr>
          <w:p w:rsidR="00EE138E" w:rsidRPr="00DF3C30" w:rsidRDefault="00EE138E" w:rsidP="005E02BD">
            <w:pPr>
              <w:pStyle w:val="a6"/>
              <w:rPr>
                <w:rFonts w:ascii="Times New Roman" w:hAnsi="Times New Roman"/>
                <w:lang w:val="ro-MD"/>
              </w:rPr>
            </w:pPr>
            <w:r w:rsidRPr="00DF3C30">
              <w:rPr>
                <w:rFonts w:ascii="Times New Roman" w:hAnsi="Times New Roman"/>
                <w:sz w:val="22"/>
                <w:szCs w:val="22"/>
                <w:lang w:val="ro-MD"/>
              </w:rPr>
              <w:t>4.</w:t>
            </w:r>
          </w:p>
        </w:tc>
        <w:tc>
          <w:tcPr>
            <w:tcW w:w="3147"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Acord de </w:t>
            </w:r>
            <w:proofErr w:type="spellStart"/>
            <w:r>
              <w:rPr>
                <w:rFonts w:ascii="Times New Roman" w:hAnsi="Times New Roman"/>
                <w:sz w:val="18"/>
                <w:szCs w:val="20"/>
                <w:lang w:val="ro-MD"/>
              </w:rPr>
              <w:t>f</w:t>
            </w:r>
            <w:r w:rsidRPr="00DF3C30">
              <w:rPr>
                <w:rFonts w:ascii="Times New Roman" w:hAnsi="Times New Roman"/>
                <w:sz w:val="18"/>
                <w:szCs w:val="20"/>
                <w:lang w:val="ro-MD"/>
              </w:rPr>
              <w:t>inanţare</w:t>
            </w:r>
            <w:proofErr w:type="spellEnd"/>
            <w:r>
              <w:rPr>
                <w:rFonts w:ascii="Times New Roman" w:hAnsi="Times New Roman"/>
                <w:sz w:val="18"/>
                <w:szCs w:val="20"/>
                <w:lang w:val="ro-MD"/>
              </w:rPr>
              <w:t xml:space="preserve"> </w:t>
            </w:r>
            <w:r w:rsidRPr="00DF3C30">
              <w:rPr>
                <w:rFonts w:ascii="Times New Roman" w:hAnsi="Times New Roman"/>
                <w:sz w:val="18"/>
                <w:szCs w:val="20"/>
                <w:lang w:val="ro-MD"/>
              </w:rPr>
              <w:t xml:space="preserve">– Proiectul </w:t>
            </w:r>
            <w:r w:rsidRPr="00DF3C30">
              <w:rPr>
                <w:rFonts w:ascii="Times New Roman" w:hAnsi="Times New Roman"/>
                <w:i/>
                <w:sz w:val="18"/>
                <w:szCs w:val="20"/>
                <w:lang w:val="ro-MD"/>
              </w:rPr>
              <w:t>„Modernizarea serviciilor guvernamentale”</w:t>
            </w:r>
          </w:p>
        </w:tc>
        <w:tc>
          <w:tcPr>
            <w:tcW w:w="1134"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AID</w:t>
            </w:r>
          </w:p>
        </w:tc>
        <w:tc>
          <w:tcPr>
            <w:tcW w:w="1275"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28.11.</w:t>
            </w:r>
            <w:r w:rsidRPr="00DF3C30">
              <w:rPr>
                <w:rFonts w:ascii="Times New Roman" w:hAnsi="Times New Roman"/>
                <w:sz w:val="18"/>
                <w:szCs w:val="20"/>
                <w:lang w:val="ro-MD"/>
              </w:rPr>
              <w:t>2017</w:t>
            </w:r>
          </w:p>
        </w:tc>
        <w:tc>
          <w:tcPr>
            <w:tcW w:w="184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10,9 mil. DST</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i/>
                <w:sz w:val="18"/>
                <w:szCs w:val="20"/>
                <w:lang w:val="ro-MD"/>
              </w:rPr>
              <w:t>(15,0 mil. dolari SUA)</w:t>
            </w:r>
          </w:p>
        </w:tc>
        <w:tc>
          <w:tcPr>
            <w:tcW w:w="170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În proces de ratificare</w:t>
            </w:r>
          </w:p>
        </w:tc>
      </w:tr>
      <w:tr w:rsidR="00EE138E" w:rsidRPr="00DF3C30" w:rsidTr="005E02BD">
        <w:trPr>
          <w:trHeight w:val="465"/>
        </w:trPr>
        <w:tc>
          <w:tcPr>
            <w:tcW w:w="534" w:type="dxa"/>
            <w:shd w:val="clear" w:color="auto" w:fill="FFFFFF"/>
          </w:tcPr>
          <w:p w:rsidR="00EE138E" w:rsidRPr="00DF3C30" w:rsidRDefault="00EE138E" w:rsidP="005E02BD">
            <w:pPr>
              <w:pStyle w:val="a6"/>
              <w:rPr>
                <w:rFonts w:ascii="Times New Roman" w:hAnsi="Times New Roman"/>
                <w:lang w:val="ro-MD"/>
              </w:rPr>
            </w:pPr>
            <w:r w:rsidRPr="00DF3C30">
              <w:rPr>
                <w:rFonts w:ascii="Times New Roman" w:hAnsi="Times New Roman"/>
                <w:sz w:val="22"/>
                <w:szCs w:val="22"/>
                <w:lang w:val="ro-MD"/>
              </w:rPr>
              <w:t>5.</w:t>
            </w:r>
          </w:p>
        </w:tc>
        <w:tc>
          <w:tcPr>
            <w:tcW w:w="3147"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Acord de împrumut</w:t>
            </w:r>
            <w:r>
              <w:rPr>
                <w:rFonts w:ascii="Times New Roman" w:hAnsi="Times New Roman"/>
                <w:sz w:val="18"/>
                <w:szCs w:val="20"/>
                <w:lang w:val="ro-MD"/>
              </w:rPr>
              <w:t xml:space="preserve"> </w:t>
            </w:r>
            <w:r w:rsidRPr="00DF3C30">
              <w:rPr>
                <w:rFonts w:ascii="Times New Roman" w:hAnsi="Times New Roman"/>
                <w:sz w:val="18"/>
                <w:szCs w:val="20"/>
                <w:lang w:val="ro-MD"/>
              </w:rPr>
              <w:t xml:space="preserve">– Proiectul </w:t>
            </w:r>
            <w:r w:rsidRPr="00DF3C30">
              <w:rPr>
                <w:rFonts w:ascii="Times New Roman" w:hAnsi="Times New Roman"/>
                <w:i/>
                <w:sz w:val="18"/>
                <w:szCs w:val="20"/>
                <w:lang w:val="ro-MD"/>
              </w:rPr>
              <w:t>„Modernizarea serviciilor guvernamentale”</w:t>
            </w:r>
          </w:p>
        </w:tc>
        <w:tc>
          <w:tcPr>
            <w:tcW w:w="1134"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BIRD</w:t>
            </w:r>
          </w:p>
        </w:tc>
        <w:tc>
          <w:tcPr>
            <w:tcW w:w="1275"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28.11.</w:t>
            </w:r>
            <w:r w:rsidRPr="00DF3C30">
              <w:rPr>
                <w:rFonts w:ascii="Times New Roman" w:hAnsi="Times New Roman"/>
                <w:sz w:val="18"/>
                <w:szCs w:val="20"/>
                <w:lang w:val="ro-MD"/>
              </w:rPr>
              <w:t>2017</w:t>
            </w:r>
          </w:p>
        </w:tc>
        <w:tc>
          <w:tcPr>
            <w:tcW w:w="184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5,0 mil. USD</w:t>
            </w:r>
          </w:p>
          <w:p w:rsidR="00EE138E" w:rsidRPr="00DF3C30" w:rsidRDefault="00EE138E" w:rsidP="005E02BD">
            <w:pPr>
              <w:pStyle w:val="a6"/>
              <w:rPr>
                <w:rFonts w:ascii="Times New Roman" w:hAnsi="Times New Roman"/>
                <w:sz w:val="18"/>
                <w:szCs w:val="20"/>
                <w:lang w:val="ro-MD"/>
              </w:rPr>
            </w:pPr>
          </w:p>
        </w:tc>
        <w:tc>
          <w:tcPr>
            <w:tcW w:w="170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În proces de ratificare</w:t>
            </w:r>
          </w:p>
        </w:tc>
      </w:tr>
      <w:tr w:rsidR="00EE138E" w:rsidRPr="00DF3C30" w:rsidTr="005E02BD">
        <w:trPr>
          <w:trHeight w:val="706"/>
        </w:trPr>
        <w:tc>
          <w:tcPr>
            <w:tcW w:w="534" w:type="dxa"/>
            <w:shd w:val="clear" w:color="auto" w:fill="FFFFFF"/>
          </w:tcPr>
          <w:p w:rsidR="00EE138E" w:rsidRPr="00DF3C30" w:rsidRDefault="00EE138E" w:rsidP="005E02BD">
            <w:pPr>
              <w:pStyle w:val="a6"/>
              <w:rPr>
                <w:rFonts w:ascii="Times New Roman" w:hAnsi="Times New Roman"/>
                <w:lang w:val="ro-MD"/>
              </w:rPr>
            </w:pPr>
            <w:r w:rsidRPr="00DF3C30">
              <w:rPr>
                <w:rFonts w:ascii="Times New Roman" w:hAnsi="Times New Roman"/>
                <w:sz w:val="22"/>
                <w:szCs w:val="22"/>
                <w:lang w:val="ro-MD"/>
              </w:rPr>
              <w:t>6.</w:t>
            </w:r>
          </w:p>
        </w:tc>
        <w:tc>
          <w:tcPr>
            <w:tcW w:w="3147" w:type="dxa"/>
            <w:tcBorders>
              <w:bottom w:val="single" w:sz="4" w:space="0" w:color="auto"/>
            </w:tcBorders>
            <w:shd w:val="clear" w:color="auto" w:fill="FFFFFF"/>
          </w:tcPr>
          <w:p w:rsidR="00EE138E" w:rsidRPr="00DF3C30" w:rsidRDefault="00EE138E" w:rsidP="005E02BD">
            <w:pPr>
              <w:pStyle w:val="a6"/>
              <w:rPr>
                <w:rFonts w:ascii="Times New Roman" w:hAnsi="Times New Roman"/>
                <w:i/>
                <w:sz w:val="18"/>
                <w:szCs w:val="20"/>
                <w:lang w:val="ro-MD"/>
              </w:rPr>
            </w:pPr>
            <w:r w:rsidRPr="00DF3C30">
              <w:rPr>
                <w:rFonts w:ascii="Times New Roman" w:hAnsi="Times New Roman"/>
                <w:sz w:val="18"/>
                <w:szCs w:val="20"/>
                <w:lang w:val="ro-MD"/>
              </w:rPr>
              <w:t xml:space="preserve">Contract de  </w:t>
            </w:r>
            <w:proofErr w:type="spellStart"/>
            <w:r>
              <w:rPr>
                <w:rFonts w:ascii="Times New Roman" w:hAnsi="Times New Roman"/>
                <w:sz w:val="18"/>
                <w:szCs w:val="20"/>
                <w:lang w:val="ro-MD"/>
              </w:rPr>
              <w:t>f</w:t>
            </w:r>
            <w:r w:rsidRPr="00DF3C30">
              <w:rPr>
                <w:rFonts w:ascii="Times New Roman" w:hAnsi="Times New Roman"/>
                <w:sz w:val="18"/>
                <w:szCs w:val="20"/>
                <w:lang w:val="ro-MD"/>
              </w:rPr>
              <w:t>inanţare</w:t>
            </w:r>
            <w:proofErr w:type="spellEnd"/>
            <w:r w:rsidRPr="00DF3C30">
              <w:rPr>
                <w:rFonts w:ascii="Times New Roman" w:hAnsi="Times New Roman"/>
                <w:sz w:val="18"/>
                <w:szCs w:val="20"/>
                <w:lang w:val="ro-MD"/>
              </w:rPr>
              <w:t xml:space="preserve">   – Proiectul</w:t>
            </w:r>
            <w:r>
              <w:rPr>
                <w:rFonts w:ascii="Times New Roman" w:hAnsi="Times New Roman"/>
                <w:sz w:val="18"/>
                <w:szCs w:val="20"/>
                <w:lang w:val="ro-MD"/>
              </w:rPr>
              <w:t xml:space="preserve"> </w:t>
            </w:r>
            <w:r w:rsidRPr="00DF3C30">
              <w:rPr>
                <w:rFonts w:ascii="Times New Roman" w:hAnsi="Times New Roman"/>
                <w:sz w:val="18"/>
                <w:szCs w:val="20"/>
                <w:lang w:val="ro-MD"/>
              </w:rPr>
              <w:t xml:space="preserve"> ,,</w:t>
            </w:r>
            <w:r w:rsidRPr="00DF3C30">
              <w:rPr>
                <w:rFonts w:ascii="Times New Roman" w:hAnsi="Times New Roman"/>
                <w:i/>
                <w:sz w:val="20"/>
                <w:szCs w:val="20"/>
                <w:lang w:val="ro-MD"/>
              </w:rPr>
              <w:t>Interconectarea rețelelor de energie electrică dintre Republica Moldova și România, Faza I</w:t>
            </w:r>
            <w:r w:rsidRPr="00DF3C30">
              <w:rPr>
                <w:rFonts w:ascii="Times New Roman" w:hAnsi="Times New Roman"/>
                <w:i/>
                <w:sz w:val="18"/>
                <w:szCs w:val="20"/>
                <w:lang w:val="ro-MD"/>
              </w:rPr>
              <w:t>”</w:t>
            </w:r>
          </w:p>
        </w:tc>
        <w:tc>
          <w:tcPr>
            <w:tcW w:w="1134"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BEI</w:t>
            </w:r>
          </w:p>
        </w:tc>
        <w:tc>
          <w:tcPr>
            <w:tcW w:w="1275"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20.12.</w:t>
            </w:r>
            <w:r w:rsidRPr="00DF3C30">
              <w:rPr>
                <w:rFonts w:ascii="Times New Roman" w:hAnsi="Times New Roman"/>
                <w:sz w:val="18"/>
                <w:szCs w:val="20"/>
                <w:lang w:val="ro-MD"/>
              </w:rPr>
              <w:t>2017</w:t>
            </w:r>
          </w:p>
        </w:tc>
        <w:tc>
          <w:tcPr>
            <w:tcW w:w="184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80,0 mil. EUR    </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 </w:t>
            </w:r>
            <w:r w:rsidRPr="00DF3C30">
              <w:rPr>
                <w:rFonts w:ascii="Times New Roman" w:hAnsi="Times New Roman"/>
                <w:i/>
                <w:sz w:val="18"/>
                <w:szCs w:val="20"/>
                <w:lang w:val="ro-MD"/>
              </w:rPr>
              <w:t>(94,5  mil. dolari SUA)</w:t>
            </w:r>
          </w:p>
          <w:p w:rsidR="00EE138E" w:rsidRPr="00DF3C30" w:rsidRDefault="00EE138E" w:rsidP="005E02BD">
            <w:pPr>
              <w:pStyle w:val="a6"/>
              <w:rPr>
                <w:rFonts w:ascii="Times New Roman" w:hAnsi="Times New Roman"/>
                <w:sz w:val="18"/>
                <w:szCs w:val="20"/>
                <w:lang w:val="ro-MD"/>
              </w:rPr>
            </w:pPr>
          </w:p>
        </w:tc>
        <w:tc>
          <w:tcPr>
            <w:tcW w:w="170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În proces de ratificare</w:t>
            </w:r>
          </w:p>
        </w:tc>
      </w:tr>
      <w:tr w:rsidR="00EE138E" w:rsidRPr="00DF3C30" w:rsidTr="005E02BD">
        <w:trPr>
          <w:trHeight w:val="706"/>
        </w:trPr>
        <w:tc>
          <w:tcPr>
            <w:tcW w:w="534" w:type="dxa"/>
            <w:shd w:val="clear" w:color="auto" w:fill="FFFFFF"/>
          </w:tcPr>
          <w:p w:rsidR="00EE138E" w:rsidRPr="00DF3C30" w:rsidRDefault="00EE138E" w:rsidP="005E02BD">
            <w:pPr>
              <w:pStyle w:val="a6"/>
              <w:rPr>
                <w:rFonts w:ascii="Times New Roman" w:hAnsi="Times New Roman"/>
                <w:lang w:val="ro-MD"/>
              </w:rPr>
            </w:pPr>
            <w:r w:rsidRPr="00DF3C30">
              <w:rPr>
                <w:rFonts w:ascii="Times New Roman" w:hAnsi="Times New Roman"/>
                <w:sz w:val="22"/>
                <w:szCs w:val="22"/>
                <w:lang w:val="ro-MD"/>
              </w:rPr>
              <w:t>7.</w:t>
            </w:r>
          </w:p>
        </w:tc>
        <w:tc>
          <w:tcPr>
            <w:tcW w:w="3147" w:type="dxa"/>
            <w:tcBorders>
              <w:bottom w:val="single" w:sz="4" w:space="0" w:color="auto"/>
            </w:tcBorders>
            <w:shd w:val="clear" w:color="auto" w:fill="FFFFFF"/>
          </w:tcPr>
          <w:p w:rsidR="00EE138E" w:rsidRPr="00DF3C30" w:rsidRDefault="00EE138E" w:rsidP="005E02BD">
            <w:pPr>
              <w:pStyle w:val="a6"/>
              <w:rPr>
                <w:rFonts w:ascii="Times New Roman" w:hAnsi="Times New Roman"/>
                <w:i/>
                <w:sz w:val="18"/>
                <w:szCs w:val="20"/>
                <w:lang w:val="ro-MD"/>
              </w:rPr>
            </w:pPr>
            <w:r w:rsidRPr="00DF3C30">
              <w:rPr>
                <w:rFonts w:ascii="Times New Roman" w:hAnsi="Times New Roman"/>
                <w:sz w:val="18"/>
                <w:szCs w:val="20"/>
                <w:lang w:val="ro-MD"/>
              </w:rPr>
              <w:t>Acord de împrumut</w:t>
            </w:r>
            <w:r>
              <w:rPr>
                <w:rFonts w:ascii="Times New Roman" w:hAnsi="Times New Roman"/>
                <w:sz w:val="18"/>
                <w:szCs w:val="20"/>
                <w:lang w:val="ro-MD"/>
              </w:rPr>
              <w:t xml:space="preserve"> </w:t>
            </w:r>
            <w:r w:rsidRPr="00DF3C30">
              <w:rPr>
                <w:rFonts w:ascii="Times New Roman" w:hAnsi="Times New Roman"/>
                <w:sz w:val="18"/>
                <w:szCs w:val="20"/>
                <w:lang w:val="ro-MD"/>
              </w:rPr>
              <w:t>– Proiectul ,,</w:t>
            </w:r>
            <w:r w:rsidRPr="00DF3C30">
              <w:rPr>
                <w:rFonts w:ascii="Times New Roman" w:hAnsi="Times New Roman"/>
                <w:i/>
                <w:sz w:val="20"/>
                <w:szCs w:val="20"/>
                <w:lang w:val="ro-MD"/>
              </w:rPr>
              <w:t>Interconectarea rețelelor de energie electrică dintre Republica Moldova și România, Faza I</w:t>
            </w:r>
            <w:r w:rsidRPr="00DF3C30">
              <w:rPr>
                <w:rFonts w:ascii="Times New Roman" w:hAnsi="Times New Roman"/>
                <w:i/>
                <w:sz w:val="18"/>
                <w:szCs w:val="20"/>
                <w:lang w:val="ro-MD"/>
              </w:rPr>
              <w:t>”</w:t>
            </w:r>
          </w:p>
        </w:tc>
        <w:tc>
          <w:tcPr>
            <w:tcW w:w="1134" w:type="dxa"/>
            <w:tcBorders>
              <w:bottom w:val="single" w:sz="4" w:space="0" w:color="auto"/>
            </w:tcBorders>
            <w:shd w:val="clear" w:color="auto" w:fill="FFFFFF"/>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BERD</w:t>
            </w:r>
          </w:p>
        </w:tc>
        <w:tc>
          <w:tcPr>
            <w:tcW w:w="1275"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Pr>
                <w:rFonts w:ascii="Times New Roman" w:hAnsi="Times New Roman"/>
                <w:sz w:val="18"/>
                <w:szCs w:val="20"/>
                <w:lang w:val="ro-MD"/>
              </w:rPr>
              <w:t>20.12.</w:t>
            </w:r>
            <w:r w:rsidRPr="00DF3C30">
              <w:rPr>
                <w:rFonts w:ascii="Times New Roman" w:hAnsi="Times New Roman"/>
                <w:sz w:val="18"/>
                <w:szCs w:val="20"/>
                <w:lang w:val="ro-MD"/>
              </w:rPr>
              <w:t>2017</w:t>
            </w:r>
          </w:p>
        </w:tc>
        <w:tc>
          <w:tcPr>
            <w:tcW w:w="184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80,0 mil. EUR    </w:t>
            </w:r>
          </w:p>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 xml:space="preserve"> </w:t>
            </w:r>
            <w:r w:rsidRPr="00DF3C30">
              <w:rPr>
                <w:rFonts w:ascii="Times New Roman" w:hAnsi="Times New Roman"/>
                <w:i/>
                <w:sz w:val="18"/>
                <w:szCs w:val="20"/>
                <w:lang w:val="ro-MD"/>
              </w:rPr>
              <w:t>(94,5  mil. dolari SUA)</w:t>
            </w:r>
          </w:p>
          <w:p w:rsidR="00EE138E" w:rsidRPr="00DF3C30" w:rsidRDefault="00EE138E" w:rsidP="005E02BD">
            <w:pPr>
              <w:pStyle w:val="a6"/>
              <w:rPr>
                <w:rFonts w:ascii="Times New Roman" w:hAnsi="Times New Roman"/>
                <w:sz w:val="18"/>
                <w:szCs w:val="20"/>
                <w:lang w:val="ro-MD"/>
              </w:rPr>
            </w:pPr>
          </w:p>
        </w:tc>
        <w:tc>
          <w:tcPr>
            <w:tcW w:w="1703" w:type="dxa"/>
            <w:tcBorders>
              <w:bottom w:val="single" w:sz="4" w:space="0" w:color="auto"/>
            </w:tcBorders>
            <w:shd w:val="clear" w:color="auto" w:fill="FFFFFF"/>
            <w:vAlign w:val="center"/>
          </w:tcPr>
          <w:p w:rsidR="00EE138E" w:rsidRPr="00DF3C30" w:rsidRDefault="00EE138E" w:rsidP="005E02BD">
            <w:pPr>
              <w:pStyle w:val="a6"/>
              <w:rPr>
                <w:rFonts w:ascii="Times New Roman" w:hAnsi="Times New Roman"/>
                <w:sz w:val="18"/>
                <w:szCs w:val="20"/>
                <w:lang w:val="ro-MD"/>
              </w:rPr>
            </w:pPr>
            <w:r w:rsidRPr="00DF3C30">
              <w:rPr>
                <w:rFonts w:ascii="Times New Roman" w:hAnsi="Times New Roman"/>
                <w:sz w:val="18"/>
                <w:szCs w:val="20"/>
                <w:lang w:val="ro-MD"/>
              </w:rPr>
              <w:t>În proces de ratificare</w:t>
            </w:r>
          </w:p>
        </w:tc>
      </w:tr>
    </w:tbl>
    <w:p w:rsidR="00EE138E" w:rsidRDefault="00EE138E" w:rsidP="00EE138E">
      <w:pPr>
        <w:jc w:val="both"/>
        <w:rPr>
          <w:rFonts w:ascii="Times New Roman" w:hAnsi="Times New Roman"/>
          <w:b/>
          <w:i/>
          <w:sz w:val="20"/>
          <w:szCs w:val="20"/>
          <w:lang w:val="ro-RO"/>
        </w:rPr>
      </w:pPr>
    </w:p>
    <w:p w:rsidR="00EE138E" w:rsidRPr="00744F4A" w:rsidRDefault="00EE138E" w:rsidP="00EE138E">
      <w:pPr>
        <w:jc w:val="both"/>
        <w:rPr>
          <w:rFonts w:ascii="Times New Roman" w:hAnsi="Times New Roman"/>
          <w:sz w:val="20"/>
          <w:szCs w:val="20"/>
          <w:highlight w:val="yellow"/>
          <w:lang w:val="ro-RO"/>
        </w:rPr>
      </w:pPr>
      <w:r w:rsidRPr="00EC4CBD">
        <w:rPr>
          <w:rFonts w:ascii="Times New Roman" w:hAnsi="Times New Roman"/>
          <w:b/>
          <w:i/>
          <w:sz w:val="20"/>
          <w:szCs w:val="20"/>
          <w:lang w:val="ro-RO"/>
        </w:rPr>
        <w:t xml:space="preserve">Sursă: </w:t>
      </w:r>
      <w:r w:rsidRPr="00825650">
        <w:rPr>
          <w:rFonts w:ascii="Times New Roman" w:hAnsi="Times New Roman"/>
          <w:sz w:val="20"/>
          <w:szCs w:val="20"/>
          <w:lang w:val="ro-RO"/>
        </w:rPr>
        <w:t xml:space="preserve">Elaborat de </w:t>
      </w:r>
      <w:r>
        <w:rPr>
          <w:rFonts w:ascii="Times New Roman" w:hAnsi="Times New Roman"/>
          <w:sz w:val="20"/>
          <w:szCs w:val="20"/>
          <w:lang w:val="ro-RO"/>
        </w:rPr>
        <w:t xml:space="preserve">către </w:t>
      </w:r>
      <w:r w:rsidRPr="00825650">
        <w:rPr>
          <w:rFonts w:ascii="Times New Roman" w:hAnsi="Times New Roman"/>
          <w:sz w:val="20"/>
          <w:szCs w:val="20"/>
          <w:lang w:val="ro-RO"/>
        </w:rPr>
        <w:t>echipa de audit în baza</w:t>
      </w:r>
      <w:r>
        <w:rPr>
          <w:rFonts w:ascii="Times New Roman" w:hAnsi="Times New Roman"/>
          <w:sz w:val="20"/>
          <w:szCs w:val="20"/>
          <w:lang w:val="ro-RO"/>
        </w:rPr>
        <w:t xml:space="preserve"> analizei</w:t>
      </w:r>
      <w:r w:rsidRPr="00825650">
        <w:rPr>
          <w:rFonts w:ascii="Times New Roman" w:hAnsi="Times New Roman"/>
          <w:sz w:val="20"/>
          <w:szCs w:val="20"/>
          <w:lang w:val="ro-RO"/>
        </w:rPr>
        <w:t xml:space="preserve"> datelor prezentate de MF</w:t>
      </w:r>
      <w:r w:rsidRPr="00EC4CBD">
        <w:rPr>
          <w:rFonts w:ascii="Times New Roman" w:hAnsi="Times New Roman"/>
          <w:sz w:val="20"/>
          <w:szCs w:val="20"/>
          <w:lang w:val="ro-RO"/>
        </w:rPr>
        <w:t>.</w:t>
      </w:r>
    </w:p>
    <w:p w:rsidR="00EE138E" w:rsidRPr="00322C26" w:rsidRDefault="00EE138E" w:rsidP="00EE138E">
      <w:pPr>
        <w:spacing w:after="0"/>
        <w:rPr>
          <w:rFonts w:ascii="Times New Roman" w:hAnsi="Times New Roman"/>
          <w:b/>
          <w:i/>
          <w:sz w:val="24"/>
          <w:szCs w:val="24"/>
          <w:lang w:val="ro-RO"/>
        </w:rPr>
      </w:pPr>
      <w:r>
        <w:rPr>
          <w:rFonts w:ascii="Times New Roman" w:hAnsi="Times New Roman"/>
          <w:b/>
          <w:sz w:val="24"/>
          <w:szCs w:val="24"/>
          <w:lang w:val="ro-RO"/>
        </w:rPr>
        <w:t>Tabelul nr.9</w:t>
      </w:r>
      <w:r w:rsidRPr="00322C26">
        <w:rPr>
          <w:rFonts w:ascii="Times New Roman" w:hAnsi="Times New Roman"/>
          <w:b/>
          <w:sz w:val="24"/>
          <w:szCs w:val="24"/>
          <w:lang w:val="ro-RO"/>
        </w:rPr>
        <w:t>. Deservirea dator</w:t>
      </w:r>
      <w:r>
        <w:rPr>
          <w:rFonts w:ascii="Times New Roman" w:hAnsi="Times New Roman"/>
          <w:b/>
          <w:sz w:val="24"/>
          <w:szCs w:val="24"/>
          <w:lang w:val="ro-RO"/>
        </w:rPr>
        <w:t>iei de stat externe în anii 2015-2017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6"/>
        <w:gridCol w:w="850"/>
        <w:gridCol w:w="1276"/>
        <w:gridCol w:w="1559"/>
        <w:gridCol w:w="1251"/>
        <w:gridCol w:w="1584"/>
      </w:tblGrid>
      <w:tr w:rsidR="00EE138E" w:rsidRPr="00187CCE" w:rsidTr="005E02BD">
        <w:tc>
          <w:tcPr>
            <w:tcW w:w="1555" w:type="dxa"/>
            <w:vMerge w:val="restart"/>
            <w:shd w:val="clear" w:color="auto" w:fill="E7E6E6"/>
          </w:tcPr>
          <w:p w:rsidR="00EE138E" w:rsidRPr="00322C26" w:rsidRDefault="00EE138E" w:rsidP="005E02BD">
            <w:pPr>
              <w:spacing w:after="0"/>
              <w:jc w:val="center"/>
              <w:rPr>
                <w:rFonts w:ascii="Times New Roman" w:hAnsi="Times New Roman"/>
                <w:b/>
                <w:sz w:val="18"/>
                <w:szCs w:val="18"/>
                <w:lang w:val="ro-RO"/>
              </w:rPr>
            </w:pPr>
          </w:p>
          <w:p w:rsidR="00EE138E" w:rsidRPr="00322C26" w:rsidRDefault="00EE138E" w:rsidP="005E02BD">
            <w:pPr>
              <w:spacing w:after="0"/>
              <w:jc w:val="center"/>
              <w:rPr>
                <w:rFonts w:ascii="Times New Roman" w:hAnsi="Times New Roman"/>
                <w:b/>
                <w:sz w:val="18"/>
                <w:szCs w:val="18"/>
                <w:lang w:val="ro-RO"/>
              </w:rPr>
            </w:pPr>
            <w:r w:rsidRPr="00322C26">
              <w:rPr>
                <w:rFonts w:ascii="Times New Roman" w:hAnsi="Times New Roman"/>
                <w:b/>
                <w:sz w:val="18"/>
                <w:szCs w:val="18"/>
                <w:lang w:val="ro-RO"/>
              </w:rPr>
              <w:t>Anul</w:t>
            </w:r>
          </w:p>
        </w:tc>
        <w:tc>
          <w:tcPr>
            <w:tcW w:w="2126" w:type="dxa"/>
            <w:gridSpan w:val="2"/>
            <w:shd w:val="clear" w:color="auto" w:fill="E7E6E6"/>
          </w:tcPr>
          <w:p w:rsidR="00EE138E" w:rsidRPr="00322C26" w:rsidRDefault="00EE138E" w:rsidP="005E02BD">
            <w:pPr>
              <w:spacing w:after="0"/>
              <w:jc w:val="center"/>
              <w:rPr>
                <w:rFonts w:ascii="Times New Roman" w:hAnsi="Times New Roman"/>
                <w:b/>
                <w:sz w:val="18"/>
                <w:szCs w:val="18"/>
                <w:lang w:val="ro-RO"/>
              </w:rPr>
            </w:pPr>
            <w:r w:rsidRPr="00322C26">
              <w:rPr>
                <w:rFonts w:ascii="Times New Roman" w:hAnsi="Times New Roman"/>
                <w:b/>
                <w:sz w:val="18"/>
                <w:szCs w:val="18"/>
                <w:lang w:val="ro-RO"/>
              </w:rPr>
              <w:t>Total achitat</w:t>
            </w:r>
          </w:p>
        </w:tc>
        <w:tc>
          <w:tcPr>
            <w:tcW w:w="2835" w:type="dxa"/>
            <w:gridSpan w:val="2"/>
            <w:shd w:val="clear" w:color="auto" w:fill="E7E6E6"/>
          </w:tcPr>
          <w:p w:rsidR="00EE138E" w:rsidRPr="00322C26" w:rsidRDefault="00EE138E" w:rsidP="005E02BD">
            <w:pPr>
              <w:spacing w:after="0"/>
              <w:jc w:val="center"/>
              <w:rPr>
                <w:rFonts w:ascii="Times New Roman" w:hAnsi="Times New Roman"/>
                <w:b/>
                <w:sz w:val="18"/>
                <w:szCs w:val="18"/>
                <w:lang w:val="ro-RO"/>
              </w:rPr>
            </w:pPr>
            <w:r w:rsidRPr="00322C26">
              <w:rPr>
                <w:rFonts w:ascii="Times New Roman" w:hAnsi="Times New Roman"/>
                <w:b/>
                <w:sz w:val="18"/>
                <w:szCs w:val="18"/>
                <w:lang w:val="ro-RO"/>
              </w:rPr>
              <w:t>Rambursarea principalului</w:t>
            </w:r>
          </w:p>
        </w:tc>
        <w:tc>
          <w:tcPr>
            <w:tcW w:w="2835" w:type="dxa"/>
            <w:gridSpan w:val="2"/>
            <w:shd w:val="clear" w:color="auto" w:fill="E7E6E6"/>
          </w:tcPr>
          <w:p w:rsidR="00EE138E" w:rsidRPr="00322C26" w:rsidRDefault="00EE138E" w:rsidP="005E02BD">
            <w:pPr>
              <w:spacing w:after="0"/>
              <w:jc w:val="center"/>
              <w:rPr>
                <w:rFonts w:ascii="Times New Roman" w:hAnsi="Times New Roman"/>
                <w:b/>
                <w:sz w:val="18"/>
                <w:szCs w:val="18"/>
                <w:lang w:val="ro-RO"/>
              </w:rPr>
            </w:pPr>
            <w:r w:rsidRPr="00322C26">
              <w:rPr>
                <w:rFonts w:ascii="Times New Roman" w:hAnsi="Times New Roman"/>
                <w:b/>
                <w:sz w:val="18"/>
                <w:szCs w:val="18"/>
                <w:lang w:val="ro-RO"/>
              </w:rPr>
              <w:t>Plata dobânzilor și comisioanelor</w:t>
            </w:r>
          </w:p>
        </w:tc>
      </w:tr>
      <w:tr w:rsidR="00EE138E" w:rsidRPr="00187CCE" w:rsidTr="005E02BD">
        <w:tc>
          <w:tcPr>
            <w:tcW w:w="1555" w:type="dxa"/>
            <w:vMerge/>
            <w:shd w:val="clear" w:color="auto" w:fill="E7E6E6"/>
          </w:tcPr>
          <w:p w:rsidR="00EE138E" w:rsidRPr="00322C26" w:rsidRDefault="00EE138E" w:rsidP="005E02BD">
            <w:pPr>
              <w:spacing w:after="0"/>
              <w:jc w:val="center"/>
              <w:rPr>
                <w:rFonts w:ascii="Times New Roman" w:hAnsi="Times New Roman"/>
                <w:b/>
                <w:sz w:val="18"/>
                <w:szCs w:val="18"/>
                <w:lang w:val="ro-RO"/>
              </w:rPr>
            </w:pPr>
          </w:p>
        </w:tc>
        <w:tc>
          <w:tcPr>
            <w:tcW w:w="1276" w:type="dxa"/>
            <w:shd w:val="clear" w:color="auto" w:fill="E7E6E6"/>
          </w:tcPr>
          <w:p w:rsidR="00EE138E" w:rsidRPr="00322C26" w:rsidRDefault="00EE138E" w:rsidP="005E02BD">
            <w:pPr>
              <w:spacing w:after="0"/>
              <w:rPr>
                <w:rFonts w:ascii="Times New Roman" w:hAnsi="Times New Roman"/>
                <w:b/>
                <w:sz w:val="18"/>
                <w:szCs w:val="18"/>
                <w:lang w:val="ro-RO"/>
              </w:rPr>
            </w:pPr>
            <w:proofErr w:type="spellStart"/>
            <w:r w:rsidRPr="00322C26">
              <w:rPr>
                <w:rFonts w:ascii="Times New Roman" w:hAnsi="Times New Roman"/>
                <w:b/>
                <w:sz w:val="18"/>
                <w:szCs w:val="18"/>
                <w:lang w:val="ro-RO"/>
              </w:rPr>
              <w:t>mil.dol.SUA</w:t>
            </w:r>
            <w:proofErr w:type="spellEnd"/>
          </w:p>
        </w:tc>
        <w:tc>
          <w:tcPr>
            <w:tcW w:w="850" w:type="dxa"/>
            <w:shd w:val="clear" w:color="auto" w:fill="E7E6E6"/>
          </w:tcPr>
          <w:p w:rsidR="00EE138E" w:rsidRPr="00322C26" w:rsidRDefault="00EE138E" w:rsidP="005E02BD">
            <w:pPr>
              <w:spacing w:after="0"/>
              <w:rPr>
                <w:rFonts w:ascii="Times New Roman" w:hAnsi="Times New Roman"/>
                <w:b/>
                <w:sz w:val="18"/>
                <w:szCs w:val="18"/>
                <w:lang w:val="ro-RO"/>
              </w:rPr>
            </w:pPr>
            <w:r w:rsidRPr="00322C26">
              <w:rPr>
                <w:rFonts w:ascii="Times New Roman" w:hAnsi="Times New Roman"/>
                <w:b/>
                <w:sz w:val="18"/>
                <w:szCs w:val="18"/>
                <w:lang w:val="ro-RO"/>
              </w:rPr>
              <w:t>mil.lei</w:t>
            </w:r>
          </w:p>
        </w:tc>
        <w:tc>
          <w:tcPr>
            <w:tcW w:w="1276" w:type="dxa"/>
            <w:shd w:val="clear" w:color="auto" w:fill="E7E6E6"/>
          </w:tcPr>
          <w:p w:rsidR="00EE138E" w:rsidRPr="00322C26" w:rsidRDefault="00EE138E" w:rsidP="005E02BD">
            <w:pPr>
              <w:spacing w:after="0"/>
              <w:rPr>
                <w:rFonts w:ascii="Times New Roman" w:hAnsi="Times New Roman"/>
                <w:b/>
                <w:sz w:val="18"/>
                <w:szCs w:val="18"/>
                <w:lang w:val="ro-RO"/>
              </w:rPr>
            </w:pPr>
            <w:proofErr w:type="spellStart"/>
            <w:r w:rsidRPr="00322C26">
              <w:rPr>
                <w:rFonts w:ascii="Times New Roman" w:hAnsi="Times New Roman"/>
                <w:b/>
                <w:sz w:val="18"/>
                <w:szCs w:val="18"/>
                <w:lang w:val="ro-RO"/>
              </w:rPr>
              <w:t>mil.dol.SUA</w:t>
            </w:r>
            <w:proofErr w:type="spellEnd"/>
          </w:p>
        </w:tc>
        <w:tc>
          <w:tcPr>
            <w:tcW w:w="1559" w:type="dxa"/>
            <w:shd w:val="clear" w:color="auto" w:fill="E7E6E6"/>
          </w:tcPr>
          <w:p w:rsidR="00EE138E" w:rsidRPr="00322C26" w:rsidRDefault="00EE138E" w:rsidP="005E02BD">
            <w:pPr>
              <w:spacing w:after="0"/>
              <w:rPr>
                <w:rFonts w:ascii="Times New Roman" w:hAnsi="Times New Roman"/>
                <w:b/>
                <w:sz w:val="18"/>
                <w:szCs w:val="18"/>
                <w:lang w:val="ro-RO"/>
              </w:rPr>
            </w:pPr>
            <w:r w:rsidRPr="00322C26">
              <w:rPr>
                <w:rFonts w:ascii="Times New Roman" w:hAnsi="Times New Roman"/>
                <w:b/>
                <w:sz w:val="18"/>
                <w:szCs w:val="18"/>
                <w:lang w:val="ro-RO"/>
              </w:rPr>
              <w:t>mil.lei</w:t>
            </w:r>
          </w:p>
        </w:tc>
        <w:tc>
          <w:tcPr>
            <w:tcW w:w="1251" w:type="dxa"/>
            <w:shd w:val="clear" w:color="auto" w:fill="E7E6E6"/>
          </w:tcPr>
          <w:p w:rsidR="00EE138E" w:rsidRPr="00322C26" w:rsidRDefault="00EE138E" w:rsidP="005E02BD">
            <w:pPr>
              <w:spacing w:after="0"/>
              <w:rPr>
                <w:rFonts w:ascii="Times New Roman" w:hAnsi="Times New Roman"/>
                <w:b/>
                <w:sz w:val="18"/>
                <w:szCs w:val="18"/>
                <w:lang w:val="ro-RO"/>
              </w:rPr>
            </w:pPr>
            <w:proofErr w:type="spellStart"/>
            <w:r w:rsidRPr="00322C26">
              <w:rPr>
                <w:rFonts w:ascii="Times New Roman" w:hAnsi="Times New Roman"/>
                <w:b/>
                <w:sz w:val="18"/>
                <w:szCs w:val="18"/>
                <w:lang w:val="ro-RO"/>
              </w:rPr>
              <w:t>mil.dol.SUA</w:t>
            </w:r>
            <w:proofErr w:type="spellEnd"/>
          </w:p>
        </w:tc>
        <w:tc>
          <w:tcPr>
            <w:tcW w:w="1584" w:type="dxa"/>
            <w:shd w:val="clear" w:color="auto" w:fill="E7E6E6"/>
          </w:tcPr>
          <w:p w:rsidR="00EE138E" w:rsidRPr="00322C26" w:rsidRDefault="00EE138E" w:rsidP="005E02BD">
            <w:pPr>
              <w:spacing w:after="0"/>
              <w:rPr>
                <w:rFonts w:ascii="Times New Roman" w:hAnsi="Times New Roman"/>
                <w:b/>
                <w:sz w:val="18"/>
                <w:szCs w:val="18"/>
                <w:lang w:val="ro-RO"/>
              </w:rPr>
            </w:pPr>
            <w:r w:rsidRPr="00322C26">
              <w:rPr>
                <w:rFonts w:ascii="Times New Roman" w:hAnsi="Times New Roman"/>
                <w:b/>
                <w:sz w:val="18"/>
                <w:szCs w:val="18"/>
                <w:lang w:val="ro-RO"/>
              </w:rPr>
              <w:t>mil.lei</w:t>
            </w:r>
          </w:p>
        </w:tc>
      </w:tr>
      <w:tr w:rsidR="00EE138E" w:rsidRPr="00187CCE" w:rsidTr="005E02BD">
        <w:tc>
          <w:tcPr>
            <w:tcW w:w="1555"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2017</w:t>
            </w:r>
          </w:p>
        </w:tc>
        <w:tc>
          <w:tcPr>
            <w:tcW w:w="1276"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91,1</w:t>
            </w:r>
          </w:p>
        </w:tc>
        <w:tc>
          <w:tcPr>
            <w:tcW w:w="850"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1687,6</w:t>
            </w:r>
          </w:p>
        </w:tc>
        <w:tc>
          <w:tcPr>
            <w:tcW w:w="1276"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71,7</w:t>
            </w:r>
          </w:p>
        </w:tc>
        <w:tc>
          <w:tcPr>
            <w:tcW w:w="1559"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1329,7</w:t>
            </w:r>
          </w:p>
        </w:tc>
        <w:tc>
          <w:tcPr>
            <w:tcW w:w="1251"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19,4</w:t>
            </w:r>
          </w:p>
        </w:tc>
        <w:tc>
          <w:tcPr>
            <w:tcW w:w="1584"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357,9</w:t>
            </w:r>
          </w:p>
        </w:tc>
      </w:tr>
      <w:tr w:rsidR="00EE138E" w:rsidRPr="00187CCE" w:rsidTr="005E02BD">
        <w:tc>
          <w:tcPr>
            <w:tcW w:w="1555"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2016</w:t>
            </w:r>
          </w:p>
        </w:tc>
        <w:tc>
          <w:tcPr>
            <w:tcW w:w="1276"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69,6</w:t>
            </w:r>
          </w:p>
        </w:tc>
        <w:tc>
          <w:tcPr>
            <w:tcW w:w="850" w:type="dxa"/>
          </w:tcPr>
          <w:p w:rsidR="00EE138E" w:rsidRPr="00322C26" w:rsidRDefault="00EE138E" w:rsidP="005E02BD">
            <w:pPr>
              <w:spacing w:after="0"/>
              <w:jc w:val="center"/>
              <w:rPr>
                <w:rFonts w:ascii="Times New Roman" w:hAnsi="Times New Roman"/>
                <w:sz w:val="18"/>
                <w:szCs w:val="18"/>
                <w:lang w:val="ro-RO"/>
              </w:rPr>
            </w:pPr>
            <w:r>
              <w:rPr>
                <w:rFonts w:ascii="Times New Roman" w:hAnsi="Times New Roman"/>
                <w:sz w:val="18"/>
                <w:szCs w:val="18"/>
                <w:lang w:val="ro-RO"/>
              </w:rPr>
              <w:t>1392,0</w:t>
            </w:r>
          </w:p>
        </w:tc>
        <w:tc>
          <w:tcPr>
            <w:tcW w:w="1276"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55,3</w:t>
            </w:r>
          </w:p>
        </w:tc>
        <w:tc>
          <w:tcPr>
            <w:tcW w:w="1559"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1107,3</w:t>
            </w:r>
          </w:p>
        </w:tc>
        <w:tc>
          <w:tcPr>
            <w:tcW w:w="1251"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14,3</w:t>
            </w:r>
          </w:p>
        </w:tc>
        <w:tc>
          <w:tcPr>
            <w:tcW w:w="1584"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284,6</w:t>
            </w:r>
          </w:p>
        </w:tc>
      </w:tr>
      <w:tr w:rsidR="00EE138E" w:rsidRPr="00187CCE" w:rsidTr="005E02BD">
        <w:tc>
          <w:tcPr>
            <w:tcW w:w="1555"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2015</w:t>
            </w:r>
          </w:p>
        </w:tc>
        <w:tc>
          <w:tcPr>
            <w:tcW w:w="1276"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51,8</w:t>
            </w:r>
          </w:p>
        </w:tc>
        <w:tc>
          <w:tcPr>
            <w:tcW w:w="850"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974,0</w:t>
            </w:r>
          </w:p>
        </w:tc>
        <w:tc>
          <w:tcPr>
            <w:tcW w:w="1276"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38,5</w:t>
            </w:r>
          </w:p>
        </w:tc>
        <w:tc>
          <w:tcPr>
            <w:tcW w:w="1559"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724,3</w:t>
            </w:r>
          </w:p>
        </w:tc>
        <w:tc>
          <w:tcPr>
            <w:tcW w:w="1251"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13,3</w:t>
            </w:r>
          </w:p>
        </w:tc>
        <w:tc>
          <w:tcPr>
            <w:tcW w:w="1584" w:type="dxa"/>
          </w:tcPr>
          <w:p w:rsidR="00EE138E" w:rsidRPr="00322C26" w:rsidRDefault="00EE138E" w:rsidP="005E02BD">
            <w:pPr>
              <w:spacing w:after="0"/>
              <w:jc w:val="center"/>
              <w:rPr>
                <w:rFonts w:ascii="Times New Roman" w:hAnsi="Times New Roman"/>
                <w:sz w:val="18"/>
                <w:szCs w:val="18"/>
                <w:lang w:val="ro-RO"/>
              </w:rPr>
            </w:pPr>
            <w:r w:rsidRPr="00322C26">
              <w:rPr>
                <w:rFonts w:ascii="Times New Roman" w:hAnsi="Times New Roman"/>
                <w:sz w:val="18"/>
                <w:szCs w:val="18"/>
                <w:lang w:val="ro-RO"/>
              </w:rPr>
              <w:t>249,7</w:t>
            </w:r>
          </w:p>
        </w:tc>
      </w:tr>
    </w:tbl>
    <w:p w:rsidR="00EE138E" w:rsidRPr="007E3E76" w:rsidRDefault="00EE138E" w:rsidP="00EE138E">
      <w:pPr>
        <w:spacing w:after="0"/>
        <w:rPr>
          <w:rFonts w:ascii="Times New Roman" w:hAnsi="Times New Roman"/>
          <w:sz w:val="20"/>
          <w:szCs w:val="20"/>
          <w:lang w:val="ro-RO"/>
        </w:rPr>
      </w:pPr>
      <w:r w:rsidRPr="00B71DB4">
        <w:rPr>
          <w:rFonts w:ascii="Times New Roman" w:hAnsi="Times New Roman"/>
          <w:b/>
          <w:i/>
          <w:sz w:val="20"/>
          <w:szCs w:val="20"/>
          <w:lang w:val="ro-RO"/>
        </w:rPr>
        <w:t xml:space="preserve"> Sursă:</w:t>
      </w:r>
      <w:r w:rsidRPr="00B71DB4">
        <w:rPr>
          <w:rFonts w:ascii="Times New Roman" w:hAnsi="Times New Roman"/>
          <w:sz w:val="20"/>
          <w:szCs w:val="20"/>
          <w:lang w:val="ro-RO"/>
        </w:rPr>
        <w:t xml:space="preserve"> </w:t>
      </w:r>
      <w:r>
        <w:rPr>
          <w:rFonts w:ascii="Times New Roman" w:hAnsi="Times New Roman"/>
          <w:sz w:val="20"/>
          <w:szCs w:val="20"/>
          <w:lang w:val="ro-RO"/>
        </w:rPr>
        <w:t>Elaborat de către echipa de audit în baza analizei informației</w:t>
      </w:r>
      <w:r w:rsidRPr="00B71DB4">
        <w:rPr>
          <w:rFonts w:ascii="Times New Roman" w:hAnsi="Times New Roman"/>
          <w:sz w:val="20"/>
          <w:szCs w:val="20"/>
          <w:lang w:val="ro-RO"/>
        </w:rPr>
        <w:t xml:space="preserve"> MF privind deservirea datoriei de stat externe</w:t>
      </w:r>
      <w:r>
        <w:rPr>
          <w:rFonts w:ascii="Times New Roman" w:hAnsi="Times New Roman"/>
          <w:sz w:val="20"/>
          <w:szCs w:val="20"/>
          <w:lang w:val="ro-RO"/>
        </w:rPr>
        <w:t>,</w:t>
      </w:r>
      <w:r w:rsidRPr="00B71DB4">
        <w:rPr>
          <w:rFonts w:ascii="Times New Roman" w:hAnsi="Times New Roman"/>
          <w:sz w:val="20"/>
          <w:szCs w:val="20"/>
          <w:lang w:val="ro-RO"/>
        </w:rPr>
        <w:t xml:space="preserve"> pe î</w:t>
      </w:r>
      <w:r>
        <w:rPr>
          <w:rFonts w:ascii="Times New Roman" w:hAnsi="Times New Roman"/>
          <w:sz w:val="20"/>
          <w:szCs w:val="20"/>
          <w:lang w:val="ro-RO"/>
        </w:rPr>
        <w:t>mprumuturi, în anii 2015-2017</w:t>
      </w:r>
      <w:r w:rsidRPr="00B71DB4">
        <w:rPr>
          <w:rFonts w:ascii="Times New Roman" w:hAnsi="Times New Roman"/>
          <w:sz w:val="20"/>
          <w:szCs w:val="20"/>
          <w:lang w:val="ro-RO"/>
        </w:rPr>
        <w:t>.</w:t>
      </w:r>
    </w:p>
    <w:p w:rsidR="00EE138E" w:rsidRPr="00322C26" w:rsidRDefault="00EE138E" w:rsidP="00EE138E">
      <w:pPr>
        <w:spacing w:after="0" w:line="240" w:lineRule="auto"/>
        <w:rPr>
          <w:rFonts w:ascii="Times New Roman" w:hAnsi="Times New Roman"/>
          <w:b/>
          <w:sz w:val="24"/>
          <w:szCs w:val="24"/>
          <w:lang w:val="ro-RO"/>
        </w:rPr>
      </w:pPr>
      <w:r w:rsidRPr="00322C26">
        <w:rPr>
          <w:rFonts w:ascii="Times New Roman" w:hAnsi="Times New Roman"/>
          <w:b/>
          <w:sz w:val="24"/>
          <w:szCs w:val="24"/>
          <w:lang w:val="ro-RO"/>
        </w:rPr>
        <w:t>Tabel</w:t>
      </w:r>
      <w:r>
        <w:rPr>
          <w:rFonts w:ascii="Times New Roman" w:hAnsi="Times New Roman"/>
          <w:b/>
          <w:sz w:val="24"/>
          <w:szCs w:val="24"/>
          <w:lang w:val="ro-RO"/>
        </w:rPr>
        <w:t>ul nr.10</w:t>
      </w:r>
      <w:r w:rsidRPr="00322C26">
        <w:rPr>
          <w:rFonts w:ascii="Times New Roman" w:hAnsi="Times New Roman"/>
          <w:b/>
          <w:sz w:val="24"/>
          <w:szCs w:val="24"/>
          <w:lang w:val="ro-RO"/>
        </w:rPr>
        <w:t>. Benef</w:t>
      </w:r>
      <w:r>
        <w:rPr>
          <w:rFonts w:ascii="Times New Roman" w:hAnsi="Times New Roman"/>
          <w:b/>
          <w:sz w:val="24"/>
          <w:szCs w:val="24"/>
          <w:lang w:val="ro-RO"/>
        </w:rPr>
        <w:t xml:space="preserve">iciarii </w:t>
      </w:r>
      <w:proofErr w:type="spellStart"/>
      <w:r>
        <w:rPr>
          <w:rFonts w:ascii="Times New Roman" w:hAnsi="Times New Roman"/>
          <w:b/>
          <w:sz w:val="24"/>
          <w:szCs w:val="24"/>
          <w:lang w:val="ro-RO"/>
        </w:rPr>
        <w:t>recreditați</w:t>
      </w:r>
      <w:proofErr w:type="spellEnd"/>
      <w:r>
        <w:rPr>
          <w:rFonts w:ascii="Times New Roman" w:hAnsi="Times New Roman"/>
          <w:b/>
          <w:sz w:val="24"/>
          <w:szCs w:val="24"/>
          <w:lang w:val="ro-RO"/>
        </w:rPr>
        <w:t xml:space="preserve"> în anul 2017</w:t>
      </w:r>
      <w:r w:rsidRPr="00322C26">
        <w:rPr>
          <w:rFonts w:ascii="Times New Roman" w:hAnsi="Times New Roman"/>
          <w:b/>
          <w:sz w:val="24"/>
          <w:szCs w:val="24"/>
          <w:lang w:val="ro-RO"/>
        </w:rPr>
        <w:t xml:space="preserve"> prin intermediul MF</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87"/>
        <w:gridCol w:w="1231"/>
        <w:gridCol w:w="2826"/>
        <w:gridCol w:w="1132"/>
        <w:gridCol w:w="1186"/>
      </w:tblGrid>
      <w:tr w:rsidR="00EE138E" w:rsidRPr="00187CCE" w:rsidTr="005E02BD">
        <w:trPr>
          <w:trHeight w:val="515"/>
        </w:trPr>
        <w:tc>
          <w:tcPr>
            <w:tcW w:w="421" w:type="dxa"/>
            <w:shd w:val="clear" w:color="auto" w:fill="E7E6E6"/>
            <w:vAlign w:val="center"/>
          </w:tcPr>
          <w:p w:rsidR="00EE138E" w:rsidRPr="00322C26" w:rsidRDefault="00EE138E" w:rsidP="005E02BD">
            <w:pPr>
              <w:spacing w:after="0" w:line="240" w:lineRule="auto"/>
              <w:jc w:val="center"/>
              <w:rPr>
                <w:rFonts w:ascii="Times New Roman" w:hAnsi="Times New Roman"/>
                <w:b/>
                <w:sz w:val="16"/>
                <w:szCs w:val="16"/>
                <w:lang w:val="ro-RO"/>
              </w:rPr>
            </w:pPr>
            <w:r w:rsidRPr="00322C26">
              <w:rPr>
                <w:rFonts w:ascii="Times New Roman" w:hAnsi="Times New Roman"/>
                <w:b/>
                <w:sz w:val="16"/>
                <w:szCs w:val="16"/>
                <w:lang w:val="ro-RO"/>
              </w:rPr>
              <w:t>Nr</w:t>
            </w:r>
            <w:r>
              <w:rPr>
                <w:rFonts w:ascii="Times New Roman" w:hAnsi="Times New Roman"/>
                <w:b/>
                <w:sz w:val="16"/>
                <w:szCs w:val="16"/>
                <w:lang w:val="ro-RO"/>
              </w:rPr>
              <w:t>. d/o</w:t>
            </w:r>
          </w:p>
        </w:tc>
        <w:tc>
          <w:tcPr>
            <w:tcW w:w="2595"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sidRPr="00322C26">
              <w:rPr>
                <w:rFonts w:ascii="Times New Roman" w:hAnsi="Times New Roman"/>
                <w:b/>
                <w:sz w:val="16"/>
                <w:szCs w:val="16"/>
                <w:lang w:val="ro-RO"/>
              </w:rPr>
              <w:t>Denumirea proiectului</w:t>
            </w:r>
          </w:p>
        </w:tc>
        <w:tc>
          <w:tcPr>
            <w:tcW w:w="1232"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Finanțatorul</w:t>
            </w:r>
          </w:p>
        </w:tc>
        <w:tc>
          <w:tcPr>
            <w:tcW w:w="2835" w:type="dxa"/>
            <w:shd w:val="clear" w:color="auto" w:fill="E7E6E6"/>
            <w:vAlign w:val="center"/>
          </w:tcPr>
          <w:p w:rsidR="00EE138E" w:rsidRPr="00322C26" w:rsidRDefault="00EE138E" w:rsidP="005E02BD">
            <w:pPr>
              <w:spacing w:after="0" w:line="240" w:lineRule="auto"/>
              <w:jc w:val="center"/>
              <w:rPr>
                <w:rFonts w:ascii="Times New Roman" w:hAnsi="Times New Roman"/>
                <w:b/>
                <w:sz w:val="16"/>
                <w:szCs w:val="16"/>
                <w:lang w:val="ro-RO"/>
              </w:rPr>
            </w:pPr>
            <w:r w:rsidRPr="00322C26">
              <w:rPr>
                <w:rFonts w:ascii="Times New Roman" w:hAnsi="Times New Roman"/>
                <w:b/>
                <w:sz w:val="16"/>
                <w:szCs w:val="16"/>
                <w:lang w:val="ro-RO"/>
              </w:rPr>
              <w:t xml:space="preserve">Beneficiarul </w:t>
            </w:r>
            <w:proofErr w:type="spellStart"/>
            <w:r w:rsidRPr="00322C26">
              <w:rPr>
                <w:rFonts w:ascii="Times New Roman" w:hAnsi="Times New Roman"/>
                <w:b/>
                <w:sz w:val="16"/>
                <w:szCs w:val="16"/>
                <w:lang w:val="ro-RO"/>
              </w:rPr>
              <w:t>recreditat</w:t>
            </w:r>
            <w:proofErr w:type="spellEnd"/>
          </w:p>
        </w:tc>
        <w:tc>
          <w:tcPr>
            <w:tcW w:w="1134" w:type="dxa"/>
            <w:shd w:val="clear" w:color="auto" w:fill="E7E6E6"/>
            <w:vAlign w:val="center"/>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u.m.</w:t>
            </w:r>
          </w:p>
        </w:tc>
        <w:tc>
          <w:tcPr>
            <w:tcW w:w="1188" w:type="dxa"/>
            <w:shd w:val="clear" w:color="auto" w:fill="E7E6E6"/>
            <w:vAlign w:val="center"/>
          </w:tcPr>
          <w:p w:rsidR="00EE138E" w:rsidRPr="00322C26" w:rsidRDefault="00EE138E" w:rsidP="005E02BD">
            <w:pPr>
              <w:spacing w:after="0" w:line="240" w:lineRule="auto"/>
              <w:jc w:val="center"/>
              <w:rPr>
                <w:rFonts w:ascii="Times New Roman" w:hAnsi="Times New Roman"/>
                <w:b/>
                <w:sz w:val="16"/>
                <w:szCs w:val="16"/>
                <w:lang w:val="ro-RO"/>
              </w:rPr>
            </w:pPr>
            <w:proofErr w:type="spellStart"/>
            <w:r w:rsidRPr="00322C26">
              <w:rPr>
                <w:rFonts w:ascii="Times New Roman" w:hAnsi="Times New Roman"/>
                <w:b/>
                <w:sz w:val="16"/>
                <w:szCs w:val="16"/>
                <w:lang w:val="ro-RO"/>
              </w:rPr>
              <w:t>Recredi</w:t>
            </w:r>
            <w:r>
              <w:rPr>
                <w:rFonts w:ascii="Times New Roman" w:hAnsi="Times New Roman"/>
                <w:b/>
                <w:sz w:val="16"/>
                <w:szCs w:val="16"/>
                <w:lang w:val="ro-RO"/>
              </w:rPr>
              <w:t>tat</w:t>
            </w:r>
            <w:proofErr w:type="spellEnd"/>
            <w:r>
              <w:rPr>
                <w:rFonts w:ascii="Times New Roman" w:hAnsi="Times New Roman"/>
                <w:b/>
                <w:sz w:val="16"/>
                <w:szCs w:val="16"/>
                <w:lang w:val="ro-RO"/>
              </w:rPr>
              <w:t xml:space="preserve"> în anul 2017</w:t>
            </w:r>
          </w:p>
        </w:tc>
      </w:tr>
      <w:tr w:rsidR="00EE138E" w:rsidRPr="00187CCE" w:rsidTr="005E02BD">
        <w:trPr>
          <w:trHeight w:val="974"/>
        </w:trPr>
        <w:tc>
          <w:tcPr>
            <w:tcW w:w="421"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1</w:t>
            </w:r>
          </w:p>
        </w:tc>
        <w:tc>
          <w:tcPr>
            <w:tcW w:w="2595"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 xml:space="preserve">Construcția locuințelor sociale pentru păturile socialmente vulnerabile, faza II </w:t>
            </w:r>
          </w:p>
          <w:p w:rsidR="00EE138E" w:rsidRDefault="00EE138E" w:rsidP="005E02BD">
            <w:pPr>
              <w:spacing w:after="0" w:line="240" w:lineRule="auto"/>
              <w:rPr>
                <w:rFonts w:ascii="Times New Roman" w:hAnsi="Times New Roman"/>
                <w:sz w:val="16"/>
                <w:szCs w:val="16"/>
                <w:lang w:val="ro-RO"/>
              </w:rPr>
            </w:pPr>
          </w:p>
          <w:p w:rsidR="00EE138E" w:rsidRPr="00DB3FB4" w:rsidRDefault="00EE138E" w:rsidP="005E02BD">
            <w:pPr>
              <w:spacing w:after="0" w:line="240" w:lineRule="auto"/>
              <w:rPr>
                <w:rFonts w:ascii="Times New Roman" w:hAnsi="Times New Roman"/>
                <w:b/>
                <w:sz w:val="16"/>
                <w:szCs w:val="16"/>
                <w:lang w:val="ro-RO"/>
              </w:rPr>
            </w:pPr>
            <w:r w:rsidRPr="00DB3FB4">
              <w:rPr>
                <w:rFonts w:ascii="Times New Roman" w:hAnsi="Times New Roman"/>
                <w:b/>
                <w:sz w:val="16"/>
                <w:szCs w:val="16"/>
                <w:lang w:val="ro-RO"/>
              </w:rPr>
              <w:t>Total</w:t>
            </w:r>
          </w:p>
        </w:tc>
        <w:tc>
          <w:tcPr>
            <w:tcW w:w="1232"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Banca de Dezvoltare a Consiliului Europei</w:t>
            </w:r>
          </w:p>
        </w:tc>
        <w:tc>
          <w:tcPr>
            <w:tcW w:w="2835" w:type="dxa"/>
            <w:shd w:val="clear" w:color="auto" w:fill="FFFFFF"/>
          </w:tcPr>
          <w:p w:rsidR="00EE138E"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 xml:space="preserve">Consiliul </w:t>
            </w:r>
            <w:r>
              <w:rPr>
                <w:rFonts w:ascii="Times New Roman" w:hAnsi="Times New Roman"/>
                <w:sz w:val="16"/>
                <w:szCs w:val="16"/>
                <w:lang w:val="ro-RO"/>
              </w:rPr>
              <w:t>r</w:t>
            </w:r>
            <w:r w:rsidRPr="00322C26">
              <w:rPr>
                <w:rFonts w:ascii="Times New Roman" w:hAnsi="Times New Roman"/>
                <w:sz w:val="16"/>
                <w:szCs w:val="16"/>
                <w:lang w:val="ro-RO"/>
              </w:rPr>
              <w:t xml:space="preserve">aional </w:t>
            </w:r>
            <w:r>
              <w:rPr>
                <w:rFonts w:ascii="Times New Roman" w:hAnsi="Times New Roman"/>
                <w:sz w:val="16"/>
                <w:szCs w:val="16"/>
                <w:lang w:val="ro-RO"/>
              </w:rPr>
              <w:t>Nisporeni</w:t>
            </w:r>
          </w:p>
          <w:p w:rsidR="00EE138E"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 xml:space="preserve">Consiliul </w:t>
            </w:r>
            <w:r>
              <w:rPr>
                <w:rFonts w:ascii="Times New Roman" w:hAnsi="Times New Roman"/>
                <w:sz w:val="16"/>
                <w:szCs w:val="16"/>
                <w:lang w:val="ro-RO"/>
              </w:rPr>
              <w:t>r</w:t>
            </w:r>
            <w:r w:rsidRPr="00322C26">
              <w:rPr>
                <w:rFonts w:ascii="Times New Roman" w:hAnsi="Times New Roman"/>
                <w:sz w:val="16"/>
                <w:szCs w:val="16"/>
                <w:lang w:val="ro-RO"/>
              </w:rPr>
              <w:t>aional</w:t>
            </w:r>
            <w:r>
              <w:rPr>
                <w:rFonts w:ascii="Times New Roman" w:hAnsi="Times New Roman"/>
                <w:sz w:val="16"/>
                <w:szCs w:val="16"/>
                <w:lang w:val="ro-RO"/>
              </w:rPr>
              <w:t xml:space="preserve"> Leova</w:t>
            </w:r>
          </w:p>
          <w:p w:rsidR="00EE138E"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 xml:space="preserve">Consiliul </w:t>
            </w:r>
            <w:r>
              <w:rPr>
                <w:rFonts w:ascii="Times New Roman" w:hAnsi="Times New Roman"/>
                <w:sz w:val="16"/>
                <w:szCs w:val="16"/>
                <w:lang w:val="ro-RO"/>
              </w:rPr>
              <w:t>r</w:t>
            </w:r>
            <w:r w:rsidRPr="00322C26">
              <w:rPr>
                <w:rFonts w:ascii="Times New Roman" w:hAnsi="Times New Roman"/>
                <w:sz w:val="16"/>
                <w:szCs w:val="16"/>
                <w:lang w:val="ro-RO"/>
              </w:rPr>
              <w:t>aional</w:t>
            </w:r>
            <w:r>
              <w:rPr>
                <w:rFonts w:ascii="Times New Roman" w:hAnsi="Times New Roman"/>
                <w:sz w:val="16"/>
                <w:szCs w:val="16"/>
                <w:lang w:val="ro-RO"/>
              </w:rPr>
              <w:t xml:space="preserve"> Fălești</w:t>
            </w:r>
          </w:p>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 xml:space="preserve">Consiliul </w:t>
            </w:r>
            <w:r>
              <w:rPr>
                <w:rFonts w:ascii="Times New Roman" w:hAnsi="Times New Roman"/>
                <w:sz w:val="16"/>
                <w:szCs w:val="16"/>
                <w:lang w:val="ro-RO"/>
              </w:rPr>
              <w:t>r</w:t>
            </w:r>
            <w:r w:rsidRPr="00322C26">
              <w:rPr>
                <w:rFonts w:ascii="Times New Roman" w:hAnsi="Times New Roman"/>
                <w:sz w:val="16"/>
                <w:szCs w:val="16"/>
                <w:lang w:val="ro-RO"/>
              </w:rPr>
              <w:t>aional</w:t>
            </w:r>
            <w:r>
              <w:rPr>
                <w:rFonts w:ascii="Times New Roman" w:hAnsi="Times New Roman"/>
                <w:sz w:val="16"/>
                <w:szCs w:val="16"/>
                <w:lang w:val="ro-RO"/>
              </w:rPr>
              <w:t xml:space="preserve"> Rezina</w:t>
            </w:r>
          </w:p>
        </w:tc>
        <w:tc>
          <w:tcPr>
            <w:tcW w:w="1134"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sidRPr="00322C26">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mii euro</w:t>
            </w:r>
          </w:p>
          <w:p w:rsidR="00EE138E" w:rsidRPr="00DB3FB4" w:rsidRDefault="00EE138E" w:rsidP="005E02BD">
            <w:pPr>
              <w:spacing w:after="0" w:line="240" w:lineRule="auto"/>
              <w:jc w:val="center"/>
              <w:rPr>
                <w:rFonts w:ascii="Times New Roman" w:hAnsi="Times New Roman"/>
                <w:b/>
                <w:sz w:val="16"/>
                <w:szCs w:val="16"/>
                <w:lang w:val="ro-RO"/>
              </w:rPr>
            </w:pPr>
            <w:r w:rsidRPr="00DB3FB4">
              <w:rPr>
                <w:rFonts w:ascii="Times New Roman" w:hAnsi="Times New Roman"/>
                <w:b/>
                <w:sz w:val="16"/>
                <w:szCs w:val="16"/>
                <w:lang w:val="ro-RO"/>
              </w:rPr>
              <w:t>mii euro</w:t>
            </w:r>
          </w:p>
        </w:tc>
        <w:tc>
          <w:tcPr>
            <w:tcW w:w="1188"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1149,0</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837,8</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484,2</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535,1</w:t>
            </w:r>
          </w:p>
          <w:p w:rsidR="00EE138E" w:rsidRPr="00DB3FB4" w:rsidRDefault="00EE138E" w:rsidP="005E02BD">
            <w:pPr>
              <w:spacing w:after="0" w:line="240" w:lineRule="auto"/>
              <w:jc w:val="center"/>
              <w:rPr>
                <w:rFonts w:ascii="Times New Roman" w:hAnsi="Times New Roman"/>
                <w:b/>
                <w:sz w:val="16"/>
                <w:szCs w:val="16"/>
                <w:lang w:val="ro-RO"/>
              </w:rPr>
            </w:pPr>
            <w:r w:rsidRPr="00DB3FB4">
              <w:rPr>
                <w:rFonts w:ascii="Times New Roman" w:hAnsi="Times New Roman"/>
                <w:b/>
                <w:sz w:val="16"/>
                <w:szCs w:val="16"/>
                <w:lang w:val="ro-RO"/>
              </w:rPr>
              <w:t>3006,1</w:t>
            </w:r>
          </w:p>
          <w:p w:rsidR="00EE138E" w:rsidRPr="00322C26" w:rsidRDefault="00EE138E" w:rsidP="005E02BD">
            <w:pPr>
              <w:spacing w:after="0" w:line="240" w:lineRule="auto"/>
              <w:jc w:val="center"/>
              <w:rPr>
                <w:rFonts w:ascii="Times New Roman" w:hAnsi="Times New Roman"/>
                <w:sz w:val="16"/>
                <w:szCs w:val="16"/>
                <w:lang w:val="ro-RO"/>
              </w:rPr>
            </w:pPr>
          </w:p>
        </w:tc>
      </w:tr>
      <w:tr w:rsidR="00EE138E" w:rsidRPr="00187CCE" w:rsidTr="005E02BD">
        <w:tc>
          <w:tcPr>
            <w:tcW w:w="421"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2</w:t>
            </w:r>
          </w:p>
        </w:tc>
        <w:tc>
          <w:tcPr>
            <w:tcW w:w="2595"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Filiera Vinului</w:t>
            </w:r>
          </w:p>
          <w:p w:rsidR="00EE138E" w:rsidRDefault="00EE138E" w:rsidP="005E02BD">
            <w:pPr>
              <w:spacing w:after="0" w:line="240" w:lineRule="auto"/>
              <w:rPr>
                <w:rFonts w:ascii="Times New Roman" w:hAnsi="Times New Roman"/>
                <w:sz w:val="16"/>
                <w:szCs w:val="16"/>
                <w:lang w:val="ro-RO"/>
              </w:rPr>
            </w:pPr>
          </w:p>
          <w:p w:rsidR="00EE138E" w:rsidRDefault="00EE138E" w:rsidP="005E02BD">
            <w:pPr>
              <w:spacing w:after="0" w:line="240" w:lineRule="auto"/>
              <w:rPr>
                <w:rFonts w:ascii="Times New Roman" w:hAnsi="Times New Roman"/>
                <w:sz w:val="16"/>
                <w:szCs w:val="16"/>
                <w:lang w:val="ro-RO"/>
              </w:rPr>
            </w:pPr>
          </w:p>
          <w:p w:rsidR="00EE138E" w:rsidRDefault="00EE138E" w:rsidP="005E02BD">
            <w:pPr>
              <w:spacing w:after="0" w:line="240" w:lineRule="auto"/>
              <w:rPr>
                <w:rFonts w:ascii="Times New Roman" w:hAnsi="Times New Roman"/>
                <w:sz w:val="16"/>
                <w:szCs w:val="16"/>
                <w:lang w:val="ro-RO"/>
              </w:rPr>
            </w:pPr>
          </w:p>
          <w:p w:rsidR="00EE138E" w:rsidRPr="00DB3FB4" w:rsidRDefault="00EE138E" w:rsidP="005E02BD">
            <w:pPr>
              <w:spacing w:after="0" w:line="240" w:lineRule="auto"/>
              <w:rPr>
                <w:rFonts w:ascii="Times New Roman" w:hAnsi="Times New Roman"/>
                <w:b/>
                <w:sz w:val="16"/>
                <w:szCs w:val="16"/>
                <w:lang w:val="ro-RO"/>
              </w:rPr>
            </w:pPr>
            <w:r w:rsidRPr="00DB3FB4">
              <w:rPr>
                <w:rFonts w:ascii="Times New Roman" w:hAnsi="Times New Roman"/>
                <w:b/>
                <w:sz w:val="16"/>
                <w:szCs w:val="16"/>
                <w:lang w:val="ro-RO"/>
              </w:rPr>
              <w:t>Total</w:t>
            </w:r>
          </w:p>
        </w:tc>
        <w:tc>
          <w:tcPr>
            <w:tcW w:w="1232"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BEI</w:t>
            </w:r>
          </w:p>
        </w:tc>
        <w:tc>
          <w:tcPr>
            <w:tcW w:w="2835"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SA „Vinăria din Vale”</w:t>
            </w:r>
          </w:p>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SA „Fabrica de Vinuri Slobozia Mare”</w:t>
            </w:r>
          </w:p>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 xml:space="preserve">ÎM „Vinăria </w:t>
            </w:r>
            <w:proofErr w:type="spellStart"/>
            <w:r>
              <w:rPr>
                <w:rFonts w:ascii="Times New Roman" w:hAnsi="Times New Roman"/>
                <w:sz w:val="16"/>
                <w:szCs w:val="16"/>
                <w:lang w:val="ro-RO"/>
              </w:rPr>
              <w:t>Bostova</w:t>
            </w:r>
            <w:r w:rsidRPr="00A02AB4">
              <w:rPr>
                <w:rFonts w:ascii="Times New Roman" w:hAnsi="Times New Roman"/>
                <w:sz w:val="16"/>
                <w:szCs w:val="16"/>
                <w:lang w:val="ro-RO"/>
              </w:rPr>
              <w:t>n</w:t>
            </w:r>
            <w:proofErr w:type="spellEnd"/>
            <w:r>
              <w:rPr>
                <w:rFonts w:ascii="Times New Roman" w:hAnsi="Times New Roman"/>
                <w:sz w:val="16"/>
                <w:szCs w:val="16"/>
                <w:lang w:val="ro-RO"/>
              </w:rPr>
              <w:t>”</w:t>
            </w:r>
          </w:p>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BC „</w:t>
            </w:r>
            <w:proofErr w:type="spellStart"/>
            <w:r>
              <w:rPr>
                <w:rFonts w:ascii="Times New Roman" w:hAnsi="Times New Roman"/>
                <w:sz w:val="16"/>
                <w:szCs w:val="16"/>
                <w:lang w:val="ro-RO"/>
              </w:rPr>
              <w:t>Mobiasbanca</w:t>
            </w:r>
            <w:proofErr w:type="spellEnd"/>
            <w:r>
              <w:rPr>
                <w:rFonts w:ascii="Times New Roman" w:hAnsi="Times New Roman"/>
                <w:sz w:val="16"/>
                <w:szCs w:val="16"/>
                <w:lang w:val="ro-RO"/>
              </w:rPr>
              <w:t>” (leasing)</w:t>
            </w:r>
          </w:p>
        </w:tc>
        <w:tc>
          <w:tcPr>
            <w:tcW w:w="1134"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sidRPr="00322C26">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mii euro</w:t>
            </w:r>
          </w:p>
          <w:p w:rsidR="00EE138E" w:rsidRPr="002720F0" w:rsidRDefault="00EE138E" w:rsidP="005E02BD">
            <w:pPr>
              <w:spacing w:after="0" w:line="240" w:lineRule="auto"/>
              <w:jc w:val="center"/>
              <w:rPr>
                <w:rFonts w:ascii="Times New Roman" w:hAnsi="Times New Roman"/>
                <w:b/>
                <w:sz w:val="16"/>
                <w:szCs w:val="16"/>
                <w:lang w:val="ro-RO"/>
              </w:rPr>
            </w:pPr>
            <w:r w:rsidRPr="002720F0">
              <w:rPr>
                <w:rFonts w:ascii="Times New Roman" w:hAnsi="Times New Roman"/>
                <w:b/>
                <w:sz w:val="16"/>
                <w:szCs w:val="16"/>
                <w:lang w:val="ro-RO"/>
              </w:rPr>
              <w:t>mii euro</w:t>
            </w:r>
          </w:p>
        </w:tc>
        <w:tc>
          <w:tcPr>
            <w:tcW w:w="1188"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600,0</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211,5</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600,0</w:t>
            </w:r>
          </w:p>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816,5</w:t>
            </w:r>
          </w:p>
          <w:p w:rsidR="00EE138E" w:rsidRPr="002720F0" w:rsidRDefault="00EE138E" w:rsidP="005E02BD">
            <w:pPr>
              <w:spacing w:after="0" w:line="240" w:lineRule="auto"/>
              <w:jc w:val="center"/>
              <w:rPr>
                <w:rFonts w:ascii="Times New Roman" w:hAnsi="Times New Roman"/>
                <w:b/>
                <w:sz w:val="16"/>
                <w:szCs w:val="16"/>
                <w:lang w:val="ro-RO"/>
              </w:rPr>
            </w:pPr>
            <w:r w:rsidRPr="002720F0">
              <w:rPr>
                <w:rFonts w:ascii="Times New Roman" w:hAnsi="Times New Roman"/>
                <w:b/>
                <w:sz w:val="16"/>
                <w:szCs w:val="16"/>
                <w:lang w:val="ro-RO"/>
              </w:rPr>
              <w:t>2228,0</w:t>
            </w:r>
          </w:p>
        </w:tc>
      </w:tr>
      <w:tr w:rsidR="00EE138E" w:rsidRPr="00187CCE" w:rsidTr="005E02BD">
        <w:tc>
          <w:tcPr>
            <w:tcW w:w="421"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lastRenderedPageBreak/>
              <w:t>3</w:t>
            </w:r>
          </w:p>
        </w:tc>
        <w:tc>
          <w:tcPr>
            <w:tcW w:w="2595"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Proiectul de achiziție a locomotivelor și restructurarea infrastructurii feroviare</w:t>
            </w:r>
          </w:p>
          <w:p w:rsidR="00EE138E" w:rsidRPr="002720F0" w:rsidRDefault="00EE138E" w:rsidP="005E02BD">
            <w:pPr>
              <w:spacing w:after="0" w:line="240" w:lineRule="auto"/>
              <w:rPr>
                <w:rFonts w:ascii="Times New Roman" w:hAnsi="Times New Roman"/>
                <w:b/>
                <w:sz w:val="16"/>
                <w:szCs w:val="16"/>
                <w:lang w:val="ro-RO"/>
              </w:rPr>
            </w:pPr>
            <w:r w:rsidRPr="002720F0">
              <w:rPr>
                <w:rFonts w:ascii="Times New Roman" w:hAnsi="Times New Roman"/>
                <w:b/>
                <w:sz w:val="16"/>
                <w:szCs w:val="16"/>
                <w:lang w:val="ro-RO"/>
              </w:rPr>
              <w:t>Total</w:t>
            </w:r>
          </w:p>
        </w:tc>
        <w:tc>
          <w:tcPr>
            <w:tcW w:w="1232"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BERD</w:t>
            </w:r>
          </w:p>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BEI</w:t>
            </w:r>
          </w:p>
        </w:tc>
        <w:tc>
          <w:tcPr>
            <w:tcW w:w="2835"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ÎS „Calea Ferată”</w:t>
            </w:r>
          </w:p>
        </w:tc>
        <w:tc>
          <w:tcPr>
            <w:tcW w:w="1134"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sidRPr="00322C26">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Pr="002720F0" w:rsidRDefault="00EE138E" w:rsidP="005E02BD">
            <w:pPr>
              <w:spacing w:after="0" w:line="240" w:lineRule="auto"/>
              <w:jc w:val="center"/>
              <w:rPr>
                <w:rFonts w:ascii="Times New Roman" w:hAnsi="Times New Roman"/>
                <w:b/>
                <w:sz w:val="16"/>
                <w:szCs w:val="16"/>
                <w:lang w:val="ro-RO"/>
              </w:rPr>
            </w:pPr>
            <w:r w:rsidRPr="002720F0">
              <w:rPr>
                <w:rFonts w:ascii="Times New Roman" w:hAnsi="Times New Roman"/>
                <w:b/>
                <w:sz w:val="16"/>
                <w:szCs w:val="16"/>
                <w:lang w:val="ro-RO"/>
              </w:rPr>
              <w:t>mii euro</w:t>
            </w:r>
          </w:p>
        </w:tc>
        <w:tc>
          <w:tcPr>
            <w:tcW w:w="1188"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149,0</w:t>
            </w:r>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Pr="002720F0" w:rsidRDefault="00EE138E" w:rsidP="005E02BD">
            <w:pPr>
              <w:spacing w:after="0" w:line="240" w:lineRule="auto"/>
              <w:jc w:val="center"/>
              <w:rPr>
                <w:rFonts w:ascii="Times New Roman" w:hAnsi="Times New Roman"/>
                <w:b/>
                <w:sz w:val="16"/>
                <w:szCs w:val="16"/>
                <w:lang w:val="ro-RO"/>
              </w:rPr>
            </w:pPr>
            <w:r w:rsidRPr="002720F0">
              <w:rPr>
                <w:rFonts w:ascii="Times New Roman" w:hAnsi="Times New Roman"/>
                <w:b/>
                <w:sz w:val="16"/>
                <w:szCs w:val="16"/>
                <w:lang w:val="ro-RO"/>
              </w:rPr>
              <w:t>149,0</w:t>
            </w:r>
          </w:p>
        </w:tc>
      </w:tr>
      <w:tr w:rsidR="00EE138E" w:rsidRPr="00187CCE" w:rsidTr="005E02BD">
        <w:tc>
          <w:tcPr>
            <w:tcW w:w="421"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4</w:t>
            </w:r>
          </w:p>
        </w:tc>
        <w:tc>
          <w:tcPr>
            <w:tcW w:w="2595"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Împrumutul destinat reabilitării rețelelor de transport ale ÎS „</w:t>
            </w:r>
            <w:proofErr w:type="spellStart"/>
            <w:r>
              <w:rPr>
                <w:rFonts w:ascii="Times New Roman" w:hAnsi="Times New Roman"/>
                <w:sz w:val="16"/>
                <w:szCs w:val="16"/>
                <w:lang w:val="ro-RO"/>
              </w:rPr>
              <w:t>Moldelectrica</w:t>
            </w:r>
            <w:proofErr w:type="spellEnd"/>
            <w:r>
              <w:rPr>
                <w:rFonts w:ascii="Times New Roman" w:hAnsi="Times New Roman"/>
                <w:sz w:val="16"/>
                <w:szCs w:val="16"/>
                <w:lang w:val="ro-RO"/>
              </w:rPr>
              <w:t>”</w:t>
            </w:r>
          </w:p>
          <w:p w:rsidR="00EE138E" w:rsidRPr="002720F0" w:rsidRDefault="00EE138E" w:rsidP="005E02BD">
            <w:pPr>
              <w:spacing w:after="0" w:line="240" w:lineRule="auto"/>
              <w:rPr>
                <w:rFonts w:ascii="Times New Roman" w:hAnsi="Times New Roman"/>
                <w:b/>
                <w:sz w:val="16"/>
                <w:szCs w:val="16"/>
                <w:lang w:val="ro-RO"/>
              </w:rPr>
            </w:pPr>
            <w:r w:rsidRPr="002720F0">
              <w:rPr>
                <w:rFonts w:ascii="Times New Roman" w:hAnsi="Times New Roman"/>
                <w:b/>
                <w:sz w:val="16"/>
                <w:szCs w:val="16"/>
                <w:lang w:val="ro-RO"/>
              </w:rPr>
              <w:t>Total</w:t>
            </w:r>
          </w:p>
        </w:tc>
        <w:tc>
          <w:tcPr>
            <w:tcW w:w="1232"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BERD</w:t>
            </w:r>
          </w:p>
          <w:p w:rsidR="00EE138E" w:rsidRPr="00322C26" w:rsidRDefault="00EE138E" w:rsidP="005E02BD">
            <w:pPr>
              <w:spacing w:after="0" w:line="240" w:lineRule="auto"/>
              <w:rPr>
                <w:rFonts w:ascii="Times New Roman" w:hAnsi="Times New Roman"/>
                <w:sz w:val="16"/>
                <w:szCs w:val="16"/>
                <w:lang w:val="ro-RO"/>
              </w:rPr>
            </w:pPr>
          </w:p>
        </w:tc>
        <w:tc>
          <w:tcPr>
            <w:tcW w:w="2835"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ÎS „</w:t>
            </w:r>
            <w:proofErr w:type="spellStart"/>
            <w:r w:rsidRPr="00322C26">
              <w:rPr>
                <w:rFonts w:ascii="Times New Roman" w:hAnsi="Times New Roman"/>
                <w:sz w:val="16"/>
                <w:szCs w:val="16"/>
                <w:lang w:val="ro-RO"/>
              </w:rPr>
              <w:t>Moldelectrica</w:t>
            </w:r>
            <w:proofErr w:type="spellEnd"/>
            <w:r w:rsidRPr="00322C26">
              <w:rPr>
                <w:rFonts w:ascii="Times New Roman" w:hAnsi="Times New Roman"/>
                <w:sz w:val="16"/>
                <w:szCs w:val="16"/>
                <w:lang w:val="ro-RO"/>
              </w:rPr>
              <w:t>”</w:t>
            </w:r>
          </w:p>
        </w:tc>
        <w:tc>
          <w:tcPr>
            <w:tcW w:w="1134"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 xml:space="preserve">mii </w:t>
            </w:r>
            <w:proofErr w:type="spellStart"/>
            <w:r>
              <w:rPr>
                <w:rFonts w:ascii="Times New Roman" w:hAnsi="Times New Roman"/>
                <w:sz w:val="16"/>
                <w:szCs w:val="16"/>
                <w:lang w:val="ro-RO"/>
              </w:rPr>
              <w:t>dol.SUA</w:t>
            </w:r>
            <w:proofErr w:type="spellEnd"/>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Pr="002720F0" w:rsidRDefault="00EE138E" w:rsidP="005E02BD">
            <w:pPr>
              <w:spacing w:after="0" w:line="240" w:lineRule="auto"/>
              <w:jc w:val="center"/>
              <w:rPr>
                <w:rFonts w:ascii="Times New Roman" w:hAnsi="Times New Roman"/>
                <w:b/>
                <w:sz w:val="16"/>
                <w:szCs w:val="16"/>
                <w:lang w:val="ro-RO"/>
              </w:rPr>
            </w:pPr>
            <w:r w:rsidRPr="002720F0">
              <w:rPr>
                <w:rFonts w:ascii="Times New Roman" w:hAnsi="Times New Roman"/>
                <w:b/>
                <w:sz w:val="16"/>
                <w:szCs w:val="16"/>
                <w:lang w:val="ro-RO"/>
              </w:rPr>
              <w:t xml:space="preserve">mii </w:t>
            </w:r>
            <w:proofErr w:type="spellStart"/>
            <w:r w:rsidRPr="002720F0">
              <w:rPr>
                <w:rFonts w:ascii="Times New Roman" w:hAnsi="Times New Roman"/>
                <w:b/>
                <w:sz w:val="16"/>
                <w:szCs w:val="16"/>
                <w:lang w:val="ro-RO"/>
              </w:rPr>
              <w:t>dol.SUA</w:t>
            </w:r>
            <w:proofErr w:type="spellEnd"/>
          </w:p>
        </w:tc>
        <w:tc>
          <w:tcPr>
            <w:tcW w:w="1188"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265,0</w:t>
            </w:r>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Pr="002720F0" w:rsidRDefault="00EE138E" w:rsidP="005E02BD">
            <w:pPr>
              <w:spacing w:after="0" w:line="240" w:lineRule="auto"/>
              <w:jc w:val="center"/>
              <w:rPr>
                <w:rFonts w:ascii="Times New Roman" w:hAnsi="Times New Roman"/>
                <w:b/>
                <w:sz w:val="16"/>
                <w:szCs w:val="16"/>
                <w:lang w:val="ro-RO"/>
              </w:rPr>
            </w:pPr>
            <w:r w:rsidRPr="002720F0">
              <w:rPr>
                <w:rFonts w:ascii="Times New Roman" w:hAnsi="Times New Roman"/>
                <w:b/>
                <w:sz w:val="16"/>
                <w:szCs w:val="16"/>
                <w:lang w:val="ro-RO"/>
              </w:rPr>
              <w:t>265,0</w:t>
            </w:r>
          </w:p>
        </w:tc>
      </w:tr>
      <w:tr w:rsidR="00EE138E" w:rsidRPr="00187CCE" w:rsidTr="005E02BD">
        <w:tc>
          <w:tcPr>
            <w:tcW w:w="421"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5</w:t>
            </w:r>
          </w:p>
        </w:tc>
        <w:tc>
          <w:tcPr>
            <w:tcW w:w="2595"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Proiectul „Pentru a mări capacitatea și a îmbunătăți siguranța sistemului de transport al energiei electrice din Moldova”</w:t>
            </w:r>
          </w:p>
          <w:p w:rsidR="00EE138E" w:rsidRPr="00FA21CD" w:rsidRDefault="00EE138E" w:rsidP="005E02BD">
            <w:pPr>
              <w:spacing w:after="0" w:line="240" w:lineRule="auto"/>
              <w:rPr>
                <w:rFonts w:ascii="Times New Roman" w:hAnsi="Times New Roman"/>
                <w:b/>
                <w:sz w:val="16"/>
                <w:szCs w:val="16"/>
                <w:lang w:val="ro-RO"/>
              </w:rPr>
            </w:pPr>
            <w:r w:rsidRPr="00FA21CD">
              <w:rPr>
                <w:rFonts w:ascii="Times New Roman" w:hAnsi="Times New Roman"/>
                <w:b/>
                <w:sz w:val="16"/>
                <w:szCs w:val="16"/>
                <w:lang w:val="ro-RO"/>
              </w:rPr>
              <w:t>Total</w:t>
            </w:r>
          </w:p>
        </w:tc>
        <w:tc>
          <w:tcPr>
            <w:tcW w:w="1232"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BEI</w:t>
            </w:r>
          </w:p>
        </w:tc>
        <w:tc>
          <w:tcPr>
            <w:tcW w:w="2835"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ÎS „</w:t>
            </w:r>
            <w:proofErr w:type="spellStart"/>
            <w:r w:rsidRPr="00322C26">
              <w:rPr>
                <w:rFonts w:ascii="Times New Roman" w:hAnsi="Times New Roman"/>
                <w:sz w:val="16"/>
                <w:szCs w:val="16"/>
                <w:lang w:val="ro-RO"/>
              </w:rPr>
              <w:t>Moldelectrica</w:t>
            </w:r>
            <w:proofErr w:type="spellEnd"/>
            <w:r w:rsidRPr="00322C26">
              <w:rPr>
                <w:rFonts w:ascii="Times New Roman" w:hAnsi="Times New Roman"/>
                <w:sz w:val="16"/>
                <w:szCs w:val="16"/>
                <w:lang w:val="ro-RO"/>
              </w:rPr>
              <w:t>”</w:t>
            </w:r>
          </w:p>
        </w:tc>
        <w:tc>
          <w:tcPr>
            <w:tcW w:w="1134"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 xml:space="preserve">mii </w:t>
            </w:r>
            <w:proofErr w:type="spellStart"/>
            <w:r>
              <w:rPr>
                <w:rFonts w:ascii="Times New Roman" w:hAnsi="Times New Roman"/>
                <w:sz w:val="16"/>
                <w:szCs w:val="16"/>
                <w:lang w:val="ro-RO"/>
              </w:rPr>
              <w:t>dol.SUA</w:t>
            </w:r>
            <w:proofErr w:type="spellEnd"/>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b/>
                <w:sz w:val="16"/>
                <w:szCs w:val="16"/>
                <w:lang w:val="ro-RO"/>
              </w:rPr>
            </w:pPr>
          </w:p>
          <w:p w:rsidR="00EE138E" w:rsidRPr="00322C26" w:rsidRDefault="00EE138E" w:rsidP="005E02BD">
            <w:pPr>
              <w:spacing w:after="0" w:line="240" w:lineRule="auto"/>
              <w:jc w:val="center"/>
              <w:rPr>
                <w:rFonts w:ascii="Times New Roman" w:hAnsi="Times New Roman"/>
                <w:sz w:val="16"/>
                <w:szCs w:val="16"/>
                <w:lang w:val="ro-RO"/>
              </w:rPr>
            </w:pPr>
            <w:r w:rsidRPr="002720F0">
              <w:rPr>
                <w:rFonts w:ascii="Times New Roman" w:hAnsi="Times New Roman"/>
                <w:b/>
                <w:sz w:val="16"/>
                <w:szCs w:val="16"/>
                <w:lang w:val="ro-RO"/>
              </w:rPr>
              <w:t xml:space="preserve">mii </w:t>
            </w:r>
            <w:proofErr w:type="spellStart"/>
            <w:r w:rsidRPr="002720F0">
              <w:rPr>
                <w:rFonts w:ascii="Times New Roman" w:hAnsi="Times New Roman"/>
                <w:b/>
                <w:sz w:val="16"/>
                <w:szCs w:val="16"/>
                <w:lang w:val="ro-RO"/>
              </w:rPr>
              <w:t>dol.SUA</w:t>
            </w:r>
            <w:proofErr w:type="spellEnd"/>
          </w:p>
        </w:tc>
        <w:tc>
          <w:tcPr>
            <w:tcW w:w="1188"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2000,0</w:t>
            </w:r>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Pr="00FA21CD" w:rsidRDefault="00EE138E" w:rsidP="005E02BD">
            <w:pPr>
              <w:spacing w:after="0" w:line="240" w:lineRule="auto"/>
              <w:jc w:val="center"/>
              <w:rPr>
                <w:rFonts w:ascii="Times New Roman" w:hAnsi="Times New Roman"/>
                <w:b/>
                <w:sz w:val="16"/>
                <w:szCs w:val="16"/>
                <w:lang w:val="ro-RO"/>
              </w:rPr>
            </w:pPr>
            <w:r w:rsidRPr="00FA21CD">
              <w:rPr>
                <w:rFonts w:ascii="Times New Roman" w:hAnsi="Times New Roman"/>
                <w:b/>
                <w:sz w:val="16"/>
                <w:szCs w:val="16"/>
                <w:lang w:val="ro-RO"/>
              </w:rPr>
              <w:t>2000,0</w:t>
            </w:r>
          </w:p>
        </w:tc>
      </w:tr>
      <w:tr w:rsidR="00EE138E" w:rsidRPr="00187CCE" w:rsidTr="005E02BD">
        <w:tc>
          <w:tcPr>
            <w:tcW w:w="421"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6</w:t>
            </w:r>
          </w:p>
        </w:tc>
        <w:tc>
          <w:tcPr>
            <w:tcW w:w="2595" w:type="dxa"/>
            <w:shd w:val="clear" w:color="auto" w:fill="FFFFFF"/>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 xml:space="preserve">Proiectul de îmbunătățire a </w:t>
            </w:r>
            <w:proofErr w:type="spellStart"/>
            <w:r>
              <w:rPr>
                <w:rFonts w:ascii="Times New Roman" w:hAnsi="Times New Roman"/>
                <w:sz w:val="16"/>
                <w:szCs w:val="16"/>
                <w:lang w:val="ro-RO"/>
              </w:rPr>
              <w:t>efcienței</w:t>
            </w:r>
            <w:proofErr w:type="spellEnd"/>
            <w:r>
              <w:rPr>
                <w:rFonts w:ascii="Times New Roman" w:hAnsi="Times New Roman"/>
                <w:sz w:val="16"/>
                <w:szCs w:val="16"/>
                <w:lang w:val="ro-RO"/>
              </w:rPr>
              <w:t xml:space="preserve"> sistemului de alimentare centralizată cu energie termică</w:t>
            </w:r>
          </w:p>
          <w:p w:rsidR="00EE138E" w:rsidRPr="00FA21CD" w:rsidRDefault="00EE138E" w:rsidP="005E02BD">
            <w:pPr>
              <w:spacing w:after="0" w:line="240" w:lineRule="auto"/>
              <w:rPr>
                <w:rFonts w:ascii="Times New Roman" w:hAnsi="Times New Roman"/>
                <w:b/>
                <w:sz w:val="16"/>
                <w:szCs w:val="16"/>
                <w:lang w:val="ro-RO"/>
              </w:rPr>
            </w:pPr>
            <w:r w:rsidRPr="00FA21CD">
              <w:rPr>
                <w:rFonts w:ascii="Times New Roman" w:hAnsi="Times New Roman"/>
                <w:b/>
                <w:sz w:val="16"/>
                <w:szCs w:val="16"/>
                <w:lang w:val="ro-RO"/>
              </w:rPr>
              <w:t>Total</w:t>
            </w:r>
          </w:p>
        </w:tc>
        <w:tc>
          <w:tcPr>
            <w:tcW w:w="1232"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BM</w:t>
            </w:r>
          </w:p>
        </w:tc>
        <w:tc>
          <w:tcPr>
            <w:tcW w:w="2835" w:type="dxa"/>
            <w:shd w:val="clear" w:color="auto" w:fill="FFFFFF"/>
          </w:tcPr>
          <w:p w:rsidR="00EE138E" w:rsidRPr="00322C26" w:rsidRDefault="00EE138E" w:rsidP="005E02BD">
            <w:pPr>
              <w:spacing w:after="0" w:line="240" w:lineRule="auto"/>
              <w:rPr>
                <w:rFonts w:ascii="Times New Roman" w:hAnsi="Times New Roman"/>
                <w:sz w:val="16"/>
                <w:szCs w:val="16"/>
                <w:lang w:val="ro-RO"/>
              </w:rPr>
            </w:pPr>
            <w:r w:rsidRPr="00322C26">
              <w:rPr>
                <w:rFonts w:ascii="Times New Roman" w:hAnsi="Times New Roman"/>
                <w:sz w:val="16"/>
                <w:szCs w:val="16"/>
                <w:lang w:val="ro-RO"/>
              </w:rPr>
              <w:t>SA „Termoelectrica”</w:t>
            </w:r>
          </w:p>
        </w:tc>
        <w:tc>
          <w:tcPr>
            <w:tcW w:w="1134"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 xml:space="preserve">mii </w:t>
            </w:r>
            <w:proofErr w:type="spellStart"/>
            <w:r>
              <w:rPr>
                <w:rFonts w:ascii="Times New Roman" w:hAnsi="Times New Roman"/>
                <w:sz w:val="16"/>
                <w:szCs w:val="16"/>
                <w:lang w:val="ro-RO"/>
              </w:rPr>
              <w:t>dol.SUA</w:t>
            </w:r>
            <w:proofErr w:type="spellEnd"/>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Pr="00FA21CD" w:rsidRDefault="00EE138E" w:rsidP="005E02BD">
            <w:pPr>
              <w:spacing w:after="0" w:line="240" w:lineRule="auto"/>
              <w:jc w:val="center"/>
              <w:rPr>
                <w:rFonts w:ascii="Times New Roman" w:hAnsi="Times New Roman"/>
                <w:b/>
                <w:sz w:val="16"/>
                <w:szCs w:val="16"/>
                <w:lang w:val="ro-RO"/>
              </w:rPr>
            </w:pPr>
            <w:r w:rsidRPr="00FA21CD">
              <w:rPr>
                <w:rFonts w:ascii="Times New Roman" w:hAnsi="Times New Roman"/>
                <w:b/>
                <w:sz w:val="16"/>
                <w:szCs w:val="16"/>
                <w:lang w:val="ro-RO"/>
              </w:rPr>
              <w:t xml:space="preserve">mii </w:t>
            </w:r>
            <w:proofErr w:type="spellStart"/>
            <w:r w:rsidRPr="00FA21CD">
              <w:rPr>
                <w:rFonts w:ascii="Times New Roman" w:hAnsi="Times New Roman"/>
                <w:b/>
                <w:sz w:val="16"/>
                <w:szCs w:val="16"/>
                <w:lang w:val="ro-RO"/>
              </w:rPr>
              <w:t>dol.SUA</w:t>
            </w:r>
            <w:proofErr w:type="spellEnd"/>
          </w:p>
        </w:tc>
        <w:tc>
          <w:tcPr>
            <w:tcW w:w="1188" w:type="dxa"/>
            <w:shd w:val="clear" w:color="auto" w:fill="FFFFFF"/>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12988,4</w:t>
            </w:r>
          </w:p>
          <w:p w:rsidR="00EE138E" w:rsidRDefault="00EE138E" w:rsidP="005E02BD">
            <w:pPr>
              <w:spacing w:after="0" w:line="240" w:lineRule="auto"/>
              <w:jc w:val="center"/>
              <w:rPr>
                <w:rFonts w:ascii="Times New Roman" w:hAnsi="Times New Roman"/>
                <w:sz w:val="16"/>
                <w:szCs w:val="16"/>
                <w:lang w:val="ro-RO"/>
              </w:rPr>
            </w:pPr>
          </w:p>
          <w:p w:rsidR="00EE138E" w:rsidRDefault="00EE138E" w:rsidP="005E02BD">
            <w:pPr>
              <w:spacing w:after="0" w:line="240" w:lineRule="auto"/>
              <w:jc w:val="center"/>
              <w:rPr>
                <w:rFonts w:ascii="Times New Roman" w:hAnsi="Times New Roman"/>
                <w:sz w:val="16"/>
                <w:szCs w:val="16"/>
                <w:lang w:val="ro-RO"/>
              </w:rPr>
            </w:pPr>
          </w:p>
          <w:p w:rsidR="00EE138E" w:rsidRPr="00FA21CD" w:rsidRDefault="00EE138E" w:rsidP="005E02BD">
            <w:pPr>
              <w:spacing w:after="0" w:line="240" w:lineRule="auto"/>
              <w:jc w:val="center"/>
              <w:rPr>
                <w:rFonts w:ascii="Times New Roman" w:hAnsi="Times New Roman"/>
                <w:b/>
                <w:sz w:val="16"/>
                <w:szCs w:val="16"/>
                <w:lang w:val="ro-RO"/>
              </w:rPr>
            </w:pPr>
            <w:r w:rsidRPr="00FA21CD">
              <w:rPr>
                <w:rFonts w:ascii="Times New Roman" w:hAnsi="Times New Roman"/>
                <w:b/>
                <w:sz w:val="16"/>
                <w:szCs w:val="16"/>
                <w:lang w:val="ro-RO"/>
              </w:rPr>
              <w:t>12988,4</w:t>
            </w:r>
          </w:p>
        </w:tc>
      </w:tr>
      <w:tr w:rsidR="00EE138E" w:rsidRPr="00187CCE" w:rsidTr="005E02BD">
        <w:trPr>
          <w:trHeight w:val="201"/>
        </w:trPr>
        <w:tc>
          <w:tcPr>
            <w:tcW w:w="421" w:type="dxa"/>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7</w:t>
            </w:r>
          </w:p>
        </w:tc>
        <w:tc>
          <w:tcPr>
            <w:tcW w:w="2595" w:type="dxa"/>
          </w:tcPr>
          <w:p w:rsidR="00EE138E"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Proiectul „Sistemul termoenergetic al municipiului Bălți”</w:t>
            </w:r>
          </w:p>
          <w:p w:rsidR="00EE138E" w:rsidRPr="00484643" w:rsidRDefault="00EE138E" w:rsidP="005E02BD">
            <w:pPr>
              <w:spacing w:after="0" w:line="240" w:lineRule="auto"/>
              <w:rPr>
                <w:rFonts w:ascii="Times New Roman" w:hAnsi="Times New Roman"/>
                <w:b/>
                <w:sz w:val="16"/>
                <w:szCs w:val="16"/>
                <w:lang w:val="ro-RO"/>
              </w:rPr>
            </w:pPr>
            <w:r w:rsidRPr="00484643">
              <w:rPr>
                <w:rFonts w:ascii="Times New Roman" w:hAnsi="Times New Roman"/>
                <w:b/>
                <w:sz w:val="16"/>
                <w:szCs w:val="16"/>
                <w:lang w:val="ro-RO"/>
              </w:rPr>
              <w:t>Total</w:t>
            </w:r>
          </w:p>
        </w:tc>
        <w:tc>
          <w:tcPr>
            <w:tcW w:w="1232" w:type="dxa"/>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BERD</w:t>
            </w:r>
          </w:p>
        </w:tc>
        <w:tc>
          <w:tcPr>
            <w:tcW w:w="2835" w:type="dxa"/>
          </w:tcPr>
          <w:p w:rsidR="00EE138E" w:rsidRPr="00322C26" w:rsidRDefault="00EE138E" w:rsidP="005E02BD">
            <w:pPr>
              <w:spacing w:after="0" w:line="240" w:lineRule="auto"/>
              <w:rPr>
                <w:rFonts w:ascii="Times New Roman" w:hAnsi="Times New Roman"/>
                <w:sz w:val="16"/>
                <w:szCs w:val="16"/>
                <w:lang w:val="ro-RO"/>
              </w:rPr>
            </w:pPr>
            <w:r>
              <w:rPr>
                <w:rFonts w:ascii="Times New Roman" w:hAnsi="Times New Roman"/>
                <w:sz w:val="16"/>
                <w:szCs w:val="16"/>
                <w:lang w:val="ro-RO"/>
              </w:rPr>
              <w:t>SA „</w:t>
            </w:r>
            <w:proofErr w:type="spellStart"/>
            <w:r>
              <w:rPr>
                <w:rFonts w:ascii="Times New Roman" w:hAnsi="Times New Roman"/>
                <w:sz w:val="16"/>
                <w:szCs w:val="16"/>
                <w:lang w:val="ro-RO"/>
              </w:rPr>
              <w:t>Cet</w:t>
            </w:r>
            <w:proofErr w:type="spellEnd"/>
            <w:r>
              <w:rPr>
                <w:rFonts w:ascii="Times New Roman" w:hAnsi="Times New Roman"/>
                <w:sz w:val="16"/>
                <w:szCs w:val="16"/>
                <w:lang w:val="ro-RO"/>
              </w:rPr>
              <w:t>-Nord”</w:t>
            </w:r>
          </w:p>
        </w:tc>
        <w:tc>
          <w:tcPr>
            <w:tcW w:w="1134" w:type="dxa"/>
          </w:tcPr>
          <w:p w:rsidR="00EE138E" w:rsidRDefault="00EE138E" w:rsidP="005E02BD">
            <w:pPr>
              <w:spacing w:after="0" w:line="240" w:lineRule="auto"/>
              <w:jc w:val="center"/>
              <w:rPr>
                <w:rFonts w:ascii="Times New Roman" w:hAnsi="Times New Roman"/>
                <w:sz w:val="16"/>
                <w:szCs w:val="16"/>
                <w:lang w:val="ro-RO"/>
              </w:rPr>
            </w:pPr>
            <w:r w:rsidRPr="00322C26">
              <w:rPr>
                <w:rFonts w:ascii="Times New Roman" w:hAnsi="Times New Roman"/>
                <w:sz w:val="16"/>
                <w:szCs w:val="16"/>
                <w:lang w:val="ro-RO"/>
              </w:rPr>
              <w:t>mii euro</w:t>
            </w:r>
          </w:p>
          <w:p w:rsidR="00EE138E" w:rsidRDefault="00EE138E" w:rsidP="005E02BD">
            <w:pPr>
              <w:spacing w:after="0" w:line="240" w:lineRule="auto"/>
              <w:jc w:val="center"/>
              <w:rPr>
                <w:rFonts w:ascii="Times New Roman" w:hAnsi="Times New Roman"/>
                <w:sz w:val="16"/>
                <w:szCs w:val="16"/>
                <w:lang w:val="ro-RO"/>
              </w:rPr>
            </w:pPr>
          </w:p>
          <w:p w:rsidR="00EE138E" w:rsidRPr="00484643" w:rsidRDefault="00EE138E" w:rsidP="005E02BD">
            <w:pPr>
              <w:spacing w:after="0" w:line="240" w:lineRule="auto"/>
              <w:jc w:val="center"/>
              <w:rPr>
                <w:rFonts w:ascii="Times New Roman" w:hAnsi="Times New Roman"/>
                <w:b/>
                <w:sz w:val="16"/>
                <w:szCs w:val="16"/>
                <w:lang w:val="ro-RO"/>
              </w:rPr>
            </w:pPr>
            <w:r w:rsidRPr="00484643">
              <w:rPr>
                <w:rFonts w:ascii="Times New Roman" w:hAnsi="Times New Roman"/>
                <w:b/>
                <w:sz w:val="16"/>
                <w:szCs w:val="16"/>
                <w:lang w:val="ro-RO"/>
              </w:rPr>
              <w:t>mii euro</w:t>
            </w:r>
          </w:p>
        </w:tc>
        <w:tc>
          <w:tcPr>
            <w:tcW w:w="1188" w:type="dxa"/>
          </w:tcPr>
          <w:p w:rsidR="00EE138E" w:rsidRDefault="00EE138E" w:rsidP="005E02BD">
            <w:pPr>
              <w:spacing w:after="0" w:line="240" w:lineRule="auto"/>
              <w:jc w:val="center"/>
              <w:rPr>
                <w:rFonts w:ascii="Times New Roman" w:hAnsi="Times New Roman"/>
                <w:sz w:val="16"/>
                <w:szCs w:val="16"/>
                <w:lang w:val="ro-RO"/>
              </w:rPr>
            </w:pPr>
            <w:r>
              <w:rPr>
                <w:rFonts w:ascii="Times New Roman" w:hAnsi="Times New Roman"/>
                <w:sz w:val="16"/>
                <w:szCs w:val="16"/>
                <w:lang w:val="ro-RO"/>
              </w:rPr>
              <w:t>766,2</w:t>
            </w:r>
          </w:p>
          <w:p w:rsidR="00EE138E" w:rsidRDefault="00EE138E" w:rsidP="005E02BD">
            <w:pPr>
              <w:spacing w:after="0" w:line="240" w:lineRule="auto"/>
              <w:jc w:val="center"/>
              <w:rPr>
                <w:rFonts w:ascii="Times New Roman" w:hAnsi="Times New Roman"/>
                <w:sz w:val="16"/>
                <w:szCs w:val="16"/>
                <w:lang w:val="ro-RO"/>
              </w:rPr>
            </w:pPr>
          </w:p>
          <w:p w:rsidR="00EE138E" w:rsidRPr="00484643" w:rsidRDefault="00EE138E" w:rsidP="005E02BD">
            <w:pPr>
              <w:spacing w:after="0" w:line="240" w:lineRule="auto"/>
              <w:jc w:val="center"/>
              <w:rPr>
                <w:rFonts w:ascii="Times New Roman" w:hAnsi="Times New Roman"/>
                <w:b/>
                <w:sz w:val="16"/>
                <w:szCs w:val="16"/>
                <w:lang w:val="ro-RO"/>
              </w:rPr>
            </w:pPr>
            <w:r w:rsidRPr="00484643">
              <w:rPr>
                <w:rFonts w:ascii="Times New Roman" w:hAnsi="Times New Roman"/>
                <w:b/>
                <w:sz w:val="16"/>
                <w:szCs w:val="16"/>
                <w:lang w:val="ro-RO"/>
              </w:rPr>
              <w:t>766,2</w:t>
            </w:r>
          </w:p>
        </w:tc>
      </w:tr>
      <w:tr w:rsidR="00EE138E" w:rsidRPr="00187CCE" w:rsidTr="005E02BD">
        <w:tc>
          <w:tcPr>
            <w:tcW w:w="421" w:type="dxa"/>
            <w:vMerge w:val="restart"/>
            <w:shd w:val="clear" w:color="auto" w:fill="E7E6E6"/>
          </w:tcPr>
          <w:p w:rsidR="00EE138E" w:rsidRPr="00322C26" w:rsidRDefault="00EE138E" w:rsidP="005E02BD">
            <w:pPr>
              <w:spacing w:after="0" w:line="240" w:lineRule="auto"/>
              <w:rPr>
                <w:rFonts w:ascii="Times New Roman" w:hAnsi="Times New Roman"/>
                <w:sz w:val="16"/>
                <w:szCs w:val="16"/>
                <w:lang w:val="ro-RO"/>
              </w:rPr>
            </w:pPr>
          </w:p>
        </w:tc>
        <w:tc>
          <w:tcPr>
            <w:tcW w:w="2595"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Total general</w:t>
            </w:r>
          </w:p>
        </w:tc>
        <w:tc>
          <w:tcPr>
            <w:tcW w:w="1232"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p>
        </w:tc>
        <w:tc>
          <w:tcPr>
            <w:tcW w:w="2835"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p>
        </w:tc>
        <w:tc>
          <w:tcPr>
            <w:tcW w:w="1134"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sidRPr="00322C26">
              <w:rPr>
                <w:rFonts w:ascii="Times New Roman" w:hAnsi="Times New Roman"/>
                <w:b/>
                <w:sz w:val="16"/>
                <w:szCs w:val="16"/>
                <w:lang w:val="ro-RO"/>
              </w:rPr>
              <w:t>mii euro</w:t>
            </w:r>
          </w:p>
        </w:tc>
        <w:tc>
          <w:tcPr>
            <w:tcW w:w="1188"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8149,4</w:t>
            </w:r>
          </w:p>
        </w:tc>
      </w:tr>
      <w:tr w:rsidR="00EE138E" w:rsidRPr="00187CCE" w:rsidTr="005E02BD">
        <w:tc>
          <w:tcPr>
            <w:tcW w:w="421" w:type="dxa"/>
            <w:vMerge/>
            <w:shd w:val="clear" w:color="auto" w:fill="E7E6E6"/>
          </w:tcPr>
          <w:p w:rsidR="00EE138E" w:rsidRPr="00322C26" w:rsidRDefault="00EE138E" w:rsidP="005E02BD">
            <w:pPr>
              <w:spacing w:after="0" w:line="240" w:lineRule="auto"/>
              <w:rPr>
                <w:rFonts w:ascii="Times New Roman" w:hAnsi="Times New Roman"/>
                <w:sz w:val="16"/>
                <w:szCs w:val="16"/>
                <w:lang w:val="ro-RO"/>
              </w:rPr>
            </w:pPr>
          </w:p>
        </w:tc>
        <w:tc>
          <w:tcPr>
            <w:tcW w:w="2595"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Total general</w:t>
            </w:r>
          </w:p>
        </w:tc>
        <w:tc>
          <w:tcPr>
            <w:tcW w:w="1232"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p>
        </w:tc>
        <w:tc>
          <w:tcPr>
            <w:tcW w:w="2835"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p>
        </w:tc>
        <w:tc>
          <w:tcPr>
            <w:tcW w:w="1134"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sidRPr="00322C26">
              <w:rPr>
                <w:rFonts w:ascii="Times New Roman" w:hAnsi="Times New Roman"/>
                <w:b/>
                <w:sz w:val="16"/>
                <w:szCs w:val="16"/>
                <w:lang w:val="ro-RO"/>
              </w:rPr>
              <w:t xml:space="preserve">mii </w:t>
            </w:r>
            <w:proofErr w:type="spellStart"/>
            <w:r w:rsidRPr="00322C26">
              <w:rPr>
                <w:rFonts w:ascii="Times New Roman" w:hAnsi="Times New Roman"/>
                <w:b/>
                <w:sz w:val="16"/>
                <w:szCs w:val="16"/>
                <w:lang w:val="ro-RO"/>
              </w:rPr>
              <w:t>dol.SUA</w:t>
            </w:r>
            <w:proofErr w:type="spellEnd"/>
          </w:p>
        </w:tc>
        <w:tc>
          <w:tcPr>
            <w:tcW w:w="1188"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13253,4</w:t>
            </w:r>
          </w:p>
        </w:tc>
      </w:tr>
      <w:tr w:rsidR="00EE138E" w:rsidRPr="00187CCE" w:rsidTr="005E02BD">
        <w:tc>
          <w:tcPr>
            <w:tcW w:w="421" w:type="dxa"/>
            <w:vMerge/>
            <w:shd w:val="clear" w:color="auto" w:fill="E7E6E6"/>
          </w:tcPr>
          <w:p w:rsidR="00EE138E" w:rsidRPr="00322C26" w:rsidRDefault="00EE138E" w:rsidP="005E02BD">
            <w:pPr>
              <w:spacing w:after="0" w:line="240" w:lineRule="auto"/>
              <w:rPr>
                <w:rFonts w:ascii="Times New Roman" w:hAnsi="Times New Roman"/>
                <w:sz w:val="16"/>
                <w:szCs w:val="16"/>
                <w:lang w:val="ro-RO"/>
              </w:rPr>
            </w:pPr>
          </w:p>
        </w:tc>
        <w:tc>
          <w:tcPr>
            <w:tcW w:w="2595"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Total general</w:t>
            </w:r>
          </w:p>
        </w:tc>
        <w:tc>
          <w:tcPr>
            <w:tcW w:w="1232"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p>
        </w:tc>
        <w:tc>
          <w:tcPr>
            <w:tcW w:w="2835"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p>
        </w:tc>
        <w:tc>
          <w:tcPr>
            <w:tcW w:w="1134"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sidRPr="00322C26">
              <w:rPr>
                <w:rFonts w:ascii="Times New Roman" w:hAnsi="Times New Roman"/>
                <w:b/>
                <w:sz w:val="16"/>
                <w:szCs w:val="16"/>
                <w:lang w:val="ro-RO"/>
              </w:rPr>
              <w:t>mii lei</w:t>
            </w:r>
          </w:p>
        </w:tc>
        <w:tc>
          <w:tcPr>
            <w:tcW w:w="1188" w:type="dxa"/>
            <w:shd w:val="clear" w:color="auto" w:fill="E7E6E6"/>
          </w:tcPr>
          <w:p w:rsidR="00EE138E" w:rsidRPr="00322C26" w:rsidRDefault="00EE138E" w:rsidP="005E02BD">
            <w:pPr>
              <w:spacing w:after="0" w:line="240" w:lineRule="auto"/>
              <w:jc w:val="center"/>
              <w:rPr>
                <w:rFonts w:ascii="Times New Roman" w:hAnsi="Times New Roman"/>
                <w:b/>
                <w:sz w:val="16"/>
                <w:szCs w:val="16"/>
                <w:lang w:val="ro-RO"/>
              </w:rPr>
            </w:pPr>
            <w:r>
              <w:rPr>
                <w:rFonts w:ascii="Times New Roman" w:hAnsi="Times New Roman"/>
                <w:b/>
                <w:sz w:val="16"/>
                <w:szCs w:val="16"/>
                <w:lang w:val="ro-RO"/>
              </w:rPr>
              <w:t>393,0</w:t>
            </w:r>
          </w:p>
        </w:tc>
      </w:tr>
    </w:tbl>
    <w:p w:rsidR="00EE138E" w:rsidRPr="00322C26" w:rsidRDefault="00EE138E" w:rsidP="00EE138E">
      <w:pPr>
        <w:spacing w:after="0" w:line="240" w:lineRule="auto"/>
        <w:jc w:val="both"/>
        <w:rPr>
          <w:rFonts w:ascii="Times New Roman" w:hAnsi="Times New Roman"/>
          <w:sz w:val="20"/>
          <w:szCs w:val="20"/>
          <w:lang w:val="ro-RO" w:eastAsia="ru-RU"/>
        </w:rPr>
      </w:pPr>
      <w:r w:rsidRPr="00322C26">
        <w:rPr>
          <w:rFonts w:ascii="Times New Roman" w:hAnsi="Times New Roman"/>
          <w:b/>
          <w:bCs/>
          <w:i/>
          <w:iCs/>
          <w:sz w:val="20"/>
          <w:szCs w:val="20"/>
          <w:lang w:val="ro-RO" w:eastAsia="ru-RU"/>
        </w:rPr>
        <w:t xml:space="preserve"> Sursă:</w:t>
      </w:r>
      <w:r w:rsidRPr="00322C26">
        <w:rPr>
          <w:rFonts w:ascii="Times New Roman" w:hAnsi="Times New Roman"/>
          <w:sz w:val="20"/>
          <w:szCs w:val="20"/>
          <w:lang w:val="ro-RO" w:eastAsia="ru-RU"/>
        </w:rPr>
        <w:t xml:space="preserve"> </w:t>
      </w:r>
      <w:r>
        <w:rPr>
          <w:rFonts w:ascii="Times New Roman" w:hAnsi="Times New Roman"/>
          <w:sz w:val="20"/>
          <w:szCs w:val="20"/>
          <w:lang w:val="ro-RO" w:eastAsia="ru-RU"/>
        </w:rPr>
        <w:t xml:space="preserve">Elaborat de către echipa de audit în baza analizei </w:t>
      </w:r>
      <w:r w:rsidRPr="00322C26">
        <w:rPr>
          <w:rFonts w:ascii="Times New Roman" w:hAnsi="Times New Roman"/>
          <w:sz w:val="20"/>
          <w:szCs w:val="20"/>
          <w:lang w:val="ro-RO" w:eastAsia="ru-RU"/>
        </w:rPr>
        <w:t>Raportul</w:t>
      </w:r>
      <w:r>
        <w:rPr>
          <w:rFonts w:ascii="Times New Roman" w:hAnsi="Times New Roman"/>
          <w:sz w:val="20"/>
          <w:szCs w:val="20"/>
          <w:lang w:val="ro-RO" w:eastAsia="ru-RU"/>
        </w:rPr>
        <w:t>ui</w:t>
      </w:r>
      <w:r w:rsidR="003123DE">
        <w:rPr>
          <w:rFonts w:ascii="Times New Roman" w:hAnsi="Times New Roman"/>
          <w:sz w:val="20"/>
          <w:szCs w:val="20"/>
          <w:lang w:val="ro-RO" w:eastAsia="ru-RU"/>
        </w:rPr>
        <w:t xml:space="preserve"> </w:t>
      </w:r>
      <w:r w:rsidRPr="00322C26">
        <w:rPr>
          <w:rFonts w:ascii="Times New Roman" w:hAnsi="Times New Roman"/>
          <w:sz w:val="20"/>
          <w:szCs w:val="20"/>
          <w:lang w:val="ro-RO" w:eastAsia="ru-RU"/>
        </w:rPr>
        <w:t>privind recreditarea de st</w:t>
      </w:r>
      <w:r>
        <w:rPr>
          <w:rFonts w:ascii="Times New Roman" w:hAnsi="Times New Roman"/>
          <w:sz w:val="20"/>
          <w:szCs w:val="20"/>
          <w:lang w:val="ro-RO" w:eastAsia="ru-RU"/>
        </w:rPr>
        <w:t>at pe anul 2017</w:t>
      </w:r>
      <w:r w:rsidRPr="00322C26">
        <w:rPr>
          <w:rFonts w:ascii="Times New Roman" w:hAnsi="Times New Roman"/>
          <w:sz w:val="20"/>
          <w:szCs w:val="20"/>
          <w:lang w:val="ro-RO" w:eastAsia="ru-RU"/>
        </w:rPr>
        <w:t>.</w:t>
      </w:r>
    </w:p>
    <w:p w:rsidR="00EE138E" w:rsidRPr="00322C26" w:rsidRDefault="00EE138E" w:rsidP="00EE138E">
      <w:pPr>
        <w:spacing w:after="0" w:line="240" w:lineRule="auto"/>
        <w:jc w:val="both"/>
        <w:rPr>
          <w:rFonts w:ascii="Times New Roman" w:hAnsi="Times New Roman"/>
          <w:sz w:val="20"/>
          <w:szCs w:val="20"/>
          <w:lang w:val="ro-RO" w:eastAsia="ru-RU"/>
        </w:rPr>
      </w:pPr>
    </w:p>
    <w:p w:rsidR="00EE138E" w:rsidRPr="00322C26" w:rsidRDefault="00EE138E" w:rsidP="00EE138E">
      <w:pPr>
        <w:spacing w:after="0" w:line="240" w:lineRule="auto"/>
        <w:jc w:val="both"/>
        <w:rPr>
          <w:rFonts w:ascii="Times New Roman" w:hAnsi="Times New Roman"/>
          <w:b/>
          <w:sz w:val="24"/>
          <w:szCs w:val="24"/>
          <w:lang w:val="ro-RO"/>
        </w:rPr>
      </w:pPr>
      <w:r>
        <w:rPr>
          <w:rFonts w:ascii="Times New Roman" w:hAnsi="Times New Roman"/>
          <w:b/>
          <w:sz w:val="24"/>
          <w:szCs w:val="24"/>
          <w:lang w:val="ro-RO"/>
        </w:rPr>
        <w:t>Tabelul nr.11</w:t>
      </w:r>
      <w:r w:rsidRPr="00322C26">
        <w:rPr>
          <w:rFonts w:ascii="Times New Roman" w:hAnsi="Times New Roman"/>
          <w:b/>
          <w:sz w:val="24"/>
          <w:szCs w:val="24"/>
          <w:lang w:val="ro-RO"/>
        </w:rPr>
        <w:t>. Împr</w:t>
      </w:r>
      <w:r>
        <w:rPr>
          <w:rFonts w:ascii="Times New Roman" w:hAnsi="Times New Roman"/>
          <w:b/>
          <w:sz w:val="24"/>
          <w:szCs w:val="24"/>
          <w:lang w:val="ro-RO"/>
        </w:rPr>
        <w:t xml:space="preserve">umuturi </w:t>
      </w:r>
      <w:proofErr w:type="spellStart"/>
      <w:r>
        <w:rPr>
          <w:rFonts w:ascii="Times New Roman" w:hAnsi="Times New Roman"/>
          <w:b/>
          <w:sz w:val="24"/>
          <w:szCs w:val="24"/>
          <w:lang w:val="ro-RO"/>
        </w:rPr>
        <w:t>recreditate</w:t>
      </w:r>
      <w:proofErr w:type="spellEnd"/>
      <w:r>
        <w:rPr>
          <w:rFonts w:ascii="Times New Roman" w:hAnsi="Times New Roman"/>
          <w:b/>
          <w:sz w:val="24"/>
          <w:szCs w:val="24"/>
          <w:lang w:val="ro-RO"/>
        </w:rPr>
        <w:t xml:space="preserve"> în anul 2017</w:t>
      </w:r>
      <w:r w:rsidRPr="00322C26">
        <w:rPr>
          <w:rFonts w:ascii="Times New Roman" w:hAnsi="Times New Roman"/>
          <w:b/>
          <w:sz w:val="24"/>
          <w:szCs w:val="24"/>
          <w:lang w:val="ro-RO"/>
        </w:rPr>
        <w:t xml:space="preserve"> prin intermediul DLC și UCIP FIDA</w:t>
      </w:r>
    </w:p>
    <w:tbl>
      <w:tblPr>
        <w:tblStyle w:val="af9"/>
        <w:tblW w:w="0" w:type="auto"/>
        <w:tblLook w:val="04A0" w:firstRow="1" w:lastRow="0" w:firstColumn="1" w:lastColumn="0" w:noHBand="0" w:noVBand="1"/>
      </w:tblPr>
      <w:tblGrid>
        <w:gridCol w:w="500"/>
        <w:gridCol w:w="6299"/>
        <w:gridCol w:w="1228"/>
        <w:gridCol w:w="1182"/>
      </w:tblGrid>
      <w:tr w:rsidR="00EE138E" w:rsidRPr="007E3E76" w:rsidTr="005E02BD">
        <w:tc>
          <w:tcPr>
            <w:tcW w:w="500" w:type="dxa"/>
            <w:shd w:val="clear" w:color="auto" w:fill="E7E6E6" w:themeFill="background2"/>
          </w:tcPr>
          <w:p w:rsidR="00EE138E" w:rsidRPr="007E3E76" w:rsidRDefault="00EE138E" w:rsidP="005E02BD">
            <w:pPr>
              <w:rPr>
                <w:rFonts w:ascii="Times New Roman" w:hAnsi="Times New Roman"/>
                <w:b/>
                <w:sz w:val="16"/>
                <w:szCs w:val="16"/>
                <w:lang w:val="ro-RO"/>
              </w:rPr>
            </w:pPr>
            <w:r w:rsidRPr="007E3E76">
              <w:rPr>
                <w:rFonts w:ascii="Times New Roman" w:hAnsi="Times New Roman"/>
                <w:b/>
                <w:sz w:val="16"/>
                <w:szCs w:val="16"/>
                <w:lang w:val="ro-RO"/>
              </w:rPr>
              <w:t>Nr. d/o</w:t>
            </w:r>
          </w:p>
        </w:tc>
        <w:tc>
          <w:tcPr>
            <w:tcW w:w="6299" w:type="dxa"/>
            <w:shd w:val="clear" w:color="auto" w:fill="E7E6E6" w:themeFill="background2"/>
          </w:tcPr>
          <w:p w:rsidR="00EE138E" w:rsidRPr="007E3E76" w:rsidRDefault="00EE138E" w:rsidP="005E02BD">
            <w:pPr>
              <w:jc w:val="center"/>
              <w:rPr>
                <w:rFonts w:ascii="Times New Roman" w:hAnsi="Times New Roman"/>
                <w:b/>
                <w:sz w:val="16"/>
                <w:szCs w:val="16"/>
                <w:lang w:val="ro-RO"/>
              </w:rPr>
            </w:pPr>
            <w:r w:rsidRPr="007E3E76">
              <w:rPr>
                <w:rFonts w:ascii="Times New Roman" w:hAnsi="Times New Roman"/>
                <w:b/>
                <w:sz w:val="16"/>
                <w:szCs w:val="16"/>
                <w:lang w:val="ro-RO"/>
              </w:rPr>
              <w:t>Denumirea proiectului</w:t>
            </w:r>
          </w:p>
        </w:tc>
        <w:tc>
          <w:tcPr>
            <w:tcW w:w="1228" w:type="dxa"/>
            <w:shd w:val="clear" w:color="auto" w:fill="E7E6E6" w:themeFill="background2"/>
          </w:tcPr>
          <w:p w:rsidR="00EE138E" w:rsidRPr="007E3E76" w:rsidRDefault="00EE138E" w:rsidP="005E02BD">
            <w:pPr>
              <w:jc w:val="center"/>
              <w:rPr>
                <w:rFonts w:ascii="Times New Roman" w:hAnsi="Times New Roman"/>
                <w:b/>
                <w:sz w:val="16"/>
                <w:szCs w:val="16"/>
                <w:lang w:val="ro-RO"/>
              </w:rPr>
            </w:pPr>
            <w:r>
              <w:rPr>
                <w:rFonts w:ascii="Times New Roman" w:hAnsi="Times New Roman"/>
                <w:b/>
                <w:sz w:val="16"/>
                <w:szCs w:val="16"/>
                <w:lang w:val="ro-RO"/>
              </w:rPr>
              <w:t>u.m.</w:t>
            </w:r>
          </w:p>
        </w:tc>
        <w:tc>
          <w:tcPr>
            <w:tcW w:w="1182" w:type="dxa"/>
            <w:shd w:val="clear" w:color="auto" w:fill="E7E6E6" w:themeFill="background2"/>
          </w:tcPr>
          <w:p w:rsidR="00EE138E" w:rsidRPr="007E3E76" w:rsidRDefault="00EE138E" w:rsidP="005E02BD">
            <w:pPr>
              <w:jc w:val="center"/>
              <w:rPr>
                <w:rFonts w:ascii="Times New Roman" w:hAnsi="Times New Roman"/>
                <w:b/>
                <w:sz w:val="16"/>
                <w:szCs w:val="16"/>
                <w:lang w:val="ro-RO"/>
              </w:rPr>
            </w:pPr>
            <w:proofErr w:type="spellStart"/>
            <w:r w:rsidRPr="007E3E76">
              <w:rPr>
                <w:rFonts w:ascii="Times New Roman" w:hAnsi="Times New Roman"/>
                <w:b/>
                <w:sz w:val="16"/>
                <w:szCs w:val="16"/>
                <w:lang w:val="ro-RO"/>
              </w:rPr>
              <w:t>Recreditat</w:t>
            </w:r>
            <w:proofErr w:type="spellEnd"/>
            <w:r w:rsidRPr="007E3E76">
              <w:rPr>
                <w:rFonts w:ascii="Times New Roman" w:hAnsi="Times New Roman"/>
                <w:b/>
                <w:sz w:val="16"/>
                <w:szCs w:val="16"/>
                <w:lang w:val="ro-RO"/>
              </w:rPr>
              <w:t xml:space="preserve"> în anul 2017</w:t>
            </w:r>
          </w:p>
        </w:tc>
      </w:tr>
      <w:tr w:rsidR="00EE138E" w:rsidRPr="007E3E76" w:rsidTr="005E02BD">
        <w:tc>
          <w:tcPr>
            <w:tcW w:w="500" w:type="dxa"/>
          </w:tcPr>
          <w:p w:rsidR="00EE138E" w:rsidRPr="007E3E76" w:rsidRDefault="00EE138E" w:rsidP="005E02BD">
            <w:pPr>
              <w:rPr>
                <w:rFonts w:ascii="Times New Roman" w:hAnsi="Times New Roman"/>
                <w:b/>
                <w:sz w:val="16"/>
                <w:szCs w:val="16"/>
                <w:lang w:val="ro-RO"/>
              </w:rPr>
            </w:pPr>
          </w:p>
        </w:tc>
        <w:tc>
          <w:tcPr>
            <w:tcW w:w="6299" w:type="dxa"/>
          </w:tcPr>
          <w:p w:rsidR="00EE138E" w:rsidRPr="007E3E76" w:rsidRDefault="00EE138E" w:rsidP="005E02BD">
            <w:pPr>
              <w:jc w:val="center"/>
              <w:rPr>
                <w:rFonts w:ascii="Times New Roman" w:hAnsi="Times New Roman"/>
                <w:b/>
                <w:i/>
                <w:sz w:val="16"/>
                <w:szCs w:val="16"/>
                <w:lang w:val="ro-RO"/>
              </w:rPr>
            </w:pPr>
            <w:r w:rsidRPr="007E3E76">
              <w:rPr>
                <w:rFonts w:ascii="Times New Roman" w:hAnsi="Times New Roman"/>
                <w:b/>
                <w:i/>
                <w:sz w:val="16"/>
                <w:szCs w:val="16"/>
                <w:lang w:val="ro-RO"/>
              </w:rPr>
              <w:t>Prin intermediul DLC</w:t>
            </w:r>
          </w:p>
        </w:tc>
        <w:tc>
          <w:tcPr>
            <w:tcW w:w="1228" w:type="dxa"/>
          </w:tcPr>
          <w:p w:rsidR="00EE138E" w:rsidRPr="007E3E76" w:rsidRDefault="00EE138E" w:rsidP="005E02BD">
            <w:pPr>
              <w:jc w:val="center"/>
              <w:rPr>
                <w:rFonts w:ascii="Times New Roman" w:hAnsi="Times New Roman"/>
                <w:b/>
                <w:sz w:val="16"/>
                <w:szCs w:val="16"/>
                <w:lang w:val="ro-RO"/>
              </w:rPr>
            </w:pPr>
          </w:p>
        </w:tc>
        <w:tc>
          <w:tcPr>
            <w:tcW w:w="1182" w:type="dxa"/>
          </w:tcPr>
          <w:p w:rsidR="00EE138E" w:rsidRPr="007E3E76" w:rsidRDefault="00EE138E" w:rsidP="005E02BD">
            <w:pPr>
              <w:jc w:val="center"/>
              <w:rPr>
                <w:rFonts w:ascii="Times New Roman" w:hAnsi="Times New Roman"/>
                <w:b/>
                <w:sz w:val="16"/>
                <w:szCs w:val="16"/>
                <w:lang w:val="ro-RO"/>
              </w:rPr>
            </w:pPr>
          </w:p>
        </w:tc>
      </w:tr>
      <w:tr w:rsidR="00EE138E" w:rsidRPr="007E3E76" w:rsidTr="005E02BD">
        <w:tc>
          <w:tcPr>
            <w:tcW w:w="500" w:type="dxa"/>
            <w:tcBorders>
              <w:bottom w:val="single" w:sz="4" w:space="0" w:color="auto"/>
            </w:tcBorders>
          </w:tcPr>
          <w:p w:rsidR="00EE138E" w:rsidRPr="007E3E76" w:rsidRDefault="00EE138E" w:rsidP="005E02BD">
            <w:pPr>
              <w:jc w:val="center"/>
              <w:rPr>
                <w:rFonts w:ascii="Times New Roman" w:hAnsi="Times New Roman"/>
                <w:b/>
                <w:i/>
                <w:sz w:val="16"/>
                <w:szCs w:val="16"/>
                <w:lang w:val="ro-RO"/>
              </w:rPr>
            </w:pPr>
          </w:p>
        </w:tc>
        <w:tc>
          <w:tcPr>
            <w:tcW w:w="8709" w:type="dxa"/>
            <w:gridSpan w:val="3"/>
          </w:tcPr>
          <w:p w:rsidR="00EE138E" w:rsidRPr="007E3E76" w:rsidRDefault="00EE138E" w:rsidP="005E02BD">
            <w:pPr>
              <w:jc w:val="center"/>
              <w:rPr>
                <w:rFonts w:ascii="Times New Roman" w:hAnsi="Times New Roman"/>
                <w:b/>
                <w:i/>
                <w:sz w:val="16"/>
                <w:szCs w:val="16"/>
                <w:lang w:val="ro-RO"/>
              </w:rPr>
            </w:pPr>
            <w:r w:rsidRPr="007E3E76">
              <w:rPr>
                <w:rFonts w:ascii="Times New Roman" w:hAnsi="Times New Roman"/>
                <w:b/>
                <w:i/>
                <w:sz w:val="16"/>
                <w:szCs w:val="16"/>
                <w:lang w:val="ro-RO"/>
              </w:rPr>
              <w:t>Mijloace directe</w:t>
            </w:r>
          </w:p>
        </w:tc>
      </w:tr>
      <w:tr w:rsidR="00EE138E" w:rsidRPr="007E3E76" w:rsidTr="005E02BD">
        <w:tc>
          <w:tcPr>
            <w:tcW w:w="500" w:type="dxa"/>
            <w:tcBorders>
              <w:top w:val="single" w:sz="4" w:space="0" w:color="auto"/>
              <w:left w:val="single" w:sz="4" w:space="0" w:color="auto"/>
              <w:bottom w:val="nil"/>
              <w:right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w:t>
            </w:r>
          </w:p>
        </w:tc>
        <w:tc>
          <w:tcPr>
            <w:tcW w:w="6299" w:type="dxa"/>
            <w:tcBorders>
              <w:top w:val="nil"/>
              <w:left w:val="single" w:sz="4" w:space="0" w:color="auto"/>
              <w:bottom w:val="nil"/>
              <w:right w:val="single" w:sz="4" w:space="0" w:color="auto"/>
            </w:tcBorders>
          </w:tcPr>
          <w:p w:rsidR="00EE138E" w:rsidRPr="007E3E76" w:rsidRDefault="00EE138E" w:rsidP="005E02BD">
            <w:pPr>
              <w:rPr>
                <w:rFonts w:ascii="Times New Roman" w:hAnsi="Times New Roman"/>
                <w:sz w:val="16"/>
                <w:szCs w:val="16"/>
                <w:lang w:val="ro-RO"/>
              </w:rPr>
            </w:pPr>
            <w:r w:rsidRPr="007E3E76">
              <w:rPr>
                <w:rFonts w:ascii="Times New Roman" w:hAnsi="Times New Roman"/>
                <w:sz w:val="16"/>
                <w:szCs w:val="16"/>
                <w:lang w:val="ro-RO"/>
              </w:rPr>
              <w:t xml:space="preserve">Proiectul de Ameliorare a Competitivității, faza 2 </w:t>
            </w:r>
            <w:r w:rsidRPr="007E3E76">
              <w:rPr>
                <w:rFonts w:ascii="Times New Roman" w:hAnsi="Times New Roman"/>
                <w:b/>
                <w:sz w:val="16"/>
                <w:szCs w:val="16"/>
                <w:lang w:val="ro-RO"/>
              </w:rPr>
              <w:t>(PAC 2)</w:t>
            </w:r>
          </w:p>
        </w:tc>
        <w:tc>
          <w:tcPr>
            <w:tcW w:w="1228" w:type="dxa"/>
            <w:tcBorders>
              <w:left w:val="single" w:sz="4" w:space="0" w:color="auto"/>
            </w:tcBorders>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76,5</w:t>
            </w:r>
          </w:p>
        </w:tc>
      </w:tr>
      <w:tr w:rsidR="00EE138E" w:rsidRPr="007E3E76" w:rsidTr="005E02BD">
        <w:tc>
          <w:tcPr>
            <w:tcW w:w="500" w:type="dxa"/>
            <w:tcBorders>
              <w:top w:val="nil"/>
              <w:left w:val="single" w:sz="4" w:space="0" w:color="auto"/>
              <w:bottom w:val="single" w:sz="4" w:space="0" w:color="auto"/>
              <w:right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nil"/>
              <w:left w:val="single" w:sz="4" w:space="0" w:color="auto"/>
              <w:bottom w:val="single" w:sz="4" w:space="0" w:color="auto"/>
              <w:right w:val="single" w:sz="4" w:space="0" w:color="auto"/>
            </w:tcBorders>
          </w:tcPr>
          <w:p w:rsidR="00EE138E" w:rsidRPr="007E3E76" w:rsidRDefault="00EE138E" w:rsidP="005E02BD">
            <w:pPr>
              <w:rPr>
                <w:rFonts w:ascii="Times New Roman" w:hAnsi="Times New Roman"/>
                <w:sz w:val="16"/>
                <w:szCs w:val="16"/>
                <w:lang w:val="ro-RO"/>
              </w:rPr>
            </w:pPr>
          </w:p>
        </w:tc>
        <w:tc>
          <w:tcPr>
            <w:tcW w:w="1228" w:type="dxa"/>
            <w:tcBorders>
              <w:left w:val="single" w:sz="4" w:space="0" w:color="auto"/>
            </w:tcBorders>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1,4</w:t>
            </w:r>
          </w:p>
        </w:tc>
      </w:tr>
      <w:tr w:rsidR="00EE138E" w:rsidRPr="007E3E76" w:rsidTr="005E02BD">
        <w:tc>
          <w:tcPr>
            <w:tcW w:w="500" w:type="dxa"/>
            <w:tcBorders>
              <w:top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2</w:t>
            </w:r>
          </w:p>
        </w:tc>
        <w:tc>
          <w:tcPr>
            <w:tcW w:w="6299" w:type="dxa"/>
            <w:tcBorders>
              <w:top w:val="single" w:sz="4" w:space="0" w:color="auto"/>
            </w:tcBorders>
          </w:tcPr>
          <w:p w:rsidR="00EE138E" w:rsidRPr="007E3E76" w:rsidRDefault="00EE138E" w:rsidP="005E02BD">
            <w:pPr>
              <w:rPr>
                <w:rFonts w:ascii="Times New Roman" w:hAnsi="Times New Roman"/>
                <w:sz w:val="16"/>
                <w:szCs w:val="16"/>
                <w:lang w:val="ro-RO"/>
              </w:rPr>
            </w:pPr>
            <w:r w:rsidRPr="007E3E76">
              <w:rPr>
                <w:rFonts w:ascii="Times New Roman" w:hAnsi="Times New Roman"/>
                <w:sz w:val="16"/>
                <w:szCs w:val="16"/>
                <w:lang w:val="ro-RO"/>
              </w:rPr>
              <w:t>Filiera Vinului</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5,1</w:t>
            </w:r>
          </w:p>
        </w:tc>
      </w:tr>
      <w:tr w:rsidR="00EE138E" w:rsidRPr="007E3E76" w:rsidTr="005E02BD">
        <w:tc>
          <w:tcPr>
            <w:tcW w:w="500"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3</w:t>
            </w:r>
          </w:p>
        </w:tc>
        <w:tc>
          <w:tcPr>
            <w:tcW w:w="6299" w:type="dxa"/>
          </w:tcPr>
          <w:p w:rsidR="00EE138E" w:rsidRPr="007E3E76" w:rsidRDefault="00EE138E" w:rsidP="005E02BD">
            <w:pPr>
              <w:rPr>
                <w:rFonts w:ascii="Times New Roman" w:hAnsi="Times New Roman"/>
                <w:sz w:val="16"/>
                <w:szCs w:val="16"/>
                <w:lang w:val="ro-RO"/>
              </w:rPr>
            </w:pPr>
            <w:r w:rsidRPr="007E3E76">
              <w:rPr>
                <w:rFonts w:ascii="Times New Roman" w:hAnsi="Times New Roman"/>
                <w:sz w:val="16"/>
                <w:szCs w:val="16"/>
                <w:lang w:val="ro-RO"/>
              </w:rPr>
              <w:t>Livada Moldovei</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5,3</w:t>
            </w:r>
          </w:p>
        </w:tc>
      </w:tr>
      <w:tr w:rsidR="00EE138E" w:rsidRPr="007E3E76" w:rsidTr="005E02BD">
        <w:tc>
          <w:tcPr>
            <w:tcW w:w="500" w:type="dxa"/>
            <w:tcBorders>
              <w:bottom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4</w:t>
            </w:r>
          </w:p>
        </w:tc>
        <w:tc>
          <w:tcPr>
            <w:tcW w:w="6299" w:type="dxa"/>
            <w:tcBorders>
              <w:bottom w:val="single" w:sz="4" w:space="0" w:color="auto"/>
            </w:tcBorders>
          </w:tcPr>
          <w:p w:rsidR="00EE138E" w:rsidRPr="007E3E76" w:rsidRDefault="00EE138E" w:rsidP="005E02BD">
            <w:pPr>
              <w:rPr>
                <w:rFonts w:ascii="Times New Roman" w:hAnsi="Times New Roman"/>
                <w:sz w:val="16"/>
                <w:szCs w:val="16"/>
                <w:lang w:val="ro-RO"/>
              </w:rPr>
            </w:pPr>
            <w:r w:rsidRPr="007E3E76">
              <w:rPr>
                <w:rFonts w:ascii="Times New Roman" w:hAnsi="Times New Roman"/>
                <w:sz w:val="16"/>
                <w:szCs w:val="16"/>
                <w:lang w:val="ro-RO"/>
              </w:rPr>
              <w:t>Creditul de asistență acordat de Guvernul Republicii Polonia</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0,2</w:t>
            </w:r>
          </w:p>
        </w:tc>
      </w:tr>
      <w:tr w:rsidR="00EE138E" w:rsidRPr="007E3E76" w:rsidTr="005E02BD">
        <w:tc>
          <w:tcPr>
            <w:tcW w:w="500" w:type="dxa"/>
            <w:tcBorders>
              <w:top w:val="single" w:sz="4" w:space="0" w:color="auto"/>
              <w:left w:val="single" w:sz="4" w:space="0" w:color="auto"/>
              <w:bottom w:val="nil"/>
              <w:right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single" w:sz="4" w:space="0" w:color="auto"/>
              <w:left w:val="single" w:sz="4" w:space="0" w:color="auto"/>
              <w:bottom w:val="nil"/>
              <w:right w:val="single" w:sz="4" w:space="0" w:color="auto"/>
            </w:tcBorders>
          </w:tcPr>
          <w:p w:rsidR="00EE138E" w:rsidRPr="007E3E76" w:rsidRDefault="00EE138E" w:rsidP="005E02BD">
            <w:pPr>
              <w:jc w:val="center"/>
              <w:rPr>
                <w:rFonts w:ascii="Times New Roman" w:hAnsi="Times New Roman"/>
                <w:b/>
                <w:sz w:val="16"/>
                <w:szCs w:val="16"/>
                <w:lang w:val="ro-RO"/>
              </w:rPr>
            </w:pPr>
            <w:r w:rsidRPr="007E3E76">
              <w:rPr>
                <w:rFonts w:ascii="Times New Roman" w:hAnsi="Times New Roman"/>
                <w:b/>
                <w:sz w:val="16"/>
                <w:szCs w:val="16"/>
                <w:lang w:val="ro-RO"/>
              </w:rPr>
              <w:t>Total</w:t>
            </w:r>
          </w:p>
        </w:tc>
        <w:tc>
          <w:tcPr>
            <w:tcW w:w="1228" w:type="dxa"/>
            <w:tcBorders>
              <w:left w:val="single" w:sz="4" w:space="0" w:color="auto"/>
            </w:tcBorders>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76,5</w:t>
            </w:r>
          </w:p>
        </w:tc>
      </w:tr>
      <w:tr w:rsidR="00EE138E" w:rsidRPr="007E3E76" w:rsidTr="005E02BD">
        <w:tc>
          <w:tcPr>
            <w:tcW w:w="500" w:type="dxa"/>
            <w:tcBorders>
              <w:top w:val="nil"/>
              <w:left w:val="single" w:sz="4" w:space="0" w:color="auto"/>
              <w:bottom w:val="single" w:sz="4" w:space="0" w:color="auto"/>
              <w:right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nil"/>
              <w:left w:val="single" w:sz="4" w:space="0" w:color="auto"/>
              <w:bottom w:val="single" w:sz="4" w:space="0" w:color="auto"/>
              <w:right w:val="single" w:sz="4" w:space="0" w:color="auto"/>
            </w:tcBorders>
          </w:tcPr>
          <w:p w:rsidR="00EE138E" w:rsidRPr="007E3E76" w:rsidRDefault="00EE138E" w:rsidP="005E02BD">
            <w:pPr>
              <w:rPr>
                <w:rFonts w:ascii="Times New Roman" w:hAnsi="Times New Roman"/>
                <w:b/>
                <w:i/>
                <w:sz w:val="16"/>
                <w:szCs w:val="16"/>
                <w:lang w:val="ro-RO"/>
              </w:rPr>
            </w:pPr>
          </w:p>
        </w:tc>
        <w:tc>
          <w:tcPr>
            <w:tcW w:w="1228" w:type="dxa"/>
            <w:tcBorders>
              <w:left w:val="single" w:sz="4" w:space="0" w:color="auto"/>
            </w:tcBorders>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12,0</w:t>
            </w:r>
          </w:p>
        </w:tc>
      </w:tr>
      <w:tr w:rsidR="00EE138E" w:rsidRPr="007E3E76" w:rsidTr="005E02BD">
        <w:tc>
          <w:tcPr>
            <w:tcW w:w="500" w:type="dxa"/>
            <w:tcBorders>
              <w:top w:val="single" w:sz="4" w:space="0" w:color="auto"/>
            </w:tcBorders>
          </w:tcPr>
          <w:p w:rsidR="00EE138E" w:rsidRPr="007E3E76" w:rsidRDefault="00EE138E" w:rsidP="005E02BD">
            <w:pPr>
              <w:rPr>
                <w:rFonts w:ascii="Times New Roman" w:hAnsi="Times New Roman"/>
                <w:b/>
                <w:i/>
                <w:sz w:val="16"/>
                <w:szCs w:val="16"/>
                <w:lang w:val="ro-RO"/>
              </w:rPr>
            </w:pPr>
          </w:p>
        </w:tc>
        <w:tc>
          <w:tcPr>
            <w:tcW w:w="8709" w:type="dxa"/>
            <w:gridSpan w:val="3"/>
            <w:tcBorders>
              <w:top w:val="single" w:sz="4" w:space="0" w:color="auto"/>
            </w:tcBorders>
          </w:tcPr>
          <w:p w:rsidR="00EE138E" w:rsidRPr="007E3E76" w:rsidRDefault="00EE138E" w:rsidP="005E02BD">
            <w:pPr>
              <w:jc w:val="center"/>
              <w:rPr>
                <w:rFonts w:ascii="Times New Roman" w:hAnsi="Times New Roman"/>
                <w:b/>
                <w:i/>
                <w:sz w:val="16"/>
                <w:szCs w:val="16"/>
                <w:lang w:val="ro-RO"/>
              </w:rPr>
            </w:pPr>
            <w:r w:rsidRPr="007E3E76">
              <w:rPr>
                <w:rFonts w:ascii="Times New Roman" w:hAnsi="Times New Roman"/>
                <w:b/>
                <w:i/>
                <w:sz w:val="16"/>
                <w:szCs w:val="16"/>
                <w:lang w:val="ro-RO"/>
              </w:rPr>
              <w:t>Mijloace circulante acumulate</w:t>
            </w:r>
          </w:p>
        </w:tc>
      </w:tr>
      <w:tr w:rsidR="00EE138E" w:rsidRPr="007E3E76" w:rsidTr="005E02BD">
        <w:tc>
          <w:tcPr>
            <w:tcW w:w="500" w:type="dxa"/>
            <w:tcBorders>
              <w:bottom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5</w:t>
            </w:r>
          </w:p>
        </w:tc>
        <w:tc>
          <w:tcPr>
            <w:tcW w:w="6299" w:type="dxa"/>
            <w:tcBorders>
              <w:bottom w:val="single" w:sz="4" w:space="0" w:color="auto"/>
            </w:tcBorders>
          </w:tcPr>
          <w:p w:rsidR="00EE138E" w:rsidRPr="007E3E76" w:rsidRDefault="00EE138E" w:rsidP="005E02BD">
            <w:pPr>
              <w:jc w:val="center"/>
              <w:rPr>
                <w:rFonts w:ascii="Times New Roman" w:hAnsi="Times New Roman"/>
                <w:sz w:val="16"/>
                <w:szCs w:val="16"/>
                <w:lang w:val="ro-RO"/>
              </w:rPr>
            </w:pPr>
            <w:r w:rsidRPr="007E3E76">
              <w:rPr>
                <w:rFonts w:ascii="Times New Roman" w:hAnsi="Times New Roman"/>
                <w:sz w:val="16"/>
                <w:szCs w:val="16"/>
                <w:lang w:val="ro-RO"/>
              </w:rPr>
              <w:t>Proiectul de Investiții și Servicii Rurale, faza I (RISP I)</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0,6</w:t>
            </w:r>
          </w:p>
        </w:tc>
      </w:tr>
      <w:tr w:rsidR="00EE138E" w:rsidRPr="007E3E76" w:rsidTr="005E02BD">
        <w:tc>
          <w:tcPr>
            <w:tcW w:w="500" w:type="dxa"/>
            <w:tcBorders>
              <w:bottom w:val="nil"/>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6</w:t>
            </w:r>
          </w:p>
        </w:tc>
        <w:tc>
          <w:tcPr>
            <w:tcW w:w="6299" w:type="dxa"/>
            <w:tcBorders>
              <w:bottom w:val="nil"/>
            </w:tcBorders>
          </w:tcPr>
          <w:p w:rsidR="00EE138E" w:rsidRPr="007E3E76" w:rsidRDefault="00EE138E" w:rsidP="005E02BD">
            <w:pPr>
              <w:jc w:val="center"/>
              <w:rPr>
                <w:rFonts w:ascii="Times New Roman" w:hAnsi="Times New Roman"/>
                <w:sz w:val="16"/>
                <w:szCs w:val="16"/>
                <w:lang w:val="ro-RO"/>
              </w:rPr>
            </w:pPr>
            <w:r w:rsidRPr="007E3E76">
              <w:rPr>
                <w:rFonts w:ascii="Times New Roman" w:hAnsi="Times New Roman"/>
                <w:sz w:val="16"/>
                <w:szCs w:val="16"/>
                <w:lang w:val="ro-RO"/>
              </w:rPr>
              <w:t>Proiectul de Investiții și Servicii Rurale, faza II (RISP II)</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0,6</w:t>
            </w:r>
          </w:p>
        </w:tc>
      </w:tr>
      <w:tr w:rsidR="00EE138E" w:rsidRPr="007E3E76" w:rsidTr="005E02BD">
        <w:tc>
          <w:tcPr>
            <w:tcW w:w="500" w:type="dxa"/>
            <w:tcBorders>
              <w:top w:val="nil"/>
              <w:bottom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nil"/>
              <w:bottom w:val="single" w:sz="4" w:space="0" w:color="auto"/>
            </w:tcBorders>
          </w:tcPr>
          <w:p w:rsidR="00EE138E" w:rsidRPr="007E3E76" w:rsidRDefault="00EE138E" w:rsidP="005E02BD">
            <w:pPr>
              <w:jc w:val="center"/>
              <w:rPr>
                <w:rFonts w:ascii="Times New Roman" w:hAnsi="Times New Roman"/>
                <w:b/>
                <w:i/>
                <w:sz w:val="16"/>
                <w:szCs w:val="16"/>
                <w:lang w:val="ro-RO"/>
              </w:rPr>
            </w:pP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mil.dol.SUA</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0,3</w:t>
            </w:r>
          </w:p>
        </w:tc>
      </w:tr>
      <w:tr w:rsidR="00EE138E" w:rsidRPr="007E3E76" w:rsidTr="005E02BD">
        <w:tc>
          <w:tcPr>
            <w:tcW w:w="500" w:type="dxa"/>
            <w:tcBorders>
              <w:bottom w:val="nil"/>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7</w:t>
            </w:r>
          </w:p>
        </w:tc>
        <w:tc>
          <w:tcPr>
            <w:tcW w:w="6299" w:type="dxa"/>
            <w:tcBorders>
              <w:bottom w:val="nil"/>
            </w:tcBorders>
          </w:tcPr>
          <w:p w:rsidR="00EE138E" w:rsidRPr="007E3E76" w:rsidRDefault="00EE138E" w:rsidP="005E02BD">
            <w:pPr>
              <w:jc w:val="center"/>
              <w:rPr>
                <w:rFonts w:ascii="Times New Roman" w:hAnsi="Times New Roman"/>
                <w:b/>
                <w:i/>
                <w:sz w:val="16"/>
                <w:szCs w:val="16"/>
                <w:lang w:val="ro-RO"/>
              </w:rPr>
            </w:pPr>
          </w:p>
        </w:tc>
        <w:tc>
          <w:tcPr>
            <w:tcW w:w="1228" w:type="dxa"/>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4,8</w:t>
            </w:r>
          </w:p>
        </w:tc>
      </w:tr>
      <w:tr w:rsidR="00EE138E" w:rsidRPr="007E3E76" w:rsidTr="005E02BD">
        <w:trPr>
          <w:trHeight w:val="259"/>
        </w:trPr>
        <w:tc>
          <w:tcPr>
            <w:tcW w:w="500" w:type="dxa"/>
            <w:tcBorders>
              <w:top w:val="nil"/>
              <w:bottom w:val="nil"/>
            </w:tcBorders>
          </w:tcPr>
          <w:p w:rsidR="00EE138E" w:rsidRPr="007E3E76" w:rsidRDefault="00EE138E" w:rsidP="005E02BD">
            <w:pPr>
              <w:rPr>
                <w:rFonts w:ascii="Times New Roman" w:hAnsi="Times New Roman"/>
                <w:b/>
                <w:i/>
                <w:sz w:val="16"/>
                <w:szCs w:val="16"/>
                <w:lang w:val="ro-RO"/>
              </w:rPr>
            </w:pPr>
          </w:p>
        </w:tc>
        <w:tc>
          <w:tcPr>
            <w:tcW w:w="6299" w:type="dxa"/>
            <w:tcBorders>
              <w:top w:val="nil"/>
              <w:bottom w:val="nil"/>
            </w:tcBorders>
          </w:tcPr>
          <w:p w:rsidR="00EE138E" w:rsidRPr="007E3E76" w:rsidRDefault="00EE138E" w:rsidP="005E02BD">
            <w:pPr>
              <w:rPr>
                <w:rFonts w:ascii="Times New Roman" w:hAnsi="Times New Roman"/>
                <w:sz w:val="16"/>
                <w:szCs w:val="16"/>
                <w:lang w:val="ro-RO"/>
              </w:rPr>
            </w:pPr>
            <w:r w:rsidRPr="007E3E76">
              <w:rPr>
                <w:rFonts w:ascii="Times New Roman" w:hAnsi="Times New Roman"/>
                <w:sz w:val="16"/>
                <w:szCs w:val="16"/>
                <w:lang w:val="ro-RO"/>
              </w:rPr>
              <w:t>Proiectul de Finanțare Rurală și Dezvoltare a Întreprinderilor Mici (FIDA 1)</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mil.dol.SUA</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0,1</w:t>
            </w:r>
          </w:p>
        </w:tc>
      </w:tr>
      <w:tr w:rsidR="00EE138E" w:rsidRPr="007E3E76" w:rsidTr="005E02BD">
        <w:tc>
          <w:tcPr>
            <w:tcW w:w="500" w:type="dxa"/>
            <w:tcBorders>
              <w:top w:val="nil"/>
            </w:tcBorders>
          </w:tcPr>
          <w:p w:rsidR="00EE138E" w:rsidRPr="007E3E76" w:rsidRDefault="00EE138E" w:rsidP="005E02BD">
            <w:pPr>
              <w:rPr>
                <w:rFonts w:ascii="Times New Roman" w:hAnsi="Times New Roman"/>
                <w:b/>
                <w:i/>
                <w:sz w:val="16"/>
                <w:szCs w:val="16"/>
                <w:lang w:val="ro-RO"/>
              </w:rPr>
            </w:pPr>
          </w:p>
        </w:tc>
        <w:tc>
          <w:tcPr>
            <w:tcW w:w="6299" w:type="dxa"/>
            <w:tcBorders>
              <w:top w:val="nil"/>
            </w:tcBorders>
          </w:tcPr>
          <w:p w:rsidR="00EE138E" w:rsidRPr="007E3E76" w:rsidRDefault="00EE138E" w:rsidP="005E02BD">
            <w:pPr>
              <w:jc w:val="center"/>
              <w:rPr>
                <w:rFonts w:ascii="Times New Roman" w:hAnsi="Times New Roman"/>
                <w:b/>
                <w:i/>
                <w:sz w:val="16"/>
                <w:szCs w:val="16"/>
                <w:lang w:val="ro-RO"/>
              </w:rPr>
            </w:pP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0,4</w:t>
            </w:r>
          </w:p>
        </w:tc>
      </w:tr>
      <w:tr w:rsidR="00EE138E" w:rsidRPr="007E3E76" w:rsidTr="005E02BD">
        <w:tc>
          <w:tcPr>
            <w:tcW w:w="500"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8</w:t>
            </w:r>
          </w:p>
        </w:tc>
        <w:tc>
          <w:tcPr>
            <w:tcW w:w="6299" w:type="dxa"/>
          </w:tcPr>
          <w:p w:rsidR="00EE138E" w:rsidRPr="007E3E76" w:rsidRDefault="00EE138E" w:rsidP="005E02BD">
            <w:pPr>
              <w:jc w:val="center"/>
              <w:rPr>
                <w:rFonts w:ascii="Times New Roman" w:hAnsi="Times New Roman"/>
                <w:sz w:val="16"/>
                <w:szCs w:val="16"/>
                <w:lang w:val="ro-RO"/>
              </w:rPr>
            </w:pPr>
            <w:r w:rsidRPr="007E3E76">
              <w:rPr>
                <w:rFonts w:ascii="Times New Roman" w:hAnsi="Times New Roman"/>
                <w:sz w:val="16"/>
                <w:szCs w:val="16"/>
                <w:lang w:val="ro-RO"/>
              </w:rPr>
              <w:t>Proiectul de Servicii Financiare Rurale și Dezvoltarea Businessului Agricol (FIDA 5)</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Pr>
                <w:rFonts w:ascii="Times New Roman" w:hAnsi="Times New Roman"/>
                <w:b/>
                <w:i/>
                <w:sz w:val="16"/>
                <w:szCs w:val="16"/>
                <w:lang w:val="ro-RO"/>
              </w:rPr>
              <w:t>0,6</w:t>
            </w:r>
          </w:p>
        </w:tc>
      </w:tr>
      <w:tr w:rsidR="00EE138E" w:rsidRPr="007E3E76" w:rsidTr="005E02BD">
        <w:tc>
          <w:tcPr>
            <w:tcW w:w="500"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9</w:t>
            </w:r>
          </w:p>
        </w:tc>
        <w:tc>
          <w:tcPr>
            <w:tcW w:w="6299" w:type="dxa"/>
          </w:tcPr>
          <w:p w:rsidR="00EE138E" w:rsidRPr="007E3E76" w:rsidRDefault="00EE138E" w:rsidP="005E02BD">
            <w:pPr>
              <w:jc w:val="center"/>
              <w:rPr>
                <w:rFonts w:ascii="Times New Roman" w:hAnsi="Times New Roman"/>
                <w:sz w:val="16"/>
                <w:szCs w:val="16"/>
                <w:lang w:val="ro-RO"/>
              </w:rPr>
            </w:pPr>
            <w:r w:rsidRPr="007E3E76">
              <w:rPr>
                <w:rFonts w:ascii="Times New Roman" w:hAnsi="Times New Roman"/>
                <w:sz w:val="16"/>
                <w:szCs w:val="16"/>
                <w:lang w:val="ro-RO"/>
              </w:rPr>
              <w:t xml:space="preserve">Programul rural de reziliență </w:t>
            </w:r>
            <w:proofErr w:type="spellStart"/>
            <w:r w:rsidRPr="007E3E76">
              <w:rPr>
                <w:rFonts w:ascii="Times New Roman" w:hAnsi="Times New Roman"/>
                <w:sz w:val="16"/>
                <w:szCs w:val="16"/>
                <w:lang w:val="ro-RO"/>
              </w:rPr>
              <w:t>economico</w:t>
            </w:r>
            <w:proofErr w:type="spellEnd"/>
            <w:r w:rsidRPr="007E3E76">
              <w:rPr>
                <w:rFonts w:ascii="Times New Roman" w:hAnsi="Times New Roman"/>
                <w:sz w:val="16"/>
                <w:szCs w:val="16"/>
                <w:lang w:val="ro-RO"/>
              </w:rPr>
              <w:t>-climatică incluzivă (FIDA 6)</w:t>
            </w:r>
          </w:p>
        </w:tc>
        <w:tc>
          <w:tcPr>
            <w:tcW w:w="1228" w:type="dxa"/>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51,6</w:t>
            </w:r>
          </w:p>
        </w:tc>
      </w:tr>
      <w:tr w:rsidR="00EE138E" w:rsidRPr="007E3E76" w:rsidTr="005E02BD">
        <w:tc>
          <w:tcPr>
            <w:tcW w:w="500"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10</w:t>
            </w:r>
          </w:p>
        </w:tc>
        <w:tc>
          <w:tcPr>
            <w:tcW w:w="6299" w:type="dxa"/>
          </w:tcPr>
          <w:p w:rsidR="00EE138E" w:rsidRPr="007E3E76" w:rsidRDefault="00EE138E" w:rsidP="005E02BD">
            <w:pPr>
              <w:jc w:val="center"/>
              <w:rPr>
                <w:rFonts w:ascii="Times New Roman" w:hAnsi="Times New Roman"/>
                <w:sz w:val="16"/>
                <w:szCs w:val="16"/>
                <w:lang w:val="ro-RO"/>
              </w:rPr>
            </w:pPr>
            <w:r w:rsidRPr="007E3E76">
              <w:rPr>
                <w:rFonts w:ascii="Times New Roman" w:hAnsi="Times New Roman"/>
                <w:sz w:val="16"/>
                <w:szCs w:val="16"/>
                <w:lang w:val="ro-RO"/>
              </w:rPr>
              <w:t>Proiectul „Crearea stațiilor de deservire agrotehnică” (KFW)</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0,6</w:t>
            </w:r>
          </w:p>
        </w:tc>
      </w:tr>
      <w:tr w:rsidR="00EE138E" w:rsidRPr="007E3E76" w:rsidTr="005E02BD">
        <w:tc>
          <w:tcPr>
            <w:tcW w:w="500" w:type="dxa"/>
            <w:tcBorders>
              <w:bottom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11</w:t>
            </w:r>
          </w:p>
        </w:tc>
        <w:tc>
          <w:tcPr>
            <w:tcW w:w="6299" w:type="dxa"/>
            <w:tcBorders>
              <w:bottom w:val="single" w:sz="4" w:space="0" w:color="auto"/>
            </w:tcBorders>
          </w:tcPr>
          <w:p w:rsidR="00EE138E" w:rsidRPr="007E3E76" w:rsidRDefault="00EE138E" w:rsidP="005E02BD">
            <w:pPr>
              <w:jc w:val="center"/>
              <w:rPr>
                <w:rFonts w:ascii="Times New Roman" w:hAnsi="Times New Roman"/>
                <w:sz w:val="16"/>
                <w:szCs w:val="16"/>
                <w:lang w:val="ro-RO"/>
              </w:rPr>
            </w:pPr>
            <w:r w:rsidRPr="007E3E76">
              <w:rPr>
                <w:rFonts w:ascii="Times New Roman" w:hAnsi="Times New Roman"/>
                <w:sz w:val="16"/>
                <w:szCs w:val="16"/>
                <w:lang w:val="ro-RO"/>
              </w:rPr>
              <w:t>Programul Național de Abilitare Economică a Tinerilor</w:t>
            </w:r>
          </w:p>
        </w:tc>
        <w:tc>
          <w:tcPr>
            <w:tcW w:w="1228" w:type="dxa"/>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50,1</w:t>
            </w:r>
          </w:p>
        </w:tc>
      </w:tr>
      <w:tr w:rsidR="00EE138E" w:rsidRPr="007E3E76" w:rsidTr="005E02BD">
        <w:tc>
          <w:tcPr>
            <w:tcW w:w="500" w:type="dxa"/>
            <w:tcBorders>
              <w:bottom w:val="nil"/>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12</w:t>
            </w:r>
          </w:p>
        </w:tc>
        <w:tc>
          <w:tcPr>
            <w:tcW w:w="6299" w:type="dxa"/>
            <w:tcBorders>
              <w:bottom w:val="nil"/>
            </w:tcBorders>
          </w:tcPr>
          <w:p w:rsidR="00EE138E" w:rsidRPr="007E3E76" w:rsidRDefault="00EE138E" w:rsidP="005E02BD">
            <w:pPr>
              <w:jc w:val="center"/>
              <w:rPr>
                <w:rFonts w:ascii="Times New Roman" w:hAnsi="Times New Roman"/>
                <w:sz w:val="16"/>
                <w:szCs w:val="16"/>
                <w:lang w:val="ro-RO"/>
              </w:rPr>
            </w:pPr>
            <w:r w:rsidRPr="007E3E76">
              <w:rPr>
                <w:rFonts w:ascii="Times New Roman" w:hAnsi="Times New Roman"/>
                <w:sz w:val="16"/>
                <w:szCs w:val="16"/>
                <w:lang w:val="ro-RO"/>
              </w:rPr>
              <w:t>Proiectul de Ameliorare a Competitivității (PAC 1)</w:t>
            </w: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mil.dol.SUA</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0,1</w:t>
            </w:r>
          </w:p>
        </w:tc>
      </w:tr>
      <w:tr w:rsidR="00EE138E" w:rsidRPr="007E3E76" w:rsidTr="005E02BD">
        <w:tc>
          <w:tcPr>
            <w:tcW w:w="500" w:type="dxa"/>
            <w:tcBorders>
              <w:top w:val="nil"/>
              <w:bottom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nil"/>
              <w:bottom w:val="single" w:sz="4" w:space="0" w:color="auto"/>
            </w:tcBorders>
          </w:tcPr>
          <w:p w:rsidR="00EE138E" w:rsidRPr="007E3E76" w:rsidRDefault="00EE138E" w:rsidP="005E02BD">
            <w:pPr>
              <w:jc w:val="center"/>
              <w:rPr>
                <w:rFonts w:ascii="Times New Roman" w:hAnsi="Times New Roman"/>
                <w:b/>
                <w:i/>
                <w:sz w:val="16"/>
                <w:szCs w:val="16"/>
                <w:lang w:val="ro-RO"/>
              </w:rPr>
            </w:pP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2,1</w:t>
            </w:r>
          </w:p>
        </w:tc>
      </w:tr>
      <w:tr w:rsidR="00EE138E" w:rsidRPr="007E3E76" w:rsidTr="005E02BD">
        <w:tc>
          <w:tcPr>
            <w:tcW w:w="500" w:type="dxa"/>
            <w:tcBorders>
              <w:bottom w:val="nil"/>
            </w:tcBorders>
          </w:tcPr>
          <w:p w:rsidR="00EE138E" w:rsidRPr="007E3E76" w:rsidRDefault="00EE138E" w:rsidP="005E02BD">
            <w:pPr>
              <w:rPr>
                <w:rFonts w:ascii="Times New Roman" w:hAnsi="Times New Roman"/>
                <w:b/>
                <w:i/>
                <w:sz w:val="16"/>
                <w:szCs w:val="16"/>
                <w:lang w:val="ro-RO"/>
              </w:rPr>
            </w:pPr>
          </w:p>
        </w:tc>
        <w:tc>
          <w:tcPr>
            <w:tcW w:w="6299" w:type="dxa"/>
            <w:tcBorders>
              <w:bottom w:val="nil"/>
            </w:tcBorders>
          </w:tcPr>
          <w:p w:rsidR="00EE138E" w:rsidRPr="007E3E76" w:rsidRDefault="00EE138E" w:rsidP="005E02BD">
            <w:pPr>
              <w:jc w:val="center"/>
              <w:rPr>
                <w:rFonts w:ascii="Times New Roman" w:hAnsi="Times New Roman"/>
                <w:b/>
                <w:sz w:val="16"/>
                <w:szCs w:val="16"/>
                <w:lang w:val="ro-RO"/>
              </w:rPr>
            </w:pPr>
            <w:r w:rsidRPr="007E3E76">
              <w:rPr>
                <w:rFonts w:ascii="Times New Roman" w:hAnsi="Times New Roman"/>
                <w:b/>
                <w:sz w:val="16"/>
                <w:szCs w:val="16"/>
                <w:lang w:val="ro-RO"/>
              </w:rPr>
              <w:t>Total</w:t>
            </w:r>
          </w:p>
        </w:tc>
        <w:tc>
          <w:tcPr>
            <w:tcW w:w="1228" w:type="dxa"/>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106,5</w:t>
            </w:r>
          </w:p>
        </w:tc>
      </w:tr>
      <w:tr w:rsidR="00EE138E" w:rsidRPr="007E3E76" w:rsidTr="005E02BD">
        <w:tc>
          <w:tcPr>
            <w:tcW w:w="500" w:type="dxa"/>
            <w:tcBorders>
              <w:top w:val="nil"/>
              <w:bottom w:val="nil"/>
            </w:tcBorders>
          </w:tcPr>
          <w:p w:rsidR="00EE138E" w:rsidRPr="007E3E76" w:rsidRDefault="00EE138E" w:rsidP="005E02BD">
            <w:pPr>
              <w:rPr>
                <w:rFonts w:ascii="Times New Roman" w:hAnsi="Times New Roman"/>
                <w:b/>
                <w:i/>
                <w:sz w:val="16"/>
                <w:szCs w:val="16"/>
                <w:lang w:val="ro-RO"/>
              </w:rPr>
            </w:pPr>
          </w:p>
        </w:tc>
        <w:tc>
          <w:tcPr>
            <w:tcW w:w="6299" w:type="dxa"/>
            <w:tcBorders>
              <w:top w:val="nil"/>
              <w:bottom w:val="nil"/>
            </w:tcBorders>
          </w:tcPr>
          <w:p w:rsidR="00EE138E" w:rsidRPr="007E3E76" w:rsidRDefault="00EE138E" w:rsidP="005E02BD">
            <w:pPr>
              <w:jc w:val="center"/>
              <w:rPr>
                <w:rFonts w:ascii="Times New Roman" w:hAnsi="Times New Roman"/>
                <w:b/>
                <w:i/>
                <w:sz w:val="16"/>
                <w:szCs w:val="16"/>
                <w:lang w:val="ro-RO"/>
              </w:rPr>
            </w:pP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mil.dol.SUA</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0,5</w:t>
            </w:r>
          </w:p>
        </w:tc>
      </w:tr>
      <w:tr w:rsidR="00EE138E" w:rsidRPr="007E3E76" w:rsidTr="005E02BD">
        <w:tc>
          <w:tcPr>
            <w:tcW w:w="500" w:type="dxa"/>
            <w:tcBorders>
              <w:top w:val="nil"/>
              <w:bottom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nil"/>
              <w:bottom w:val="single" w:sz="4" w:space="0" w:color="auto"/>
            </w:tcBorders>
          </w:tcPr>
          <w:p w:rsidR="00EE138E" w:rsidRPr="007E3E76" w:rsidRDefault="00EE138E" w:rsidP="005E02BD">
            <w:pPr>
              <w:jc w:val="center"/>
              <w:rPr>
                <w:rFonts w:ascii="Times New Roman" w:hAnsi="Times New Roman"/>
                <w:b/>
                <w:i/>
                <w:sz w:val="16"/>
                <w:szCs w:val="16"/>
                <w:lang w:val="ro-RO"/>
              </w:rPr>
            </w:pP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4,9</w:t>
            </w:r>
          </w:p>
        </w:tc>
      </w:tr>
      <w:tr w:rsidR="00EE138E" w:rsidRPr="007E3E76" w:rsidTr="005E02BD">
        <w:tc>
          <w:tcPr>
            <w:tcW w:w="500" w:type="dxa"/>
            <w:tcBorders>
              <w:bottom w:val="nil"/>
            </w:tcBorders>
          </w:tcPr>
          <w:p w:rsidR="00EE138E" w:rsidRPr="007E3E76" w:rsidRDefault="00EE138E" w:rsidP="005E02BD">
            <w:pPr>
              <w:rPr>
                <w:rFonts w:ascii="Times New Roman" w:hAnsi="Times New Roman"/>
                <w:b/>
                <w:i/>
                <w:sz w:val="16"/>
                <w:szCs w:val="16"/>
                <w:lang w:val="ro-RO"/>
              </w:rPr>
            </w:pPr>
          </w:p>
        </w:tc>
        <w:tc>
          <w:tcPr>
            <w:tcW w:w="6299" w:type="dxa"/>
            <w:tcBorders>
              <w:bottom w:val="nil"/>
            </w:tcBorders>
          </w:tcPr>
          <w:p w:rsidR="00EE138E" w:rsidRPr="007E3E76" w:rsidRDefault="00EE138E" w:rsidP="005E02BD">
            <w:pPr>
              <w:jc w:val="center"/>
              <w:rPr>
                <w:rFonts w:ascii="Times New Roman" w:hAnsi="Times New Roman"/>
                <w:b/>
                <w:i/>
                <w:sz w:val="16"/>
                <w:szCs w:val="16"/>
                <w:lang w:val="ro-RO"/>
              </w:rPr>
            </w:pPr>
            <w:r w:rsidRPr="007E3E76">
              <w:rPr>
                <w:rFonts w:ascii="Times New Roman" w:hAnsi="Times New Roman"/>
                <w:b/>
                <w:i/>
                <w:sz w:val="16"/>
                <w:szCs w:val="16"/>
                <w:lang w:val="ro-RO"/>
              </w:rPr>
              <w:t>TOTAL</w:t>
            </w:r>
            <w:r>
              <w:rPr>
                <w:rFonts w:ascii="Times New Roman" w:hAnsi="Times New Roman"/>
                <w:b/>
                <w:i/>
                <w:sz w:val="16"/>
                <w:szCs w:val="16"/>
                <w:lang w:val="ro-RO"/>
              </w:rPr>
              <w:t>,</w:t>
            </w:r>
            <w:r w:rsidRPr="007E3E76">
              <w:rPr>
                <w:rFonts w:ascii="Times New Roman" w:hAnsi="Times New Roman"/>
                <w:b/>
                <w:i/>
                <w:sz w:val="16"/>
                <w:szCs w:val="16"/>
                <w:lang w:val="ro-RO"/>
              </w:rPr>
              <w:t xml:space="preserve"> prin intermediul DLC</w:t>
            </w:r>
          </w:p>
        </w:tc>
        <w:tc>
          <w:tcPr>
            <w:tcW w:w="1228" w:type="dxa"/>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183,0</w:t>
            </w:r>
          </w:p>
        </w:tc>
      </w:tr>
      <w:tr w:rsidR="00EE138E" w:rsidRPr="007E3E76" w:rsidTr="005E02BD">
        <w:tc>
          <w:tcPr>
            <w:tcW w:w="500" w:type="dxa"/>
            <w:tcBorders>
              <w:top w:val="nil"/>
              <w:bottom w:val="nil"/>
            </w:tcBorders>
          </w:tcPr>
          <w:p w:rsidR="00EE138E" w:rsidRPr="007E3E76" w:rsidRDefault="00EE138E" w:rsidP="005E02BD">
            <w:pPr>
              <w:rPr>
                <w:rFonts w:ascii="Times New Roman" w:hAnsi="Times New Roman"/>
                <w:b/>
                <w:i/>
                <w:sz w:val="16"/>
                <w:szCs w:val="16"/>
                <w:lang w:val="ro-RO"/>
              </w:rPr>
            </w:pPr>
          </w:p>
        </w:tc>
        <w:tc>
          <w:tcPr>
            <w:tcW w:w="6299" w:type="dxa"/>
            <w:tcBorders>
              <w:top w:val="nil"/>
              <w:bottom w:val="nil"/>
            </w:tcBorders>
          </w:tcPr>
          <w:p w:rsidR="00EE138E" w:rsidRPr="007E3E76" w:rsidRDefault="00EE138E" w:rsidP="005E02BD">
            <w:pPr>
              <w:jc w:val="center"/>
              <w:rPr>
                <w:rFonts w:ascii="Times New Roman" w:hAnsi="Times New Roman"/>
                <w:b/>
                <w:i/>
                <w:sz w:val="16"/>
                <w:szCs w:val="16"/>
                <w:lang w:val="ro-RO"/>
              </w:rPr>
            </w:pPr>
          </w:p>
        </w:tc>
        <w:tc>
          <w:tcPr>
            <w:tcW w:w="1228" w:type="dxa"/>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mil.dol.SUA</w:t>
            </w:r>
            <w:proofErr w:type="spellEnd"/>
          </w:p>
        </w:tc>
        <w:tc>
          <w:tcPr>
            <w:tcW w:w="1182" w:type="dxa"/>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0,5</w:t>
            </w:r>
          </w:p>
        </w:tc>
      </w:tr>
      <w:tr w:rsidR="00EE138E" w:rsidRPr="007E3E76" w:rsidTr="005E02BD">
        <w:tc>
          <w:tcPr>
            <w:tcW w:w="500" w:type="dxa"/>
            <w:tcBorders>
              <w:top w:val="nil"/>
              <w:bottom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nil"/>
              <w:bottom w:val="single" w:sz="4" w:space="0" w:color="auto"/>
            </w:tcBorders>
          </w:tcPr>
          <w:p w:rsidR="00EE138E" w:rsidRPr="007E3E76" w:rsidRDefault="00EE138E" w:rsidP="005E02BD">
            <w:pPr>
              <w:jc w:val="center"/>
              <w:rPr>
                <w:rFonts w:ascii="Times New Roman" w:hAnsi="Times New Roman"/>
                <w:b/>
                <w:i/>
                <w:sz w:val="16"/>
                <w:szCs w:val="16"/>
                <w:lang w:val="ro-RO"/>
              </w:rPr>
            </w:pPr>
          </w:p>
        </w:tc>
        <w:tc>
          <w:tcPr>
            <w:tcW w:w="1228" w:type="dxa"/>
            <w:tcBorders>
              <w:bottom w:val="single" w:sz="4" w:space="0" w:color="auto"/>
            </w:tcBorders>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Borders>
              <w:bottom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16,9</w:t>
            </w:r>
          </w:p>
        </w:tc>
      </w:tr>
      <w:tr w:rsidR="00EE138E" w:rsidRPr="007E3E76" w:rsidTr="005E02BD">
        <w:tc>
          <w:tcPr>
            <w:tcW w:w="500" w:type="dxa"/>
            <w:tcBorders>
              <w:top w:val="single" w:sz="4" w:space="0" w:color="auto"/>
              <w:bottom w:val="nil"/>
              <w:right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13</w:t>
            </w:r>
          </w:p>
        </w:tc>
        <w:tc>
          <w:tcPr>
            <w:tcW w:w="6299" w:type="dxa"/>
            <w:tcBorders>
              <w:top w:val="single" w:sz="4" w:space="0" w:color="auto"/>
              <w:left w:val="single" w:sz="4" w:space="0" w:color="auto"/>
              <w:bottom w:val="nil"/>
              <w:right w:val="single" w:sz="4" w:space="0" w:color="auto"/>
            </w:tcBorders>
          </w:tcPr>
          <w:p w:rsidR="00EE138E" w:rsidRPr="007E3E76" w:rsidRDefault="00EE138E" w:rsidP="005E02BD">
            <w:pPr>
              <w:jc w:val="center"/>
              <w:rPr>
                <w:rFonts w:ascii="Times New Roman" w:hAnsi="Times New Roman"/>
                <w:b/>
                <w:i/>
                <w:sz w:val="16"/>
                <w:szCs w:val="16"/>
                <w:lang w:val="ro-RO"/>
              </w:rPr>
            </w:pPr>
            <w:r w:rsidRPr="007E3E76">
              <w:rPr>
                <w:rFonts w:ascii="Times New Roman" w:hAnsi="Times New Roman"/>
                <w:b/>
                <w:i/>
                <w:sz w:val="16"/>
                <w:szCs w:val="16"/>
                <w:lang w:val="ro-RO"/>
              </w:rPr>
              <w:t>Prin intermediul UIP FIDA</w:t>
            </w:r>
          </w:p>
        </w:tc>
        <w:tc>
          <w:tcPr>
            <w:tcW w:w="1228" w:type="dxa"/>
            <w:tcBorders>
              <w:top w:val="single" w:sz="4" w:space="0" w:color="auto"/>
              <w:left w:val="single" w:sz="4" w:space="0" w:color="auto"/>
              <w:bottom w:val="single" w:sz="4" w:space="0" w:color="auto"/>
              <w:right w:val="single" w:sz="4" w:space="0" w:color="auto"/>
            </w:tcBorders>
          </w:tcPr>
          <w:p w:rsidR="00EE138E" w:rsidRPr="007E3E76" w:rsidRDefault="00EE138E" w:rsidP="005E02BD">
            <w:pPr>
              <w:rPr>
                <w:rFonts w:ascii="Times New Roman" w:hAnsi="Times New Roman"/>
                <w:i/>
                <w:sz w:val="16"/>
                <w:szCs w:val="16"/>
                <w:lang w:val="ro-RO"/>
              </w:rPr>
            </w:pPr>
            <w:r w:rsidRPr="007E3E76">
              <w:rPr>
                <w:rFonts w:ascii="Times New Roman" w:hAnsi="Times New Roman"/>
                <w:i/>
                <w:sz w:val="16"/>
                <w:szCs w:val="16"/>
                <w:lang w:val="ro-RO"/>
              </w:rPr>
              <w:t>mil.lei</w:t>
            </w:r>
          </w:p>
        </w:tc>
        <w:tc>
          <w:tcPr>
            <w:tcW w:w="1182" w:type="dxa"/>
            <w:tcBorders>
              <w:top w:val="single" w:sz="4" w:space="0" w:color="auto"/>
              <w:left w:val="single" w:sz="4" w:space="0" w:color="auto"/>
              <w:bottom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62,8</w:t>
            </w:r>
          </w:p>
        </w:tc>
      </w:tr>
      <w:tr w:rsidR="00EE138E" w:rsidRPr="007E3E76" w:rsidTr="005E02BD">
        <w:tc>
          <w:tcPr>
            <w:tcW w:w="500" w:type="dxa"/>
            <w:tcBorders>
              <w:top w:val="nil"/>
              <w:right w:val="single" w:sz="4" w:space="0" w:color="auto"/>
            </w:tcBorders>
          </w:tcPr>
          <w:p w:rsidR="00EE138E" w:rsidRPr="007E3E76" w:rsidRDefault="00EE138E" w:rsidP="005E02BD">
            <w:pPr>
              <w:rPr>
                <w:rFonts w:ascii="Times New Roman" w:hAnsi="Times New Roman"/>
                <w:b/>
                <w:i/>
                <w:sz w:val="16"/>
                <w:szCs w:val="16"/>
                <w:lang w:val="ro-RO"/>
              </w:rPr>
            </w:pPr>
          </w:p>
        </w:tc>
        <w:tc>
          <w:tcPr>
            <w:tcW w:w="6299" w:type="dxa"/>
            <w:tcBorders>
              <w:top w:val="nil"/>
              <w:left w:val="single" w:sz="4" w:space="0" w:color="auto"/>
              <w:right w:val="single" w:sz="4" w:space="0" w:color="auto"/>
            </w:tcBorders>
          </w:tcPr>
          <w:p w:rsidR="00EE138E" w:rsidRPr="007E3E76" w:rsidRDefault="00EE138E" w:rsidP="005E02BD">
            <w:pPr>
              <w:jc w:val="center"/>
              <w:rPr>
                <w:rFonts w:ascii="Times New Roman" w:hAnsi="Times New Roman"/>
                <w:b/>
                <w:i/>
                <w:sz w:val="16"/>
                <w:szCs w:val="16"/>
                <w:lang w:val="ro-RO"/>
              </w:rPr>
            </w:pPr>
          </w:p>
        </w:tc>
        <w:tc>
          <w:tcPr>
            <w:tcW w:w="1228" w:type="dxa"/>
            <w:tcBorders>
              <w:top w:val="single" w:sz="4" w:space="0" w:color="auto"/>
              <w:left w:val="single" w:sz="4" w:space="0" w:color="auto"/>
              <w:right w:val="single" w:sz="4" w:space="0" w:color="auto"/>
            </w:tcBorders>
          </w:tcPr>
          <w:p w:rsidR="00EE138E" w:rsidRPr="007E3E76" w:rsidRDefault="00EE138E" w:rsidP="005E02BD">
            <w:pPr>
              <w:rPr>
                <w:rFonts w:ascii="Times New Roman" w:hAnsi="Times New Roman"/>
                <w:i/>
                <w:sz w:val="16"/>
                <w:szCs w:val="16"/>
                <w:lang w:val="ro-RO"/>
              </w:rPr>
            </w:pPr>
            <w:proofErr w:type="spellStart"/>
            <w:r w:rsidRPr="007E3E76">
              <w:rPr>
                <w:rFonts w:ascii="Times New Roman" w:hAnsi="Times New Roman"/>
                <w:i/>
                <w:sz w:val="16"/>
                <w:szCs w:val="16"/>
                <w:lang w:val="ro-RO"/>
              </w:rPr>
              <w:t>mil.euro</w:t>
            </w:r>
            <w:proofErr w:type="spellEnd"/>
          </w:p>
        </w:tc>
        <w:tc>
          <w:tcPr>
            <w:tcW w:w="1182" w:type="dxa"/>
            <w:tcBorders>
              <w:top w:val="single" w:sz="4" w:space="0" w:color="auto"/>
              <w:left w:val="single" w:sz="4" w:space="0" w:color="auto"/>
            </w:tcBorders>
          </w:tcPr>
          <w:p w:rsidR="00EE138E" w:rsidRPr="007E3E76" w:rsidRDefault="00EE138E" w:rsidP="005E02BD">
            <w:pPr>
              <w:rPr>
                <w:rFonts w:ascii="Times New Roman" w:hAnsi="Times New Roman"/>
                <w:b/>
                <w:i/>
                <w:sz w:val="16"/>
                <w:szCs w:val="16"/>
                <w:lang w:val="ro-RO"/>
              </w:rPr>
            </w:pPr>
            <w:r w:rsidRPr="007E3E76">
              <w:rPr>
                <w:rFonts w:ascii="Times New Roman" w:hAnsi="Times New Roman"/>
                <w:b/>
                <w:i/>
                <w:sz w:val="16"/>
                <w:szCs w:val="16"/>
                <w:lang w:val="ro-RO"/>
              </w:rPr>
              <w:t>0,1</w:t>
            </w:r>
          </w:p>
        </w:tc>
      </w:tr>
    </w:tbl>
    <w:p w:rsidR="00EE138E" w:rsidRPr="00E77EB2" w:rsidRDefault="00EE138E" w:rsidP="00EE138E">
      <w:pPr>
        <w:spacing w:after="0" w:line="240" w:lineRule="auto"/>
        <w:rPr>
          <w:rFonts w:ascii="Times New Roman" w:hAnsi="Times New Roman"/>
          <w:sz w:val="20"/>
          <w:szCs w:val="20"/>
          <w:lang w:val="ro-RO"/>
        </w:rPr>
      </w:pPr>
      <w:r w:rsidRPr="00322C26">
        <w:rPr>
          <w:rFonts w:ascii="Times New Roman" w:hAnsi="Times New Roman"/>
          <w:b/>
          <w:i/>
          <w:sz w:val="20"/>
          <w:szCs w:val="20"/>
          <w:lang w:val="ro-RO"/>
        </w:rPr>
        <w:t xml:space="preserve"> Sursă:</w:t>
      </w:r>
      <w:r w:rsidRPr="00322C26">
        <w:rPr>
          <w:rFonts w:ascii="Times New Roman" w:hAnsi="Times New Roman"/>
          <w:sz w:val="20"/>
          <w:szCs w:val="20"/>
          <w:lang w:val="ro-RO"/>
        </w:rPr>
        <w:t xml:space="preserve"> </w:t>
      </w:r>
      <w:r>
        <w:rPr>
          <w:rFonts w:ascii="Times New Roman" w:hAnsi="Times New Roman"/>
          <w:sz w:val="20"/>
          <w:szCs w:val="20"/>
          <w:lang w:val="ro-RO" w:eastAsia="ru-RU"/>
        </w:rPr>
        <w:t>Elaborat de către echipa de audit în baza</w:t>
      </w:r>
      <w:r w:rsidRPr="00322C26">
        <w:rPr>
          <w:rFonts w:ascii="Times New Roman" w:hAnsi="Times New Roman"/>
          <w:sz w:val="20"/>
          <w:szCs w:val="20"/>
          <w:lang w:val="ro-RO"/>
        </w:rPr>
        <w:t xml:space="preserve"> </w:t>
      </w:r>
      <w:r>
        <w:rPr>
          <w:rFonts w:ascii="Times New Roman" w:hAnsi="Times New Roman"/>
          <w:sz w:val="20"/>
          <w:szCs w:val="20"/>
          <w:lang w:val="ro-RO"/>
        </w:rPr>
        <w:t xml:space="preserve">analizei </w:t>
      </w:r>
      <w:r w:rsidRPr="00322C26">
        <w:rPr>
          <w:rFonts w:ascii="Times New Roman" w:hAnsi="Times New Roman"/>
          <w:sz w:val="20"/>
          <w:szCs w:val="20"/>
          <w:lang w:val="ro-RO"/>
        </w:rPr>
        <w:t>Raportul</w:t>
      </w:r>
      <w:r>
        <w:rPr>
          <w:rFonts w:ascii="Times New Roman" w:hAnsi="Times New Roman"/>
          <w:sz w:val="20"/>
          <w:szCs w:val="20"/>
          <w:lang w:val="ro-RO"/>
        </w:rPr>
        <w:t>ui</w:t>
      </w:r>
      <w:r w:rsidR="000C551D">
        <w:rPr>
          <w:rFonts w:ascii="Times New Roman" w:hAnsi="Times New Roman"/>
          <w:sz w:val="20"/>
          <w:szCs w:val="20"/>
          <w:lang w:val="ro-RO"/>
        </w:rPr>
        <w:t xml:space="preserve"> </w:t>
      </w:r>
      <w:r w:rsidRPr="00322C26">
        <w:rPr>
          <w:rFonts w:ascii="Times New Roman" w:hAnsi="Times New Roman"/>
          <w:sz w:val="20"/>
          <w:szCs w:val="20"/>
          <w:lang w:val="ro-RO"/>
        </w:rPr>
        <w:t xml:space="preserve"> privind r</w:t>
      </w:r>
      <w:r>
        <w:rPr>
          <w:rFonts w:ascii="Times New Roman" w:hAnsi="Times New Roman"/>
          <w:sz w:val="20"/>
          <w:szCs w:val="20"/>
          <w:lang w:val="ro-RO"/>
        </w:rPr>
        <w:t>ecreditarea de stat pe anul 2017</w:t>
      </w:r>
      <w:r w:rsidRPr="00322C26">
        <w:rPr>
          <w:rFonts w:ascii="Times New Roman" w:hAnsi="Times New Roman"/>
          <w:sz w:val="20"/>
          <w:szCs w:val="20"/>
          <w:lang w:val="ro-RO"/>
        </w:rPr>
        <w:t>.</w:t>
      </w:r>
    </w:p>
    <w:p w:rsidR="00EE138E" w:rsidRPr="00322C26" w:rsidRDefault="00EE138E" w:rsidP="00EE138E">
      <w:pPr>
        <w:tabs>
          <w:tab w:val="left" w:pos="426"/>
        </w:tabs>
        <w:spacing w:after="0" w:line="240" w:lineRule="auto"/>
        <w:jc w:val="both"/>
        <w:rPr>
          <w:rFonts w:ascii="Times New Roman" w:hAnsi="Times New Roman"/>
          <w:sz w:val="20"/>
          <w:szCs w:val="20"/>
          <w:lang w:val="ro-RO"/>
        </w:rPr>
      </w:pPr>
    </w:p>
    <w:p w:rsidR="00EE138E" w:rsidRPr="00322C26" w:rsidRDefault="00EE138E" w:rsidP="00EE138E">
      <w:pPr>
        <w:spacing w:after="0" w:line="240" w:lineRule="auto"/>
        <w:jc w:val="both"/>
        <w:rPr>
          <w:rFonts w:ascii="Times New Roman" w:hAnsi="Times New Roman"/>
          <w:b/>
          <w:sz w:val="24"/>
          <w:szCs w:val="24"/>
          <w:lang w:val="ro-RO"/>
        </w:rPr>
      </w:pPr>
      <w:r>
        <w:rPr>
          <w:rFonts w:ascii="Times New Roman" w:hAnsi="Times New Roman"/>
          <w:b/>
          <w:sz w:val="24"/>
          <w:szCs w:val="24"/>
          <w:lang w:val="ro-RO"/>
        </w:rPr>
        <w:t>Tabelul nr.12</w:t>
      </w:r>
      <w:r w:rsidRPr="00322C26">
        <w:rPr>
          <w:rFonts w:ascii="Times New Roman" w:hAnsi="Times New Roman"/>
          <w:b/>
          <w:sz w:val="24"/>
          <w:szCs w:val="24"/>
          <w:lang w:val="ro-RO"/>
        </w:rPr>
        <w:t>. Evoluția datoriilor debitorilor garant</w:t>
      </w:r>
      <w:r>
        <w:rPr>
          <w:rFonts w:ascii="Times New Roman" w:hAnsi="Times New Roman"/>
          <w:b/>
          <w:sz w:val="24"/>
          <w:szCs w:val="24"/>
          <w:lang w:val="ro-RO"/>
        </w:rPr>
        <w:t>ați față de MF în anii 2015-2017.</w:t>
      </w:r>
    </w:p>
    <w:tbl>
      <w:tblPr>
        <w:tblW w:w="9493" w:type="dxa"/>
        <w:tblInd w:w="-5" w:type="dxa"/>
        <w:tblLook w:val="0000" w:firstRow="0" w:lastRow="0" w:firstColumn="0" w:lastColumn="0" w:noHBand="0" w:noVBand="0"/>
      </w:tblPr>
      <w:tblGrid>
        <w:gridCol w:w="473"/>
        <w:gridCol w:w="1775"/>
        <w:gridCol w:w="1052"/>
        <w:gridCol w:w="771"/>
        <w:gridCol w:w="664"/>
        <w:gridCol w:w="715"/>
        <w:gridCol w:w="732"/>
        <w:gridCol w:w="779"/>
        <w:gridCol w:w="754"/>
        <w:gridCol w:w="889"/>
        <w:gridCol w:w="889"/>
      </w:tblGrid>
      <w:tr w:rsidR="00EE138E" w:rsidRPr="00A309F9" w:rsidTr="005E02BD">
        <w:trPr>
          <w:trHeight w:val="442"/>
        </w:trPr>
        <w:tc>
          <w:tcPr>
            <w:tcW w:w="473" w:type="dxa"/>
            <w:vMerge w:val="restart"/>
            <w:tcBorders>
              <w:top w:val="single" w:sz="4" w:space="0" w:color="auto"/>
              <w:left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Nr.</w:t>
            </w:r>
          </w:p>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d/o</w:t>
            </w:r>
          </w:p>
        </w:tc>
        <w:tc>
          <w:tcPr>
            <w:tcW w:w="1903" w:type="dxa"/>
            <w:vMerge w:val="restart"/>
            <w:tcBorders>
              <w:top w:val="single" w:sz="4" w:space="0" w:color="auto"/>
              <w:left w:val="nil"/>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Denumirea agentului economic</w:t>
            </w:r>
          </w:p>
        </w:tc>
        <w:tc>
          <w:tcPr>
            <w:tcW w:w="862" w:type="dxa"/>
            <w:vMerge w:val="restart"/>
            <w:tcBorders>
              <w:top w:val="single" w:sz="4" w:space="0" w:color="auto"/>
              <w:left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Pr>
                <w:rFonts w:ascii="Times New Roman" w:hAnsi="Times New Roman"/>
                <w:b/>
                <w:bCs/>
                <w:iCs/>
                <w:sz w:val="16"/>
                <w:szCs w:val="16"/>
                <w:lang w:val="ro-RO"/>
              </w:rPr>
              <w:t>u</w:t>
            </w:r>
            <w:r w:rsidRPr="00A309F9">
              <w:rPr>
                <w:rFonts w:ascii="Times New Roman" w:hAnsi="Times New Roman"/>
                <w:b/>
                <w:bCs/>
                <w:iCs/>
                <w:sz w:val="16"/>
                <w:szCs w:val="16"/>
                <w:lang w:val="ro-RO"/>
              </w:rPr>
              <w:t>.m.</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Sold la 31.12.2015</w:t>
            </w:r>
          </w:p>
        </w:tc>
        <w:tc>
          <w:tcPr>
            <w:tcW w:w="1539" w:type="dxa"/>
            <w:gridSpan w:val="2"/>
            <w:tcBorders>
              <w:top w:val="single" w:sz="4" w:space="0" w:color="auto"/>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bCs/>
                <w:iCs/>
                <w:sz w:val="16"/>
                <w:szCs w:val="16"/>
                <w:lang w:val="ro-RO"/>
              </w:rPr>
            </w:pPr>
          </w:p>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Sold la 31.12.2016</w:t>
            </w:r>
          </w:p>
        </w:tc>
        <w:tc>
          <w:tcPr>
            <w:tcW w:w="165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Sold la 31.12.2017</w:t>
            </w:r>
          </w:p>
        </w:tc>
        <w:tc>
          <w:tcPr>
            <w:tcW w:w="1535" w:type="dxa"/>
            <w:gridSpan w:val="2"/>
            <w:tcBorders>
              <w:top w:val="single" w:sz="4" w:space="0" w:color="auto"/>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bCs/>
                <w:iCs/>
                <w:sz w:val="16"/>
                <w:szCs w:val="16"/>
                <w:lang w:val="ro-RO"/>
              </w:rPr>
            </w:pPr>
            <w:r w:rsidRPr="00BF5443">
              <w:rPr>
                <w:rFonts w:ascii="Times New Roman" w:hAnsi="Times New Roman"/>
                <w:b/>
                <w:bCs/>
                <w:iCs/>
                <w:sz w:val="16"/>
                <w:szCs w:val="16"/>
                <w:lang w:val="ro-RO"/>
              </w:rPr>
              <w:t>Modificări dintre</w:t>
            </w:r>
            <w:r w:rsidRPr="00A309F9">
              <w:rPr>
                <w:rFonts w:ascii="Times New Roman" w:hAnsi="Times New Roman"/>
                <w:b/>
                <w:bCs/>
                <w:iCs/>
                <w:sz w:val="16"/>
                <w:szCs w:val="16"/>
                <w:lang w:val="ro-RO"/>
              </w:rPr>
              <w:t xml:space="preserve"> soldul datoriei la 31.12.2016 și la 31.12.2017 în u.m.</w:t>
            </w:r>
          </w:p>
        </w:tc>
      </w:tr>
      <w:tr w:rsidR="00EE138E" w:rsidRPr="00A309F9" w:rsidTr="005E02BD">
        <w:trPr>
          <w:trHeight w:val="485"/>
        </w:trPr>
        <w:tc>
          <w:tcPr>
            <w:tcW w:w="473" w:type="dxa"/>
            <w:vMerge/>
            <w:tcBorders>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p>
        </w:tc>
        <w:tc>
          <w:tcPr>
            <w:tcW w:w="1903" w:type="dxa"/>
            <w:vMerge/>
            <w:tcBorders>
              <w:left w:val="nil"/>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p>
        </w:tc>
        <w:tc>
          <w:tcPr>
            <w:tcW w:w="862" w:type="dxa"/>
            <w:vMerge/>
            <w:tcBorders>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bCs/>
                <w:iCs/>
                <w:sz w:val="16"/>
                <w:szCs w:val="16"/>
                <w:lang w:val="ro-RO"/>
              </w:rPr>
            </w:pPr>
          </w:p>
        </w:tc>
        <w:tc>
          <w:tcPr>
            <w:tcW w:w="823"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valută</w:t>
            </w:r>
          </w:p>
        </w:tc>
        <w:tc>
          <w:tcPr>
            <w:tcW w:w="699"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lei</w:t>
            </w:r>
          </w:p>
        </w:tc>
        <w:tc>
          <w:tcPr>
            <w:tcW w:w="744"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valută</w:t>
            </w:r>
          </w:p>
        </w:tc>
        <w:tc>
          <w:tcPr>
            <w:tcW w:w="795"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lei</w:t>
            </w:r>
          </w:p>
        </w:tc>
        <w:tc>
          <w:tcPr>
            <w:tcW w:w="833"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valută</w:t>
            </w:r>
          </w:p>
        </w:tc>
        <w:tc>
          <w:tcPr>
            <w:tcW w:w="826"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lei</w:t>
            </w:r>
          </w:p>
        </w:tc>
        <w:tc>
          <w:tcPr>
            <w:tcW w:w="833"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valută</w:t>
            </w:r>
          </w:p>
        </w:tc>
        <w:tc>
          <w:tcPr>
            <w:tcW w:w="702" w:type="dxa"/>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iCs/>
                <w:sz w:val="16"/>
                <w:szCs w:val="16"/>
                <w:lang w:val="ro-RO"/>
              </w:rPr>
            </w:pPr>
            <w:r w:rsidRPr="00A309F9">
              <w:rPr>
                <w:rFonts w:ascii="Times New Roman" w:hAnsi="Times New Roman"/>
                <w:b/>
                <w:bCs/>
                <w:iCs/>
                <w:sz w:val="16"/>
                <w:szCs w:val="16"/>
                <w:lang w:val="ro-RO"/>
              </w:rPr>
              <w:t>în lei</w:t>
            </w:r>
          </w:p>
        </w:tc>
      </w:tr>
      <w:tr w:rsidR="00EE138E" w:rsidRPr="00A309F9" w:rsidTr="005E02BD">
        <w:trPr>
          <w:trHeight w:val="151"/>
        </w:trPr>
        <w:tc>
          <w:tcPr>
            <w:tcW w:w="473" w:type="dxa"/>
            <w:tcBorders>
              <w:top w:val="nil"/>
              <w:left w:val="single" w:sz="4" w:space="0" w:color="auto"/>
              <w:bottom w:val="single" w:sz="4" w:space="0" w:color="auto"/>
              <w:right w:val="single" w:sz="4" w:space="0" w:color="auto"/>
            </w:tcBorders>
            <w:shd w:val="clear" w:color="auto" w:fill="EEECE1"/>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1</w:t>
            </w:r>
          </w:p>
        </w:tc>
        <w:tc>
          <w:tcPr>
            <w:tcW w:w="1903" w:type="dxa"/>
            <w:tcBorders>
              <w:top w:val="nil"/>
              <w:left w:val="nil"/>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2</w:t>
            </w:r>
          </w:p>
        </w:tc>
        <w:tc>
          <w:tcPr>
            <w:tcW w:w="862"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3</w:t>
            </w:r>
          </w:p>
        </w:tc>
        <w:tc>
          <w:tcPr>
            <w:tcW w:w="823"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6</w:t>
            </w:r>
          </w:p>
        </w:tc>
        <w:tc>
          <w:tcPr>
            <w:tcW w:w="699"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7</w:t>
            </w:r>
          </w:p>
        </w:tc>
        <w:tc>
          <w:tcPr>
            <w:tcW w:w="744"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6</w:t>
            </w:r>
          </w:p>
        </w:tc>
        <w:tc>
          <w:tcPr>
            <w:tcW w:w="795"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7</w:t>
            </w:r>
          </w:p>
        </w:tc>
        <w:tc>
          <w:tcPr>
            <w:tcW w:w="833"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p>
        </w:tc>
        <w:tc>
          <w:tcPr>
            <w:tcW w:w="826"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p>
        </w:tc>
        <w:tc>
          <w:tcPr>
            <w:tcW w:w="833"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10=6-4</w:t>
            </w:r>
          </w:p>
        </w:tc>
        <w:tc>
          <w:tcPr>
            <w:tcW w:w="702" w:type="dxa"/>
            <w:tcBorders>
              <w:top w:val="nil"/>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11=7-5</w:t>
            </w:r>
          </w:p>
        </w:tc>
      </w:tr>
      <w:tr w:rsidR="00EE138E" w:rsidRPr="00A309F9" w:rsidTr="005E02BD">
        <w:trPr>
          <w:trHeight w:val="289"/>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1.</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SA „Flamingo-96”, mun. Bălți</w:t>
            </w:r>
          </w:p>
        </w:tc>
        <w:tc>
          <w:tcPr>
            <w:tcW w:w="862"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mil.lei</w:t>
            </w:r>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2,4</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2,4</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2,4</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r>
      <w:tr w:rsidR="00EE138E" w:rsidRPr="00A309F9" w:rsidTr="005E02BD">
        <w:trPr>
          <w:trHeight w:val="267"/>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2.</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SA „Curcubeul Legumelor”, Căinari</w:t>
            </w:r>
          </w:p>
        </w:tc>
        <w:tc>
          <w:tcPr>
            <w:tcW w:w="862"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mil.lei</w:t>
            </w:r>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0,01</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0,01</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-0,01</w:t>
            </w:r>
          </w:p>
        </w:tc>
      </w:tr>
      <w:tr w:rsidR="00EE138E" w:rsidRPr="00A309F9" w:rsidTr="005E02BD">
        <w:trPr>
          <w:trHeight w:val="392"/>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b/>
                <w:sz w:val="16"/>
                <w:szCs w:val="16"/>
                <w:lang w:val="ro-RO"/>
              </w:rPr>
            </w:pPr>
            <w:r w:rsidRPr="00A309F9">
              <w:rPr>
                <w:rFonts w:ascii="Times New Roman" w:hAnsi="Times New Roman"/>
                <w:b/>
                <w:sz w:val="16"/>
                <w:szCs w:val="16"/>
                <w:lang w:val="ro-RO"/>
              </w:rPr>
              <w:t>Total</w:t>
            </w:r>
            <w:r>
              <w:rPr>
                <w:rFonts w:ascii="Times New Roman" w:hAnsi="Times New Roman"/>
                <w:b/>
                <w:sz w:val="16"/>
                <w:szCs w:val="16"/>
                <w:lang w:val="ro-RO"/>
              </w:rPr>
              <w:t>,</w:t>
            </w:r>
            <w:r w:rsidRPr="00A309F9">
              <w:rPr>
                <w:rFonts w:ascii="Times New Roman" w:hAnsi="Times New Roman"/>
                <w:b/>
                <w:sz w:val="16"/>
                <w:szCs w:val="16"/>
                <w:lang w:val="ro-RO"/>
              </w:rPr>
              <w:t xml:space="preserve"> împrumuturi interne garantate</w:t>
            </w:r>
          </w:p>
        </w:tc>
        <w:tc>
          <w:tcPr>
            <w:tcW w:w="86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mil.lei</w:t>
            </w:r>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2,41</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2,41</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2,4</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0,01</w:t>
            </w:r>
          </w:p>
        </w:tc>
      </w:tr>
      <w:tr w:rsidR="00EE138E" w:rsidRPr="00A309F9" w:rsidTr="005E02BD">
        <w:trPr>
          <w:trHeight w:val="70"/>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lastRenderedPageBreak/>
              <w:t>1.</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 xml:space="preserve">ÎM ,,Glass Container Company” SA, </w:t>
            </w:r>
            <w:proofErr w:type="spellStart"/>
            <w:r w:rsidRPr="00A309F9">
              <w:rPr>
                <w:rFonts w:ascii="Times New Roman" w:hAnsi="Times New Roman"/>
                <w:sz w:val="16"/>
                <w:szCs w:val="16"/>
                <w:lang w:val="ro-RO"/>
              </w:rPr>
              <w:t>Chişinău</w:t>
            </w:r>
            <w:proofErr w:type="spellEnd"/>
          </w:p>
        </w:tc>
        <w:tc>
          <w:tcPr>
            <w:tcW w:w="86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mil.dol.SUA</w:t>
            </w:r>
            <w:proofErr w:type="spellEnd"/>
          </w:p>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mil.euro</w:t>
            </w:r>
            <w:proofErr w:type="spellEnd"/>
          </w:p>
        </w:tc>
        <w:tc>
          <w:tcPr>
            <w:tcW w:w="82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1,0</w:t>
            </w:r>
          </w:p>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0,6</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34,0</w:t>
            </w:r>
          </w:p>
        </w:tc>
        <w:tc>
          <w:tcPr>
            <w:tcW w:w="744"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0,5</w:t>
            </w:r>
          </w:p>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0,3</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15,5</w:t>
            </w:r>
          </w:p>
        </w:tc>
        <w:tc>
          <w:tcPr>
            <w:tcW w:w="83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0           0</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0                 0</w:t>
            </w:r>
          </w:p>
        </w:tc>
        <w:tc>
          <w:tcPr>
            <w:tcW w:w="83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 xml:space="preserve">-0,5   </w:t>
            </w:r>
          </w:p>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 xml:space="preserve">     -0,3</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 xml:space="preserve">-7,9     </w:t>
            </w:r>
          </w:p>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 xml:space="preserve">  -6,1</w:t>
            </w:r>
          </w:p>
        </w:tc>
      </w:tr>
      <w:tr w:rsidR="00EE138E" w:rsidRPr="00A309F9" w:rsidTr="005E02BD">
        <w:trPr>
          <w:trHeight w:val="170"/>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 xml:space="preserve">2. </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ÎS „Fabrica de Sticlă din Chișinău”</w:t>
            </w:r>
          </w:p>
        </w:tc>
        <w:tc>
          <w:tcPr>
            <w:tcW w:w="862"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mil.euro</w:t>
            </w:r>
            <w:proofErr w:type="spellEnd"/>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0,05</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1,1</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0,05</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1,1</w:t>
            </w:r>
          </w:p>
        </w:tc>
      </w:tr>
      <w:tr w:rsidR="00EE138E" w:rsidRPr="00A309F9" w:rsidTr="005E02BD">
        <w:trPr>
          <w:trHeight w:val="115"/>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3.</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ÎM ,,</w:t>
            </w:r>
            <w:proofErr w:type="spellStart"/>
            <w:r w:rsidRPr="00A309F9">
              <w:rPr>
                <w:rFonts w:ascii="Times New Roman" w:hAnsi="Times New Roman"/>
                <w:sz w:val="16"/>
                <w:szCs w:val="16"/>
                <w:lang w:val="ro-RO"/>
              </w:rPr>
              <w:t>Santek</w:t>
            </w:r>
            <w:proofErr w:type="spellEnd"/>
            <w:r w:rsidRPr="00A309F9">
              <w:rPr>
                <w:rFonts w:ascii="Times New Roman" w:hAnsi="Times New Roman"/>
                <w:sz w:val="16"/>
                <w:szCs w:val="16"/>
                <w:lang w:val="ro-RO"/>
              </w:rPr>
              <w:t>” SA, Taraclia</w:t>
            </w:r>
          </w:p>
        </w:tc>
        <w:tc>
          <w:tcPr>
            <w:tcW w:w="862"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mil.euro</w:t>
            </w:r>
            <w:proofErr w:type="spellEnd"/>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16,0</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344,6</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color w:val="000000"/>
                <w:sz w:val="16"/>
                <w:szCs w:val="16"/>
                <w:lang w:val="ro-RO"/>
              </w:rPr>
            </w:pPr>
            <w:r w:rsidRPr="00A309F9">
              <w:rPr>
                <w:rFonts w:ascii="Times New Roman" w:hAnsi="Times New Roman"/>
                <w:color w:val="000000"/>
                <w:sz w:val="16"/>
                <w:szCs w:val="16"/>
                <w:lang w:val="ro-RO"/>
              </w:rPr>
              <w:t>16,3</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color w:val="000000"/>
                <w:sz w:val="16"/>
                <w:szCs w:val="16"/>
                <w:lang w:val="ro-RO"/>
              </w:rPr>
            </w:pPr>
            <w:r w:rsidRPr="00A309F9">
              <w:rPr>
                <w:rFonts w:ascii="Times New Roman" w:hAnsi="Times New Roman"/>
                <w:color w:val="000000"/>
                <w:sz w:val="16"/>
                <w:szCs w:val="16"/>
                <w:lang w:val="ro-RO"/>
              </w:rPr>
              <w:t>340,7</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color w:val="000000"/>
                <w:sz w:val="16"/>
                <w:szCs w:val="16"/>
                <w:lang w:val="ro-RO"/>
              </w:rPr>
            </w:pPr>
            <w:r w:rsidRPr="00A309F9">
              <w:rPr>
                <w:rFonts w:ascii="Times New Roman" w:hAnsi="Times New Roman"/>
                <w:color w:val="000000"/>
                <w:sz w:val="16"/>
                <w:szCs w:val="16"/>
                <w:lang w:val="ro-RO"/>
              </w:rPr>
              <w:t>16,7</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color w:val="000000"/>
                <w:sz w:val="16"/>
                <w:szCs w:val="16"/>
                <w:lang w:val="ro-RO"/>
              </w:rPr>
            </w:pPr>
            <w:r w:rsidRPr="00A309F9">
              <w:rPr>
                <w:rFonts w:ascii="Times New Roman" w:hAnsi="Times New Roman"/>
                <w:color w:val="000000"/>
                <w:sz w:val="16"/>
                <w:szCs w:val="16"/>
                <w:lang w:val="ro-RO"/>
              </w:rPr>
              <w:t>340,0</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color w:val="000000"/>
                <w:sz w:val="16"/>
                <w:szCs w:val="16"/>
                <w:lang w:val="ro-RO"/>
              </w:rPr>
              <w:t>+0,3</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+7,1</w:t>
            </w:r>
          </w:p>
        </w:tc>
      </w:tr>
      <w:tr w:rsidR="00EE138E" w:rsidRPr="00A309F9" w:rsidTr="005E02BD">
        <w:trPr>
          <w:trHeight w:val="225"/>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4.</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SRL ,,</w:t>
            </w:r>
            <w:proofErr w:type="spellStart"/>
            <w:r w:rsidRPr="00A309F9">
              <w:rPr>
                <w:rFonts w:ascii="Times New Roman" w:hAnsi="Times New Roman"/>
                <w:sz w:val="16"/>
                <w:szCs w:val="16"/>
                <w:lang w:val="ro-RO"/>
              </w:rPr>
              <w:t>Vininvest</w:t>
            </w:r>
            <w:proofErr w:type="spellEnd"/>
            <w:r w:rsidRPr="00A309F9">
              <w:rPr>
                <w:rFonts w:ascii="Times New Roman" w:hAnsi="Times New Roman"/>
                <w:sz w:val="16"/>
                <w:szCs w:val="16"/>
                <w:lang w:val="ro-RO"/>
              </w:rPr>
              <w:t>”, Chișinău</w:t>
            </w:r>
          </w:p>
        </w:tc>
        <w:tc>
          <w:tcPr>
            <w:tcW w:w="86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mil.dol.SUA</w:t>
            </w:r>
            <w:proofErr w:type="spellEnd"/>
          </w:p>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mil.euro</w:t>
            </w:r>
            <w:proofErr w:type="spellEnd"/>
          </w:p>
        </w:tc>
        <w:tc>
          <w:tcPr>
            <w:tcW w:w="82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1,4</w:t>
            </w:r>
          </w:p>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1,2</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53,6</w:t>
            </w:r>
          </w:p>
        </w:tc>
        <w:tc>
          <w:tcPr>
            <w:tcW w:w="744"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1,4</w:t>
            </w:r>
          </w:p>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1,2</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53,2</w:t>
            </w:r>
          </w:p>
        </w:tc>
        <w:tc>
          <w:tcPr>
            <w:tcW w:w="83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1,4     1,2</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23,6       25,2</w:t>
            </w:r>
          </w:p>
        </w:tc>
        <w:tc>
          <w:tcPr>
            <w:tcW w:w="83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r>
      <w:tr w:rsidR="00EE138E" w:rsidRPr="00A309F9" w:rsidTr="005E02BD">
        <w:trPr>
          <w:trHeight w:val="174"/>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5.</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proofErr w:type="spellStart"/>
            <w:r w:rsidRPr="00A309F9">
              <w:rPr>
                <w:rFonts w:ascii="Times New Roman" w:hAnsi="Times New Roman"/>
                <w:sz w:val="16"/>
                <w:szCs w:val="16"/>
                <w:lang w:val="ro-RO"/>
              </w:rPr>
              <w:t>Asociaţia</w:t>
            </w:r>
            <w:proofErr w:type="spellEnd"/>
            <w:r w:rsidRPr="00A309F9">
              <w:rPr>
                <w:rFonts w:ascii="Times New Roman" w:hAnsi="Times New Roman"/>
                <w:sz w:val="16"/>
                <w:szCs w:val="16"/>
                <w:lang w:val="ro-RO"/>
              </w:rPr>
              <w:t xml:space="preserve"> ,,</w:t>
            </w:r>
            <w:proofErr w:type="spellStart"/>
            <w:r w:rsidRPr="00A309F9">
              <w:rPr>
                <w:rFonts w:ascii="Times New Roman" w:hAnsi="Times New Roman"/>
                <w:sz w:val="16"/>
                <w:szCs w:val="16"/>
                <w:lang w:val="ro-RO"/>
              </w:rPr>
              <w:t>Moldinteragro</w:t>
            </w:r>
            <w:proofErr w:type="spellEnd"/>
            <w:r w:rsidRPr="00A309F9">
              <w:rPr>
                <w:rFonts w:ascii="Times New Roman" w:hAnsi="Times New Roman"/>
                <w:sz w:val="16"/>
                <w:szCs w:val="16"/>
                <w:lang w:val="ro-RO"/>
              </w:rPr>
              <w:t>”</w:t>
            </w:r>
          </w:p>
        </w:tc>
        <w:tc>
          <w:tcPr>
            <w:tcW w:w="86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mil.dol.SUA</w:t>
            </w:r>
            <w:proofErr w:type="spellEnd"/>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1,2</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23,6</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1,2</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24,0</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1,2</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20,5</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r>
      <w:tr w:rsidR="00EE138E" w:rsidRPr="00A309F9" w:rsidTr="005E02BD">
        <w:trPr>
          <w:trHeight w:val="198"/>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6.</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ÎS ,,</w:t>
            </w:r>
            <w:proofErr w:type="spellStart"/>
            <w:r w:rsidRPr="00A309F9">
              <w:rPr>
                <w:rFonts w:ascii="Times New Roman" w:hAnsi="Times New Roman"/>
                <w:sz w:val="16"/>
                <w:szCs w:val="16"/>
                <w:lang w:val="ro-RO"/>
              </w:rPr>
              <w:t>Moldtranselectro</w:t>
            </w:r>
            <w:proofErr w:type="spellEnd"/>
            <w:r w:rsidRPr="00A309F9">
              <w:rPr>
                <w:rFonts w:ascii="Times New Roman" w:hAnsi="Times New Roman"/>
                <w:sz w:val="16"/>
                <w:szCs w:val="16"/>
                <w:lang w:val="ro-RO"/>
              </w:rPr>
              <w:t xml:space="preserve">" </w:t>
            </w:r>
          </w:p>
        </w:tc>
        <w:tc>
          <w:tcPr>
            <w:tcW w:w="86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mil.dol.SUA</w:t>
            </w:r>
            <w:proofErr w:type="spellEnd"/>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0,9</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17,0</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0,9</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18,0</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0,9</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14,8</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w:t>
            </w:r>
          </w:p>
        </w:tc>
      </w:tr>
      <w:tr w:rsidR="00EE138E" w:rsidRPr="00A309F9" w:rsidTr="005E02BD">
        <w:trPr>
          <w:trHeight w:val="286"/>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7.</w:t>
            </w: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sz w:val="16"/>
                <w:szCs w:val="16"/>
                <w:lang w:val="ro-RO"/>
              </w:rPr>
            </w:pPr>
            <w:r w:rsidRPr="00A309F9">
              <w:rPr>
                <w:rFonts w:ascii="Times New Roman" w:hAnsi="Times New Roman"/>
                <w:sz w:val="16"/>
                <w:szCs w:val="16"/>
                <w:lang w:val="ro-RO"/>
              </w:rPr>
              <w:t>SA ,,</w:t>
            </w:r>
            <w:proofErr w:type="spellStart"/>
            <w:r w:rsidRPr="00A309F9">
              <w:rPr>
                <w:rFonts w:ascii="Times New Roman" w:hAnsi="Times New Roman"/>
                <w:sz w:val="16"/>
                <w:szCs w:val="16"/>
                <w:lang w:val="ro-RO"/>
              </w:rPr>
              <w:t>Termocom</w:t>
            </w:r>
            <w:proofErr w:type="spellEnd"/>
            <w:r w:rsidRPr="00A309F9">
              <w:rPr>
                <w:rFonts w:ascii="Times New Roman" w:hAnsi="Times New Roman"/>
                <w:sz w:val="16"/>
                <w:szCs w:val="16"/>
                <w:lang w:val="ro-RO"/>
              </w:rPr>
              <w:t>”</w:t>
            </w:r>
          </w:p>
        </w:tc>
        <w:tc>
          <w:tcPr>
            <w:tcW w:w="86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mil.dol.SUA</w:t>
            </w:r>
            <w:proofErr w:type="spellEnd"/>
          </w:p>
          <w:p w:rsidR="00EE138E" w:rsidRPr="00A309F9" w:rsidRDefault="00EE138E" w:rsidP="005E02BD">
            <w:pPr>
              <w:spacing w:after="0" w:line="240" w:lineRule="auto"/>
              <w:jc w:val="center"/>
              <w:rPr>
                <w:rFonts w:ascii="Times New Roman" w:hAnsi="Times New Roman"/>
                <w:sz w:val="16"/>
                <w:szCs w:val="16"/>
                <w:lang w:val="ro-RO"/>
              </w:rPr>
            </w:pPr>
            <w:proofErr w:type="spellStart"/>
            <w:r w:rsidRPr="00A309F9">
              <w:rPr>
                <w:rFonts w:ascii="Times New Roman" w:hAnsi="Times New Roman"/>
                <w:sz w:val="16"/>
                <w:szCs w:val="16"/>
                <w:lang w:val="ro-RO"/>
              </w:rPr>
              <w:t>mil.euro</w:t>
            </w:r>
            <w:proofErr w:type="spellEnd"/>
          </w:p>
        </w:tc>
        <w:tc>
          <w:tcPr>
            <w:tcW w:w="82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0,06</w:t>
            </w:r>
          </w:p>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0,3</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8,3</w:t>
            </w:r>
          </w:p>
        </w:tc>
        <w:tc>
          <w:tcPr>
            <w:tcW w:w="744"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0,06</w:t>
            </w:r>
          </w:p>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0,3</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7,5</w:t>
            </w:r>
          </w:p>
        </w:tc>
        <w:tc>
          <w:tcPr>
            <w:tcW w:w="833"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0,06       0,3</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1,1          6,7</w:t>
            </w:r>
          </w:p>
        </w:tc>
        <w:tc>
          <w:tcPr>
            <w:tcW w:w="833" w:type="dxa"/>
            <w:tcBorders>
              <w:top w:val="nil"/>
              <w:left w:val="single" w:sz="4" w:space="0" w:color="auto"/>
              <w:bottom w:val="single" w:sz="4" w:space="0" w:color="auto"/>
              <w:right w:val="single" w:sz="4" w:space="0" w:color="auto"/>
            </w:tcBorders>
          </w:tcPr>
          <w:p w:rsidR="00EE138E" w:rsidRPr="00A309F9" w:rsidRDefault="00EE138E" w:rsidP="005E02BD">
            <w:pPr>
              <w:pStyle w:val="a4"/>
              <w:numPr>
                <w:ilvl w:val="0"/>
                <w:numId w:val="31"/>
              </w:num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 xml:space="preserve">                                  </w:t>
            </w:r>
          </w:p>
          <w:p w:rsidR="00EE138E" w:rsidRPr="00A309F9" w:rsidRDefault="00EE138E" w:rsidP="005E02BD">
            <w:pPr>
              <w:pStyle w:val="a4"/>
              <w:numPr>
                <w:ilvl w:val="0"/>
                <w:numId w:val="31"/>
              </w:numPr>
              <w:spacing w:after="0" w:line="240" w:lineRule="auto"/>
              <w:jc w:val="center"/>
              <w:rPr>
                <w:rFonts w:ascii="Times New Roman" w:hAnsi="Times New Roman"/>
                <w:sz w:val="16"/>
                <w:szCs w:val="16"/>
                <w:lang w:val="ro-RO"/>
              </w:rPr>
            </w:pP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pStyle w:val="a4"/>
              <w:numPr>
                <w:ilvl w:val="0"/>
                <w:numId w:val="31"/>
              </w:numPr>
              <w:spacing w:after="0" w:line="240" w:lineRule="auto"/>
              <w:jc w:val="center"/>
              <w:rPr>
                <w:rFonts w:ascii="Times New Roman" w:hAnsi="Times New Roman"/>
                <w:sz w:val="16"/>
                <w:szCs w:val="16"/>
                <w:lang w:val="ro-RO"/>
              </w:rPr>
            </w:pPr>
            <w:r w:rsidRPr="00A309F9">
              <w:rPr>
                <w:rFonts w:ascii="Times New Roman" w:hAnsi="Times New Roman"/>
                <w:sz w:val="16"/>
                <w:szCs w:val="16"/>
                <w:lang w:val="ro-RO"/>
              </w:rPr>
              <w:t xml:space="preserve">  </w:t>
            </w:r>
          </w:p>
        </w:tc>
      </w:tr>
      <w:tr w:rsidR="00EE138E" w:rsidRPr="00A309F9" w:rsidTr="005E02BD">
        <w:trPr>
          <w:trHeight w:val="545"/>
        </w:trPr>
        <w:tc>
          <w:tcPr>
            <w:tcW w:w="473" w:type="dxa"/>
            <w:tcBorders>
              <w:top w:val="nil"/>
              <w:left w:val="single" w:sz="4" w:space="0" w:color="auto"/>
              <w:bottom w:val="single" w:sz="4" w:space="0" w:color="auto"/>
              <w:right w:val="single" w:sz="4" w:space="0" w:color="auto"/>
            </w:tcBorders>
            <w:noWrap/>
            <w:vAlign w:val="center"/>
          </w:tcPr>
          <w:p w:rsidR="00EE138E" w:rsidRPr="00A309F9" w:rsidRDefault="00EE138E" w:rsidP="005E02BD">
            <w:pPr>
              <w:spacing w:after="0" w:line="240" w:lineRule="auto"/>
              <w:jc w:val="center"/>
              <w:rPr>
                <w:rFonts w:ascii="Times New Roman" w:hAnsi="Times New Roman"/>
                <w:b/>
                <w:sz w:val="16"/>
                <w:szCs w:val="16"/>
                <w:lang w:val="ro-RO"/>
              </w:rPr>
            </w:pPr>
          </w:p>
        </w:tc>
        <w:tc>
          <w:tcPr>
            <w:tcW w:w="1903" w:type="dxa"/>
            <w:tcBorders>
              <w:top w:val="nil"/>
              <w:left w:val="nil"/>
              <w:bottom w:val="single" w:sz="4" w:space="0" w:color="auto"/>
              <w:right w:val="single" w:sz="4" w:space="0" w:color="auto"/>
            </w:tcBorders>
            <w:vAlign w:val="center"/>
          </w:tcPr>
          <w:p w:rsidR="00EE138E" w:rsidRPr="00A309F9" w:rsidRDefault="00EE138E" w:rsidP="005E02BD">
            <w:pPr>
              <w:spacing w:after="0" w:line="240" w:lineRule="auto"/>
              <w:rPr>
                <w:rFonts w:ascii="Times New Roman" w:hAnsi="Times New Roman"/>
                <w:b/>
                <w:sz w:val="16"/>
                <w:szCs w:val="16"/>
                <w:lang w:val="ro-RO"/>
              </w:rPr>
            </w:pPr>
            <w:r w:rsidRPr="00A309F9">
              <w:rPr>
                <w:rFonts w:ascii="Times New Roman" w:hAnsi="Times New Roman"/>
                <w:b/>
                <w:sz w:val="16"/>
                <w:szCs w:val="16"/>
                <w:lang w:val="ro-RO"/>
              </w:rPr>
              <w:t>Total</w:t>
            </w:r>
            <w:r>
              <w:rPr>
                <w:rFonts w:ascii="Times New Roman" w:hAnsi="Times New Roman"/>
                <w:b/>
                <w:sz w:val="16"/>
                <w:szCs w:val="16"/>
                <w:lang w:val="ro-RO"/>
              </w:rPr>
              <w:t>,</w:t>
            </w:r>
            <w:r w:rsidRPr="00A309F9">
              <w:rPr>
                <w:rFonts w:ascii="Times New Roman" w:hAnsi="Times New Roman"/>
                <w:b/>
                <w:sz w:val="16"/>
                <w:szCs w:val="16"/>
                <w:lang w:val="ro-RO"/>
              </w:rPr>
              <w:t xml:space="preserve"> împrumuturi externe garantate</w:t>
            </w:r>
          </w:p>
        </w:tc>
        <w:tc>
          <w:tcPr>
            <w:tcW w:w="86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mil.lei</w:t>
            </w:r>
          </w:p>
          <w:p w:rsidR="00EE138E" w:rsidRPr="00A309F9" w:rsidRDefault="00EE138E" w:rsidP="005E02BD">
            <w:pPr>
              <w:spacing w:after="0" w:line="240" w:lineRule="auto"/>
              <w:jc w:val="center"/>
              <w:rPr>
                <w:rFonts w:ascii="Times New Roman" w:hAnsi="Times New Roman"/>
                <w:b/>
                <w:sz w:val="16"/>
                <w:szCs w:val="16"/>
                <w:lang w:val="ro-RO"/>
              </w:rPr>
            </w:pPr>
            <w:proofErr w:type="spellStart"/>
            <w:r w:rsidRPr="00A309F9">
              <w:rPr>
                <w:rFonts w:ascii="Times New Roman" w:hAnsi="Times New Roman"/>
                <w:b/>
                <w:sz w:val="16"/>
                <w:szCs w:val="16"/>
                <w:lang w:val="ro-RO"/>
              </w:rPr>
              <w:t>mil.dol.SUA</w:t>
            </w:r>
            <w:proofErr w:type="spellEnd"/>
          </w:p>
          <w:p w:rsidR="00EE138E" w:rsidRPr="00A309F9" w:rsidRDefault="00EE138E" w:rsidP="005E02BD">
            <w:pPr>
              <w:spacing w:after="0" w:line="240" w:lineRule="auto"/>
              <w:jc w:val="center"/>
              <w:rPr>
                <w:rFonts w:ascii="Times New Roman" w:hAnsi="Times New Roman"/>
                <w:b/>
                <w:sz w:val="16"/>
                <w:szCs w:val="16"/>
                <w:lang w:val="ro-RO"/>
              </w:rPr>
            </w:pPr>
            <w:proofErr w:type="spellStart"/>
            <w:r w:rsidRPr="00A309F9">
              <w:rPr>
                <w:rFonts w:ascii="Times New Roman" w:hAnsi="Times New Roman"/>
                <w:b/>
                <w:sz w:val="16"/>
                <w:szCs w:val="16"/>
                <w:lang w:val="ro-RO"/>
              </w:rPr>
              <w:t>mil.euro</w:t>
            </w:r>
            <w:proofErr w:type="spellEnd"/>
          </w:p>
        </w:tc>
        <w:tc>
          <w:tcPr>
            <w:tcW w:w="82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w:t>
            </w:r>
          </w:p>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4,64</w:t>
            </w:r>
          </w:p>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18,1</w:t>
            </w:r>
          </w:p>
        </w:tc>
        <w:tc>
          <w:tcPr>
            <w:tcW w:w="699"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482,6</w:t>
            </w:r>
          </w:p>
        </w:tc>
        <w:tc>
          <w:tcPr>
            <w:tcW w:w="744"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w:t>
            </w:r>
          </w:p>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4,06</w:t>
            </w:r>
          </w:p>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18,1</w:t>
            </w:r>
          </w:p>
        </w:tc>
        <w:tc>
          <w:tcPr>
            <w:tcW w:w="795"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458,9</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      3,56      18,25</w:t>
            </w:r>
          </w:p>
        </w:tc>
        <w:tc>
          <w:tcPr>
            <w:tcW w:w="826"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432,9</w:t>
            </w:r>
          </w:p>
        </w:tc>
        <w:tc>
          <w:tcPr>
            <w:tcW w:w="833" w:type="dxa"/>
            <w:tcBorders>
              <w:top w:val="nil"/>
              <w:left w:val="single" w:sz="4" w:space="0" w:color="auto"/>
              <w:bottom w:val="single" w:sz="4" w:space="0" w:color="auto"/>
              <w:right w:val="single" w:sz="4" w:space="0" w:color="auto"/>
            </w:tcBorders>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 xml:space="preserve">-      </w:t>
            </w:r>
          </w:p>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0,45      0</w:t>
            </w:r>
          </w:p>
        </w:tc>
        <w:tc>
          <w:tcPr>
            <w:tcW w:w="702" w:type="dxa"/>
            <w:tcBorders>
              <w:top w:val="nil"/>
              <w:left w:val="single" w:sz="4" w:space="0" w:color="auto"/>
              <w:bottom w:val="single" w:sz="4" w:space="0" w:color="auto"/>
              <w:right w:val="single" w:sz="4" w:space="0" w:color="auto"/>
            </w:tcBorders>
          </w:tcPr>
          <w:p w:rsidR="00EE138E" w:rsidRPr="00A309F9" w:rsidRDefault="00EE138E" w:rsidP="005E02BD">
            <w:pPr>
              <w:spacing w:after="0" w:line="240" w:lineRule="auto"/>
              <w:jc w:val="center"/>
              <w:rPr>
                <w:rFonts w:ascii="Times New Roman" w:hAnsi="Times New Roman"/>
                <w:b/>
                <w:sz w:val="16"/>
                <w:szCs w:val="16"/>
                <w:lang w:val="ro-RO"/>
              </w:rPr>
            </w:pPr>
          </w:p>
          <w:p w:rsidR="00EE138E" w:rsidRPr="00A309F9" w:rsidRDefault="00EE138E" w:rsidP="005E02BD">
            <w:pPr>
              <w:jc w:val="center"/>
              <w:rPr>
                <w:rFonts w:ascii="Times New Roman" w:hAnsi="Times New Roman"/>
                <w:b/>
                <w:sz w:val="16"/>
                <w:szCs w:val="16"/>
                <w:lang w:val="ro-RO"/>
              </w:rPr>
            </w:pPr>
            <w:r w:rsidRPr="00A309F9">
              <w:rPr>
                <w:rFonts w:ascii="Times New Roman" w:hAnsi="Times New Roman"/>
                <w:b/>
                <w:sz w:val="16"/>
                <w:szCs w:val="16"/>
                <w:lang w:val="ro-RO"/>
              </w:rPr>
              <w:t xml:space="preserve">- 5,8                      </w:t>
            </w:r>
          </w:p>
        </w:tc>
      </w:tr>
      <w:tr w:rsidR="00EE138E" w:rsidRPr="00A309F9" w:rsidTr="005E02BD">
        <w:trPr>
          <w:trHeight w:val="256"/>
        </w:trPr>
        <w:tc>
          <w:tcPr>
            <w:tcW w:w="473" w:type="dxa"/>
            <w:tcBorders>
              <w:top w:val="nil"/>
              <w:left w:val="single" w:sz="4" w:space="0" w:color="auto"/>
              <w:bottom w:val="single" w:sz="4" w:space="0" w:color="auto"/>
              <w:right w:val="single" w:sz="4" w:space="0" w:color="auto"/>
            </w:tcBorders>
            <w:shd w:val="clear" w:color="auto" w:fill="EEECE1"/>
            <w:noWrap/>
            <w:vAlign w:val="bottom"/>
          </w:tcPr>
          <w:p w:rsidR="00EE138E" w:rsidRPr="00A309F9" w:rsidRDefault="00EE138E" w:rsidP="005E02BD">
            <w:pPr>
              <w:spacing w:after="0" w:line="240" w:lineRule="auto"/>
              <w:jc w:val="both"/>
              <w:rPr>
                <w:rFonts w:ascii="Times New Roman" w:hAnsi="Times New Roman"/>
                <w:b/>
                <w:bCs/>
                <w:sz w:val="16"/>
                <w:szCs w:val="16"/>
                <w:lang w:val="ro-RO"/>
              </w:rPr>
            </w:pPr>
            <w:r w:rsidRPr="00A309F9">
              <w:rPr>
                <w:rFonts w:ascii="Times New Roman" w:hAnsi="Times New Roman"/>
                <w:b/>
                <w:bCs/>
                <w:sz w:val="16"/>
                <w:szCs w:val="16"/>
                <w:lang w:val="ro-RO"/>
              </w:rPr>
              <w:t> </w:t>
            </w:r>
          </w:p>
        </w:tc>
        <w:tc>
          <w:tcPr>
            <w:tcW w:w="1903" w:type="dxa"/>
            <w:tcBorders>
              <w:top w:val="nil"/>
              <w:left w:val="nil"/>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TOTAL</w:t>
            </w:r>
          </w:p>
        </w:tc>
        <w:tc>
          <w:tcPr>
            <w:tcW w:w="862" w:type="dxa"/>
            <w:tcBorders>
              <w:top w:val="nil"/>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mil.lei</w:t>
            </w:r>
          </w:p>
          <w:p w:rsidR="00EE138E" w:rsidRPr="00A309F9" w:rsidRDefault="00EE138E" w:rsidP="005E02BD">
            <w:pPr>
              <w:spacing w:after="0" w:line="240" w:lineRule="auto"/>
              <w:jc w:val="center"/>
              <w:rPr>
                <w:rFonts w:ascii="Times New Roman" w:hAnsi="Times New Roman"/>
                <w:b/>
                <w:sz w:val="16"/>
                <w:szCs w:val="16"/>
                <w:lang w:val="ro-RO"/>
              </w:rPr>
            </w:pPr>
            <w:proofErr w:type="spellStart"/>
            <w:r w:rsidRPr="00A309F9">
              <w:rPr>
                <w:rFonts w:ascii="Times New Roman" w:hAnsi="Times New Roman"/>
                <w:b/>
                <w:sz w:val="16"/>
                <w:szCs w:val="16"/>
                <w:lang w:val="ro-RO"/>
              </w:rPr>
              <w:t>mil.dol.SUA</w:t>
            </w:r>
            <w:proofErr w:type="spellEnd"/>
          </w:p>
          <w:p w:rsidR="00EE138E" w:rsidRPr="00A309F9" w:rsidRDefault="00EE138E" w:rsidP="005E02BD">
            <w:pPr>
              <w:spacing w:after="0" w:line="240" w:lineRule="auto"/>
              <w:jc w:val="center"/>
              <w:rPr>
                <w:rFonts w:ascii="Times New Roman" w:hAnsi="Times New Roman"/>
                <w:b/>
                <w:bCs/>
                <w:sz w:val="16"/>
                <w:szCs w:val="16"/>
                <w:lang w:val="ro-RO"/>
              </w:rPr>
            </w:pPr>
            <w:proofErr w:type="spellStart"/>
            <w:r w:rsidRPr="00A309F9">
              <w:rPr>
                <w:rFonts w:ascii="Times New Roman" w:hAnsi="Times New Roman"/>
                <w:b/>
                <w:sz w:val="16"/>
                <w:szCs w:val="16"/>
                <w:lang w:val="ro-RO"/>
              </w:rPr>
              <w:t>mil.euro</w:t>
            </w:r>
            <w:proofErr w:type="spellEnd"/>
          </w:p>
        </w:tc>
        <w:tc>
          <w:tcPr>
            <w:tcW w:w="823"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2,41</w:t>
            </w: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4,64</w:t>
            </w: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18,1</w:t>
            </w:r>
          </w:p>
        </w:tc>
        <w:tc>
          <w:tcPr>
            <w:tcW w:w="699" w:type="dxa"/>
            <w:tcBorders>
              <w:top w:val="nil"/>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bCs/>
                <w:sz w:val="16"/>
                <w:szCs w:val="16"/>
                <w:lang w:val="ro-RO"/>
              </w:rPr>
            </w:pP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485,0</w:t>
            </w:r>
          </w:p>
        </w:tc>
        <w:tc>
          <w:tcPr>
            <w:tcW w:w="744"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2,41</w:t>
            </w: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4,06</w:t>
            </w: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18,1</w:t>
            </w:r>
          </w:p>
        </w:tc>
        <w:tc>
          <w:tcPr>
            <w:tcW w:w="795" w:type="dxa"/>
            <w:tcBorders>
              <w:top w:val="nil"/>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bCs/>
                <w:sz w:val="16"/>
                <w:szCs w:val="16"/>
                <w:lang w:val="ro-RO"/>
              </w:rPr>
            </w:pP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461,3</w:t>
            </w:r>
          </w:p>
        </w:tc>
        <w:tc>
          <w:tcPr>
            <w:tcW w:w="833"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sz w:val="16"/>
                <w:szCs w:val="16"/>
                <w:lang w:val="ro-RO"/>
              </w:rPr>
              <w:t>2,41      3,56      18,25</w:t>
            </w:r>
          </w:p>
        </w:tc>
        <w:tc>
          <w:tcPr>
            <w:tcW w:w="826" w:type="dxa"/>
            <w:tcBorders>
              <w:top w:val="nil"/>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bCs/>
                <w:sz w:val="16"/>
                <w:szCs w:val="16"/>
                <w:lang w:val="ro-RO"/>
              </w:rPr>
            </w:pP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435,3</w:t>
            </w:r>
          </w:p>
        </w:tc>
        <w:tc>
          <w:tcPr>
            <w:tcW w:w="833" w:type="dxa"/>
            <w:tcBorders>
              <w:top w:val="nil"/>
              <w:left w:val="single" w:sz="4" w:space="0" w:color="auto"/>
              <w:bottom w:val="single" w:sz="4" w:space="0" w:color="auto"/>
              <w:right w:val="single" w:sz="4" w:space="0" w:color="auto"/>
            </w:tcBorders>
            <w:shd w:val="clear" w:color="auto" w:fill="EEECE1"/>
            <w:vAlign w:val="center"/>
          </w:tcPr>
          <w:p w:rsidR="00EE138E" w:rsidRPr="00A309F9" w:rsidRDefault="00EE138E" w:rsidP="005E02BD">
            <w:pPr>
              <w:spacing w:after="0" w:line="240" w:lineRule="auto"/>
              <w:jc w:val="center"/>
              <w:rPr>
                <w:rFonts w:ascii="Times New Roman" w:hAnsi="Times New Roman"/>
                <w:b/>
                <w:sz w:val="16"/>
                <w:szCs w:val="16"/>
                <w:lang w:val="ro-RO"/>
              </w:rPr>
            </w:pPr>
            <w:r w:rsidRPr="00A309F9">
              <w:rPr>
                <w:rFonts w:ascii="Times New Roman" w:hAnsi="Times New Roman"/>
                <w:b/>
                <w:sz w:val="16"/>
                <w:szCs w:val="16"/>
                <w:lang w:val="ro-RO"/>
              </w:rPr>
              <w:t xml:space="preserve">-      </w:t>
            </w: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sz w:val="16"/>
                <w:szCs w:val="16"/>
                <w:lang w:val="ro-RO"/>
              </w:rPr>
              <w:t>0,45      0</w:t>
            </w:r>
          </w:p>
        </w:tc>
        <w:tc>
          <w:tcPr>
            <w:tcW w:w="702" w:type="dxa"/>
            <w:tcBorders>
              <w:top w:val="nil"/>
              <w:left w:val="single" w:sz="4" w:space="0" w:color="auto"/>
              <w:bottom w:val="single" w:sz="4" w:space="0" w:color="auto"/>
              <w:right w:val="single" w:sz="4" w:space="0" w:color="auto"/>
            </w:tcBorders>
            <w:shd w:val="clear" w:color="auto" w:fill="EEECE1"/>
          </w:tcPr>
          <w:p w:rsidR="00EE138E" w:rsidRPr="00A309F9" w:rsidRDefault="00EE138E" w:rsidP="005E02BD">
            <w:pPr>
              <w:spacing w:after="0" w:line="240" w:lineRule="auto"/>
              <w:jc w:val="center"/>
              <w:rPr>
                <w:rFonts w:ascii="Times New Roman" w:hAnsi="Times New Roman"/>
                <w:b/>
                <w:bCs/>
                <w:sz w:val="16"/>
                <w:szCs w:val="16"/>
                <w:lang w:val="ro-RO"/>
              </w:rPr>
            </w:pPr>
          </w:p>
          <w:p w:rsidR="00EE138E" w:rsidRPr="00A309F9" w:rsidRDefault="00EE138E" w:rsidP="005E02BD">
            <w:pPr>
              <w:spacing w:after="0" w:line="240" w:lineRule="auto"/>
              <w:jc w:val="center"/>
              <w:rPr>
                <w:rFonts w:ascii="Times New Roman" w:hAnsi="Times New Roman"/>
                <w:b/>
                <w:bCs/>
                <w:sz w:val="16"/>
                <w:szCs w:val="16"/>
                <w:lang w:val="ro-RO"/>
              </w:rPr>
            </w:pPr>
            <w:r w:rsidRPr="00A309F9">
              <w:rPr>
                <w:rFonts w:ascii="Times New Roman" w:hAnsi="Times New Roman"/>
                <w:b/>
                <w:bCs/>
                <w:sz w:val="16"/>
                <w:szCs w:val="16"/>
                <w:lang w:val="ro-RO"/>
              </w:rPr>
              <w:t>-26</w:t>
            </w:r>
          </w:p>
        </w:tc>
      </w:tr>
    </w:tbl>
    <w:p w:rsidR="00EE138E" w:rsidRPr="00322C26" w:rsidRDefault="00EE138E" w:rsidP="00EE138E">
      <w:pPr>
        <w:rPr>
          <w:rFonts w:ascii="Times New Roman" w:hAnsi="Times New Roman"/>
          <w:sz w:val="20"/>
          <w:szCs w:val="20"/>
          <w:lang w:val="ro-RO"/>
        </w:rPr>
      </w:pPr>
      <w:r w:rsidRPr="00322C26">
        <w:rPr>
          <w:rFonts w:ascii="Times New Roman" w:hAnsi="Times New Roman"/>
          <w:b/>
          <w:i/>
          <w:sz w:val="20"/>
          <w:szCs w:val="20"/>
          <w:lang w:val="ro-RO"/>
        </w:rPr>
        <w:t xml:space="preserve"> Sursă:</w:t>
      </w:r>
      <w:r w:rsidRPr="00322C26">
        <w:rPr>
          <w:rFonts w:ascii="Times New Roman" w:hAnsi="Times New Roman"/>
          <w:b/>
          <w:sz w:val="20"/>
          <w:szCs w:val="20"/>
          <w:lang w:val="ro-RO"/>
        </w:rPr>
        <w:t xml:space="preserve"> </w:t>
      </w:r>
      <w:r>
        <w:rPr>
          <w:rFonts w:ascii="Times New Roman" w:hAnsi="Times New Roman"/>
          <w:sz w:val="20"/>
          <w:szCs w:val="20"/>
          <w:lang w:val="ro-RO" w:eastAsia="ru-RU"/>
        </w:rPr>
        <w:t>Elaborat de către echipa de audit în baza</w:t>
      </w:r>
      <w:r w:rsidRPr="00322C26">
        <w:rPr>
          <w:rFonts w:ascii="Times New Roman" w:hAnsi="Times New Roman"/>
          <w:sz w:val="20"/>
          <w:szCs w:val="20"/>
          <w:lang w:val="ro-RO"/>
        </w:rPr>
        <w:t xml:space="preserve"> </w:t>
      </w:r>
      <w:r>
        <w:rPr>
          <w:rFonts w:ascii="Times New Roman" w:hAnsi="Times New Roman"/>
          <w:sz w:val="20"/>
          <w:szCs w:val="20"/>
          <w:lang w:val="ro-RO"/>
        </w:rPr>
        <w:t>analizei Rapoartelor</w:t>
      </w:r>
      <w:r w:rsidRPr="00322C26">
        <w:rPr>
          <w:rFonts w:ascii="Times New Roman" w:hAnsi="Times New Roman"/>
          <w:sz w:val="20"/>
          <w:szCs w:val="20"/>
          <w:lang w:val="ro-RO"/>
        </w:rPr>
        <w:t xml:space="preserve"> privind datoriile debitorilor garant</w:t>
      </w:r>
      <w:r>
        <w:rPr>
          <w:rFonts w:ascii="Times New Roman" w:hAnsi="Times New Roman"/>
          <w:sz w:val="20"/>
          <w:szCs w:val="20"/>
          <w:lang w:val="ro-RO"/>
        </w:rPr>
        <w:t>ați față de MF pe anii 2015-2017</w:t>
      </w:r>
      <w:r w:rsidRPr="00322C26">
        <w:rPr>
          <w:rFonts w:ascii="Times New Roman" w:hAnsi="Times New Roman"/>
          <w:sz w:val="20"/>
          <w:szCs w:val="20"/>
          <w:lang w:val="ro-RO"/>
        </w:rPr>
        <w:t>.</w:t>
      </w:r>
    </w:p>
    <w:p w:rsidR="00EE138E" w:rsidRPr="00322C26" w:rsidRDefault="00EE138E" w:rsidP="00EE138E">
      <w:pPr>
        <w:pStyle w:val="2"/>
        <w:jc w:val="right"/>
        <w:rPr>
          <w:rFonts w:ascii="Times New Roman" w:hAnsi="Times New Roman"/>
          <w:b/>
          <w:color w:val="auto"/>
          <w:sz w:val="28"/>
          <w:szCs w:val="28"/>
          <w:lang w:val="ro-RO"/>
        </w:rPr>
      </w:pPr>
      <w:bookmarkStart w:id="92" w:name="_Toc482889708"/>
      <w:bookmarkStart w:id="93" w:name="_Toc484003926"/>
      <w:bookmarkStart w:id="94" w:name="_Toc515442986"/>
      <w:r>
        <w:rPr>
          <w:rFonts w:ascii="Times New Roman" w:hAnsi="Times New Roman"/>
          <w:b/>
          <w:i/>
          <w:color w:val="auto"/>
          <w:sz w:val="28"/>
          <w:szCs w:val="28"/>
          <w:lang w:val="ro-RO"/>
        </w:rPr>
        <w:t xml:space="preserve">Anexa nr.3 </w:t>
      </w:r>
      <w:r w:rsidRPr="00322C26">
        <w:rPr>
          <w:rFonts w:ascii="Times New Roman" w:hAnsi="Times New Roman"/>
          <w:b/>
          <w:color w:val="auto"/>
          <w:sz w:val="28"/>
          <w:szCs w:val="28"/>
          <w:lang w:val="ro-RO"/>
        </w:rPr>
        <w:t>(Figuri)</w:t>
      </w:r>
      <w:bookmarkEnd w:id="92"/>
      <w:bookmarkEnd w:id="93"/>
      <w:bookmarkEnd w:id="94"/>
    </w:p>
    <w:p w:rsidR="00EE138E" w:rsidRPr="00322C26" w:rsidRDefault="00EE138E" w:rsidP="00EE138E">
      <w:pPr>
        <w:rPr>
          <w:lang w:val="ro-RO" w:eastAsia="ru-RU"/>
        </w:rPr>
      </w:pPr>
    </w:p>
    <w:p w:rsidR="00EE138E" w:rsidRDefault="00EE138E" w:rsidP="00EE138E">
      <w:pPr>
        <w:spacing w:after="0"/>
        <w:jc w:val="right"/>
        <w:rPr>
          <w:rFonts w:ascii="Times New Roman" w:hAnsi="Times New Roman"/>
          <w:b/>
          <w:sz w:val="24"/>
          <w:szCs w:val="24"/>
          <w:lang w:val="ro-RO"/>
        </w:rPr>
      </w:pPr>
      <w:r>
        <w:rPr>
          <w:rFonts w:ascii="Times New Roman" w:hAnsi="Times New Roman"/>
          <w:b/>
          <w:sz w:val="24"/>
          <w:szCs w:val="24"/>
          <w:lang w:val="ro-RO"/>
        </w:rPr>
        <w:t>Diagrama</w:t>
      </w:r>
      <w:r w:rsidRPr="00322C26">
        <w:rPr>
          <w:rFonts w:ascii="Times New Roman" w:hAnsi="Times New Roman"/>
          <w:b/>
          <w:sz w:val="24"/>
          <w:szCs w:val="24"/>
          <w:lang w:val="ro-RO"/>
        </w:rPr>
        <w:t xml:space="preserve"> nr.1</w:t>
      </w:r>
    </w:p>
    <w:p w:rsidR="00EE138E" w:rsidRPr="00322C26" w:rsidRDefault="00EE138E" w:rsidP="00EE138E">
      <w:pPr>
        <w:spacing w:after="0"/>
        <w:jc w:val="right"/>
        <w:rPr>
          <w:rFonts w:ascii="Times New Roman" w:hAnsi="Times New Roman"/>
          <w:sz w:val="24"/>
          <w:szCs w:val="24"/>
          <w:lang w:val="ro-RO"/>
        </w:rPr>
      </w:pPr>
      <w:r w:rsidRPr="00187CCE">
        <w:rPr>
          <w:noProof/>
          <w:lang w:val="ru-RU" w:eastAsia="ru-RU"/>
        </w:rPr>
        <w:drawing>
          <wp:inline distT="0" distB="0" distL="0" distR="0" wp14:anchorId="5C59AB8F" wp14:editId="7717655D">
            <wp:extent cx="5821680" cy="2301240"/>
            <wp:effectExtent l="0" t="0" r="7620" b="381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1680" cy="2301240"/>
                    </a:xfrm>
                    <a:prstGeom prst="rect">
                      <a:avLst/>
                    </a:prstGeom>
                    <a:noFill/>
                    <a:ln>
                      <a:noFill/>
                    </a:ln>
                  </pic:spPr>
                </pic:pic>
              </a:graphicData>
            </a:graphic>
          </wp:inline>
        </w:drawing>
      </w:r>
    </w:p>
    <w:p w:rsidR="00EE138E" w:rsidRPr="00A309F9" w:rsidRDefault="00EE138E" w:rsidP="00EE138E">
      <w:pPr>
        <w:spacing w:after="0"/>
        <w:jc w:val="both"/>
        <w:rPr>
          <w:rFonts w:ascii="Times New Roman" w:hAnsi="Times New Roman"/>
          <w:sz w:val="20"/>
          <w:szCs w:val="20"/>
          <w:lang w:val="ro-RO"/>
        </w:rPr>
      </w:pPr>
      <w:r w:rsidRPr="00322C26">
        <w:rPr>
          <w:rFonts w:ascii="Times New Roman" w:hAnsi="Times New Roman"/>
          <w:b/>
          <w:i/>
          <w:sz w:val="20"/>
          <w:szCs w:val="20"/>
          <w:lang w:val="ro-RO"/>
        </w:rPr>
        <w:t>Sursă:</w:t>
      </w:r>
      <w:r w:rsidRPr="00322C26">
        <w:rPr>
          <w:rFonts w:ascii="Times New Roman" w:hAnsi="Times New Roman"/>
          <w:sz w:val="20"/>
          <w:szCs w:val="20"/>
          <w:lang w:val="ro-RO"/>
        </w:rPr>
        <w:t xml:space="preserve"> </w:t>
      </w:r>
      <w:r>
        <w:rPr>
          <w:rFonts w:ascii="Times New Roman" w:hAnsi="Times New Roman"/>
          <w:sz w:val="20"/>
          <w:szCs w:val="20"/>
          <w:lang w:val="ro-RO" w:eastAsia="ru-RU"/>
        </w:rPr>
        <w:t>Elaborată de către echipa de audit în baza analizei</w:t>
      </w:r>
      <w:r w:rsidRPr="00322C26">
        <w:rPr>
          <w:rFonts w:ascii="Times New Roman" w:hAnsi="Times New Roman"/>
          <w:sz w:val="20"/>
          <w:szCs w:val="20"/>
          <w:lang w:val="ro-RO"/>
        </w:rPr>
        <w:t xml:space="preserve"> </w:t>
      </w:r>
      <w:r>
        <w:rPr>
          <w:rFonts w:ascii="Times New Roman" w:hAnsi="Times New Roman"/>
          <w:sz w:val="20"/>
          <w:szCs w:val="20"/>
          <w:lang w:val="ro-RO"/>
        </w:rPr>
        <w:t>informației</w:t>
      </w:r>
      <w:r w:rsidRPr="00322C26">
        <w:rPr>
          <w:rFonts w:ascii="Times New Roman" w:hAnsi="Times New Roman"/>
          <w:sz w:val="20"/>
          <w:szCs w:val="20"/>
          <w:lang w:val="ro-RO"/>
        </w:rPr>
        <w:t xml:space="preserve"> privind dinamica ratei anuale a dobânzii la VMS în anul 2016; Informația privind rata de bază a BNM în anul 2016; Informația privind rata medie la credite și depozite în anul 2016.</w:t>
      </w: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Default="00EE138E" w:rsidP="00EE138E">
      <w:pPr>
        <w:tabs>
          <w:tab w:val="left" w:pos="6900"/>
        </w:tabs>
        <w:spacing w:after="0"/>
        <w:rPr>
          <w:rFonts w:ascii="Times New Roman" w:hAnsi="Times New Roman"/>
          <w:b/>
          <w:sz w:val="24"/>
          <w:szCs w:val="24"/>
          <w:lang w:val="ro-RO"/>
        </w:rPr>
      </w:pPr>
    </w:p>
    <w:p w:rsidR="00EE138E" w:rsidRPr="00322C26" w:rsidRDefault="00EE138E" w:rsidP="00EE138E">
      <w:pPr>
        <w:spacing w:after="0"/>
        <w:jc w:val="right"/>
        <w:rPr>
          <w:rFonts w:ascii="Times New Roman" w:hAnsi="Times New Roman"/>
          <w:b/>
          <w:sz w:val="24"/>
          <w:szCs w:val="24"/>
          <w:lang w:val="ro-RO"/>
        </w:rPr>
      </w:pPr>
      <w:r>
        <w:rPr>
          <w:rFonts w:ascii="Times New Roman" w:hAnsi="Times New Roman"/>
          <w:b/>
          <w:sz w:val="24"/>
          <w:szCs w:val="24"/>
          <w:lang w:val="ro-RO"/>
        </w:rPr>
        <w:lastRenderedPageBreak/>
        <w:t>Diagrama</w:t>
      </w:r>
      <w:r w:rsidRPr="00322C26">
        <w:rPr>
          <w:rFonts w:ascii="Times New Roman" w:hAnsi="Times New Roman"/>
          <w:b/>
          <w:sz w:val="24"/>
          <w:szCs w:val="24"/>
          <w:lang w:val="ro-RO"/>
        </w:rPr>
        <w:t xml:space="preserve"> nr.2 </w:t>
      </w:r>
    </w:p>
    <w:p w:rsidR="00EE138E" w:rsidRDefault="00EE138E" w:rsidP="00EE138E">
      <w:pPr>
        <w:spacing w:after="0" w:line="240" w:lineRule="auto"/>
        <w:rPr>
          <w:noProof/>
        </w:rPr>
      </w:pPr>
      <w:r w:rsidRPr="00A751EF">
        <w:rPr>
          <w:noProof/>
          <w:shd w:val="clear" w:color="auto" w:fill="538135" w:themeFill="accent6" w:themeFillShade="BF"/>
          <w:lang w:val="ru-RU" w:eastAsia="ru-RU"/>
        </w:rPr>
        <w:drawing>
          <wp:inline distT="0" distB="0" distL="0" distR="0" wp14:anchorId="57988783" wp14:editId="119387A2">
            <wp:extent cx="6027420" cy="3200400"/>
            <wp:effectExtent l="0" t="0" r="1143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E138E" w:rsidRPr="00C410C8" w:rsidRDefault="00EE138E" w:rsidP="00EE138E">
      <w:pPr>
        <w:spacing w:after="0" w:line="240" w:lineRule="auto"/>
        <w:rPr>
          <w:rFonts w:ascii="Times New Roman" w:hAnsi="Times New Roman"/>
          <w:sz w:val="16"/>
          <w:szCs w:val="16"/>
          <w:lang w:val="ro-RO"/>
        </w:rPr>
      </w:pPr>
      <w:r w:rsidRPr="00322C26">
        <w:rPr>
          <w:rFonts w:ascii="Times New Roman" w:hAnsi="Times New Roman"/>
          <w:b/>
          <w:i/>
          <w:sz w:val="20"/>
          <w:szCs w:val="20"/>
          <w:lang w:val="ro-RO"/>
        </w:rPr>
        <w:t xml:space="preserve"> Sursă:</w:t>
      </w:r>
      <w:r w:rsidRPr="00322C26">
        <w:rPr>
          <w:rFonts w:ascii="Times New Roman" w:hAnsi="Times New Roman"/>
          <w:sz w:val="20"/>
          <w:szCs w:val="20"/>
          <w:lang w:val="ro-RO"/>
        </w:rPr>
        <w:t xml:space="preserve"> </w:t>
      </w:r>
      <w:r>
        <w:rPr>
          <w:rFonts w:ascii="Times New Roman" w:hAnsi="Times New Roman"/>
          <w:sz w:val="20"/>
          <w:szCs w:val="20"/>
          <w:lang w:val="ro-RO" w:eastAsia="ru-RU"/>
        </w:rPr>
        <w:t>Elaborată de către echipa de audit în baza</w:t>
      </w:r>
      <w:r w:rsidRPr="00322C26">
        <w:rPr>
          <w:rFonts w:ascii="Times New Roman" w:hAnsi="Times New Roman"/>
          <w:sz w:val="20"/>
          <w:szCs w:val="20"/>
          <w:lang w:val="ro-RO"/>
        </w:rPr>
        <w:t xml:space="preserve"> </w:t>
      </w:r>
      <w:r>
        <w:rPr>
          <w:rFonts w:ascii="Times New Roman" w:hAnsi="Times New Roman"/>
          <w:sz w:val="20"/>
          <w:szCs w:val="20"/>
          <w:lang w:val="ro-RO"/>
        </w:rPr>
        <w:t>analizei informației</w:t>
      </w:r>
      <w:r w:rsidRPr="00322C26">
        <w:rPr>
          <w:rFonts w:ascii="Times New Roman" w:hAnsi="Times New Roman"/>
          <w:sz w:val="20"/>
          <w:szCs w:val="20"/>
          <w:lang w:val="ro-RO"/>
        </w:rPr>
        <w:t xml:space="preserve"> privind dinamica ratei anuale a dobânzii la VMS în anul 20</w:t>
      </w:r>
      <w:r>
        <w:rPr>
          <w:rFonts w:ascii="Times New Roman" w:hAnsi="Times New Roman"/>
          <w:sz w:val="20"/>
          <w:szCs w:val="20"/>
          <w:lang w:val="ro-RO"/>
        </w:rPr>
        <w:t>17</w:t>
      </w:r>
      <w:r w:rsidRPr="00322C26">
        <w:rPr>
          <w:rFonts w:ascii="Times New Roman" w:hAnsi="Times New Roman"/>
          <w:sz w:val="20"/>
          <w:szCs w:val="20"/>
          <w:lang w:val="ro-RO"/>
        </w:rPr>
        <w:t>; Informația privind</w:t>
      </w:r>
      <w:r>
        <w:rPr>
          <w:rFonts w:ascii="Times New Roman" w:hAnsi="Times New Roman"/>
          <w:sz w:val="20"/>
          <w:szCs w:val="20"/>
          <w:lang w:val="ro-RO"/>
        </w:rPr>
        <w:t xml:space="preserve"> rata de bază a BNM în anul 2017</w:t>
      </w:r>
      <w:r w:rsidRPr="00322C26">
        <w:rPr>
          <w:rFonts w:ascii="Times New Roman" w:hAnsi="Times New Roman"/>
          <w:sz w:val="20"/>
          <w:szCs w:val="20"/>
          <w:lang w:val="ro-RO"/>
        </w:rPr>
        <w:t xml:space="preserve">; Informația privind rata medie la </w:t>
      </w:r>
      <w:r>
        <w:rPr>
          <w:rFonts w:ascii="Times New Roman" w:hAnsi="Times New Roman"/>
          <w:sz w:val="20"/>
          <w:szCs w:val="20"/>
          <w:lang w:val="ro-RO"/>
        </w:rPr>
        <w:t>credite și depozite în anul 2017</w:t>
      </w:r>
      <w:r w:rsidRPr="00322C26">
        <w:rPr>
          <w:rFonts w:ascii="Times New Roman" w:hAnsi="Times New Roman"/>
          <w:sz w:val="20"/>
          <w:szCs w:val="20"/>
          <w:lang w:val="ro-RO"/>
        </w:rPr>
        <w:t>.</w:t>
      </w:r>
    </w:p>
    <w:p w:rsidR="00EE138E" w:rsidRPr="00322C26" w:rsidRDefault="00EE138E" w:rsidP="00EE138E">
      <w:pPr>
        <w:spacing w:after="0"/>
        <w:rPr>
          <w:rFonts w:ascii="Times New Roman" w:hAnsi="Times New Roman"/>
          <w:b/>
          <w:sz w:val="24"/>
          <w:szCs w:val="24"/>
          <w:lang w:val="ro-RO"/>
        </w:rPr>
      </w:pPr>
    </w:p>
    <w:p w:rsidR="00EE138E" w:rsidRPr="00322C26" w:rsidRDefault="00EE138E" w:rsidP="00EE138E">
      <w:pPr>
        <w:spacing w:after="0"/>
        <w:jc w:val="right"/>
        <w:rPr>
          <w:rFonts w:ascii="Times New Roman" w:hAnsi="Times New Roman"/>
          <w:b/>
          <w:sz w:val="24"/>
          <w:szCs w:val="24"/>
          <w:lang w:val="ro-RO"/>
        </w:rPr>
      </w:pPr>
      <w:r>
        <w:rPr>
          <w:rFonts w:ascii="Times New Roman" w:hAnsi="Times New Roman"/>
          <w:b/>
          <w:sz w:val="24"/>
          <w:szCs w:val="24"/>
          <w:lang w:val="ro-RO"/>
        </w:rPr>
        <w:t>Diagrama</w:t>
      </w:r>
      <w:r w:rsidRPr="00322C26">
        <w:rPr>
          <w:rFonts w:ascii="Times New Roman" w:hAnsi="Times New Roman"/>
          <w:b/>
          <w:sz w:val="24"/>
          <w:szCs w:val="24"/>
          <w:lang w:val="ro-RO"/>
        </w:rPr>
        <w:t xml:space="preserve"> nr.3</w:t>
      </w:r>
    </w:p>
    <w:p w:rsidR="00EE138E" w:rsidRDefault="00EE138E" w:rsidP="00EE138E">
      <w:pPr>
        <w:tabs>
          <w:tab w:val="left" w:pos="1888"/>
        </w:tabs>
        <w:jc w:val="both"/>
        <w:rPr>
          <w:rFonts w:ascii="Times New Roman" w:hAnsi="Times New Roman"/>
          <w:noProof/>
        </w:rPr>
      </w:pPr>
      <w:r>
        <w:rPr>
          <w:noProof/>
          <w:lang w:val="ru-RU" w:eastAsia="ru-RU"/>
        </w:rPr>
        <w:drawing>
          <wp:inline distT="0" distB="0" distL="0" distR="0" wp14:anchorId="63C6F990" wp14:editId="6360ED7D">
            <wp:extent cx="6027420" cy="2979420"/>
            <wp:effectExtent l="0" t="0" r="11430" b="1143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138E" w:rsidRPr="00940299" w:rsidRDefault="00EE138E" w:rsidP="00EE138E">
      <w:pPr>
        <w:tabs>
          <w:tab w:val="left" w:pos="1888"/>
        </w:tabs>
        <w:jc w:val="both"/>
        <w:rPr>
          <w:rFonts w:ascii="Times New Roman" w:hAnsi="Times New Roman"/>
          <w:sz w:val="20"/>
          <w:szCs w:val="20"/>
          <w:lang w:val="ro-RO"/>
        </w:rPr>
      </w:pPr>
      <w:r w:rsidRPr="00322C26">
        <w:rPr>
          <w:rFonts w:ascii="Times New Roman" w:hAnsi="Times New Roman"/>
          <w:b/>
          <w:i/>
          <w:sz w:val="20"/>
          <w:szCs w:val="20"/>
          <w:lang w:val="ro-RO"/>
        </w:rPr>
        <w:t xml:space="preserve"> Sursă:</w:t>
      </w:r>
      <w:r w:rsidRPr="00322C26">
        <w:rPr>
          <w:rFonts w:ascii="Times New Roman" w:hAnsi="Times New Roman"/>
          <w:sz w:val="20"/>
          <w:szCs w:val="20"/>
          <w:lang w:val="ro-RO"/>
        </w:rPr>
        <w:t xml:space="preserve"> </w:t>
      </w:r>
      <w:r>
        <w:rPr>
          <w:rFonts w:ascii="Times New Roman" w:hAnsi="Times New Roman"/>
          <w:sz w:val="20"/>
          <w:szCs w:val="20"/>
          <w:lang w:val="ro-RO" w:eastAsia="ru-RU"/>
        </w:rPr>
        <w:t>Elaborată de către echipa de audit în baza</w:t>
      </w:r>
      <w:r w:rsidRPr="00322C26">
        <w:rPr>
          <w:rFonts w:ascii="Times New Roman" w:hAnsi="Times New Roman"/>
          <w:sz w:val="20"/>
          <w:szCs w:val="20"/>
          <w:lang w:val="ro-RO"/>
        </w:rPr>
        <w:t xml:space="preserve"> </w:t>
      </w:r>
      <w:r>
        <w:rPr>
          <w:rFonts w:ascii="Times New Roman" w:hAnsi="Times New Roman"/>
          <w:sz w:val="20"/>
          <w:szCs w:val="20"/>
          <w:lang w:val="ro-RO"/>
        </w:rPr>
        <w:t>analizei informației</w:t>
      </w:r>
      <w:r w:rsidRPr="00322C26">
        <w:rPr>
          <w:rFonts w:ascii="Times New Roman" w:hAnsi="Times New Roman"/>
          <w:sz w:val="20"/>
          <w:szCs w:val="20"/>
          <w:lang w:val="ro-RO"/>
        </w:rPr>
        <w:t xml:space="preserve"> privind dinamica ratei anuale a dobânzii la VMS cu sc</w:t>
      </w:r>
      <w:r>
        <w:rPr>
          <w:rFonts w:ascii="Times New Roman" w:hAnsi="Times New Roman"/>
          <w:sz w:val="20"/>
          <w:szCs w:val="20"/>
          <w:lang w:val="ro-RO"/>
        </w:rPr>
        <w:t>adența până la 1 an în anul 2017</w:t>
      </w:r>
      <w:r w:rsidRPr="00322C26">
        <w:rPr>
          <w:rFonts w:ascii="Times New Roman" w:hAnsi="Times New Roman"/>
          <w:sz w:val="20"/>
          <w:szCs w:val="20"/>
          <w:lang w:val="ro-RO"/>
        </w:rPr>
        <w:t>; Informația privind</w:t>
      </w:r>
      <w:r>
        <w:rPr>
          <w:rFonts w:ascii="Times New Roman" w:hAnsi="Times New Roman"/>
          <w:sz w:val="20"/>
          <w:szCs w:val="20"/>
          <w:lang w:val="ro-RO"/>
        </w:rPr>
        <w:t xml:space="preserve"> rata de bază a BNM în anul 2017</w:t>
      </w:r>
      <w:r w:rsidRPr="00322C26">
        <w:rPr>
          <w:rFonts w:ascii="Times New Roman" w:hAnsi="Times New Roman"/>
          <w:sz w:val="20"/>
          <w:szCs w:val="20"/>
          <w:lang w:val="ro-RO"/>
        </w:rPr>
        <w:t>; Informația privind rata medie lunară la credite și depozite cu sc</w:t>
      </w:r>
      <w:r>
        <w:rPr>
          <w:rFonts w:ascii="Times New Roman" w:hAnsi="Times New Roman"/>
          <w:sz w:val="20"/>
          <w:szCs w:val="20"/>
          <w:lang w:val="ro-RO"/>
        </w:rPr>
        <w:t>adența până la 1 an în anul 2017</w:t>
      </w:r>
      <w:r w:rsidRPr="00322C26">
        <w:rPr>
          <w:rFonts w:ascii="Times New Roman" w:hAnsi="Times New Roman"/>
          <w:sz w:val="20"/>
          <w:szCs w:val="20"/>
          <w:lang w:val="ro-RO"/>
        </w:rPr>
        <w:t>.</w:t>
      </w: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p>
    <w:p w:rsidR="00EE138E" w:rsidRDefault="00EE138E" w:rsidP="00EE138E">
      <w:pPr>
        <w:spacing w:after="0"/>
        <w:jc w:val="right"/>
        <w:rPr>
          <w:rFonts w:ascii="Times New Roman" w:hAnsi="Times New Roman"/>
          <w:b/>
          <w:sz w:val="24"/>
          <w:szCs w:val="24"/>
          <w:lang w:val="ro-RO"/>
        </w:rPr>
      </w:pPr>
      <w:r>
        <w:rPr>
          <w:rFonts w:ascii="Times New Roman" w:hAnsi="Times New Roman"/>
          <w:b/>
          <w:sz w:val="24"/>
          <w:szCs w:val="24"/>
          <w:lang w:val="ro-RO"/>
        </w:rPr>
        <w:lastRenderedPageBreak/>
        <w:t>Diagrama nr.4</w:t>
      </w:r>
    </w:p>
    <w:p w:rsidR="00EE138E" w:rsidRPr="00322C26" w:rsidRDefault="00EE138E" w:rsidP="00EE138E">
      <w:pPr>
        <w:spacing w:after="0"/>
        <w:jc w:val="right"/>
        <w:rPr>
          <w:rFonts w:ascii="Times New Roman" w:hAnsi="Times New Roman"/>
          <w:b/>
          <w:sz w:val="24"/>
          <w:szCs w:val="24"/>
          <w:lang w:val="ro-RO"/>
        </w:rPr>
      </w:pPr>
      <w:r>
        <w:rPr>
          <w:rFonts w:ascii="Times New Roman" w:hAnsi="Times New Roman"/>
          <w:b/>
          <w:noProof/>
          <w:sz w:val="24"/>
          <w:szCs w:val="24"/>
          <w:lang w:val="ru-RU" w:eastAsia="ru-RU"/>
        </w:rPr>
        <w:drawing>
          <wp:inline distT="0" distB="0" distL="0" distR="0" wp14:anchorId="1883CEFF" wp14:editId="13A8C669">
            <wp:extent cx="5886450" cy="276225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E138E" w:rsidRDefault="00EE138E" w:rsidP="00EE138E">
      <w:pPr>
        <w:spacing w:after="0" w:line="240" w:lineRule="auto"/>
        <w:jc w:val="both"/>
        <w:rPr>
          <w:rFonts w:ascii="Times New Roman" w:hAnsi="Times New Roman"/>
          <w:sz w:val="20"/>
          <w:szCs w:val="20"/>
          <w:lang w:val="ro-RO"/>
        </w:rPr>
      </w:pPr>
      <w:r w:rsidRPr="00322C26">
        <w:rPr>
          <w:rFonts w:ascii="Times New Roman" w:hAnsi="Times New Roman"/>
          <w:b/>
          <w:i/>
          <w:sz w:val="20"/>
          <w:szCs w:val="20"/>
          <w:lang w:val="ro-RO"/>
        </w:rPr>
        <w:t xml:space="preserve"> Sursă:</w:t>
      </w:r>
      <w:r w:rsidRPr="00322C26">
        <w:rPr>
          <w:rFonts w:ascii="Times New Roman" w:hAnsi="Times New Roman"/>
          <w:sz w:val="20"/>
          <w:szCs w:val="20"/>
          <w:lang w:val="ro-RO"/>
        </w:rPr>
        <w:t xml:space="preserve"> </w:t>
      </w:r>
      <w:r>
        <w:rPr>
          <w:rFonts w:ascii="Times New Roman" w:hAnsi="Times New Roman"/>
          <w:sz w:val="20"/>
          <w:szCs w:val="20"/>
          <w:lang w:val="ro-RO" w:eastAsia="ru-RU"/>
        </w:rPr>
        <w:t>Elaborată de către echipa de audit în baza</w:t>
      </w:r>
      <w:r w:rsidRPr="00322C26">
        <w:rPr>
          <w:rFonts w:ascii="Times New Roman" w:hAnsi="Times New Roman"/>
          <w:sz w:val="20"/>
          <w:szCs w:val="20"/>
          <w:lang w:val="ro-RO"/>
        </w:rPr>
        <w:t xml:space="preserve"> </w:t>
      </w:r>
      <w:r>
        <w:rPr>
          <w:rFonts w:ascii="Times New Roman" w:hAnsi="Times New Roman"/>
          <w:sz w:val="20"/>
          <w:szCs w:val="20"/>
          <w:lang w:val="ro-RO"/>
        </w:rPr>
        <w:t>analizei Rapoartelor</w:t>
      </w:r>
      <w:r w:rsidRPr="00322C26">
        <w:rPr>
          <w:rFonts w:ascii="Times New Roman" w:hAnsi="Times New Roman"/>
          <w:sz w:val="20"/>
          <w:szCs w:val="20"/>
          <w:lang w:val="ro-RO"/>
        </w:rPr>
        <w:t xml:space="preserve"> privind situația în domeniul datoriei sectorului public, garanțiilor de stat și r</w:t>
      </w:r>
      <w:r>
        <w:rPr>
          <w:rFonts w:ascii="Times New Roman" w:hAnsi="Times New Roman"/>
          <w:sz w:val="20"/>
          <w:szCs w:val="20"/>
          <w:lang w:val="ro-RO"/>
        </w:rPr>
        <w:t>ecreditării de stat pe anii 2015-2017</w:t>
      </w:r>
      <w:r w:rsidRPr="00322C26">
        <w:rPr>
          <w:rFonts w:ascii="Times New Roman" w:hAnsi="Times New Roman"/>
          <w:sz w:val="20"/>
          <w:szCs w:val="20"/>
          <w:lang w:val="ro-RO"/>
        </w:rPr>
        <w:t>.</w:t>
      </w:r>
    </w:p>
    <w:p w:rsidR="00EE138E" w:rsidRDefault="00EE138E" w:rsidP="00EE138E">
      <w:pPr>
        <w:spacing w:after="0" w:line="240" w:lineRule="auto"/>
        <w:jc w:val="both"/>
        <w:rPr>
          <w:rFonts w:ascii="Times New Roman" w:hAnsi="Times New Roman"/>
          <w:sz w:val="20"/>
          <w:szCs w:val="20"/>
          <w:lang w:val="ro-RO"/>
        </w:rPr>
      </w:pPr>
    </w:p>
    <w:p w:rsidR="00EE138E" w:rsidRPr="00322C26" w:rsidRDefault="00EE138E" w:rsidP="00EE138E">
      <w:pPr>
        <w:spacing w:after="0" w:line="240" w:lineRule="auto"/>
        <w:jc w:val="both"/>
        <w:rPr>
          <w:rFonts w:ascii="Times New Roman" w:hAnsi="Times New Roman"/>
          <w:sz w:val="20"/>
          <w:szCs w:val="20"/>
          <w:lang w:val="ro-RO"/>
        </w:rPr>
      </w:pPr>
    </w:p>
    <w:p w:rsidR="00EE138E" w:rsidRPr="00322C26" w:rsidRDefault="00EE138E" w:rsidP="00EE138E">
      <w:pPr>
        <w:jc w:val="both"/>
        <w:rPr>
          <w:rFonts w:ascii="Times New Roman" w:hAnsi="Times New Roman"/>
          <w:b/>
          <w:sz w:val="28"/>
          <w:szCs w:val="28"/>
          <w:lang w:val="ro-RO"/>
        </w:rPr>
      </w:pPr>
    </w:p>
    <w:p w:rsidR="006E4771" w:rsidRPr="00322C26" w:rsidRDefault="006E4771" w:rsidP="006E4771">
      <w:pPr>
        <w:rPr>
          <w:rFonts w:ascii="Times New Roman" w:hAnsi="Times New Roman"/>
          <w:b/>
          <w:i/>
          <w:sz w:val="28"/>
          <w:szCs w:val="28"/>
          <w:lang w:val="ro-RO"/>
        </w:rPr>
      </w:pPr>
    </w:p>
    <w:sectPr w:rsidR="006E4771" w:rsidRPr="00322C26" w:rsidSect="00D077DB">
      <w:footerReference w:type="even" r:id="rId29"/>
      <w:footerReference w:type="default" r:id="rId30"/>
      <w:pgSz w:w="11906" w:h="16838" w:code="9"/>
      <w:pgMar w:top="851" w:right="851" w:bottom="851" w:left="1701" w:header="68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89" w:rsidRDefault="00516689" w:rsidP="006E4771">
      <w:pPr>
        <w:spacing w:after="0" w:line="240" w:lineRule="auto"/>
      </w:pPr>
      <w:r>
        <w:separator/>
      </w:r>
    </w:p>
  </w:endnote>
  <w:endnote w:type="continuationSeparator" w:id="0">
    <w:p w:rsidR="00516689" w:rsidRDefault="00516689" w:rsidP="006E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CD" w:rsidRDefault="008324CD">
    <w:pPr>
      <w:pStyle w:val="af1"/>
      <w:jc w:val="right"/>
    </w:pPr>
    <w:r>
      <w:fldChar w:fldCharType="begin"/>
    </w:r>
    <w:r>
      <w:instrText xml:space="preserve"> PAGE   \* MERGEFORMAT </w:instrText>
    </w:r>
    <w:r>
      <w:fldChar w:fldCharType="separate"/>
    </w:r>
    <w:r>
      <w:rPr>
        <w:noProof/>
      </w:rPr>
      <w:t>20</w:t>
    </w:r>
    <w:r>
      <w:fldChar w:fldCharType="end"/>
    </w:r>
  </w:p>
  <w:p w:rsidR="008324CD" w:rsidRDefault="008324C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CD" w:rsidRDefault="008324CD">
    <w:pPr>
      <w:pStyle w:val="af1"/>
      <w:jc w:val="right"/>
    </w:pPr>
    <w:r>
      <w:fldChar w:fldCharType="begin"/>
    </w:r>
    <w:r>
      <w:instrText xml:space="preserve"> PAGE   \* MERGEFORMAT </w:instrText>
    </w:r>
    <w:r>
      <w:fldChar w:fldCharType="separate"/>
    </w:r>
    <w:r w:rsidR="00CA788A">
      <w:rPr>
        <w:noProof/>
      </w:rPr>
      <w:t>37</w:t>
    </w:r>
    <w:r>
      <w:fldChar w:fldCharType="end"/>
    </w:r>
  </w:p>
  <w:p w:rsidR="008324CD" w:rsidRDefault="008324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89" w:rsidRDefault="00516689" w:rsidP="006E4771">
      <w:pPr>
        <w:spacing w:after="0" w:line="240" w:lineRule="auto"/>
      </w:pPr>
      <w:r>
        <w:separator/>
      </w:r>
    </w:p>
  </w:footnote>
  <w:footnote w:type="continuationSeparator" w:id="0">
    <w:p w:rsidR="00516689" w:rsidRDefault="00516689" w:rsidP="006E4771">
      <w:pPr>
        <w:spacing w:after="0" w:line="240" w:lineRule="auto"/>
      </w:pPr>
      <w:r>
        <w:continuationSeparator/>
      </w:r>
    </w:p>
  </w:footnote>
  <w:footnote w:id="1">
    <w:p w:rsidR="008324CD" w:rsidRPr="00BA32BE" w:rsidRDefault="008324CD" w:rsidP="008B1578">
      <w:pPr>
        <w:pStyle w:val="a6"/>
        <w:jc w:val="both"/>
        <w:rPr>
          <w:lang w:val="ro-MD"/>
        </w:rPr>
      </w:pPr>
      <w:r w:rsidRPr="00BA32BE">
        <w:rPr>
          <w:rStyle w:val="HTML"/>
          <w:rFonts w:ascii="Times New Roman" w:hAnsi="Times New Roman"/>
          <w:sz w:val="20"/>
          <w:szCs w:val="20"/>
          <w:vertAlign w:val="superscript"/>
          <w:lang w:val="ro-MD"/>
        </w:rPr>
        <w:footnoteRef/>
      </w:r>
      <w:r w:rsidRPr="00BA32BE">
        <w:rPr>
          <w:rFonts w:ascii="Times New Roman" w:hAnsi="Times New Roman"/>
          <w:sz w:val="20"/>
          <w:szCs w:val="20"/>
          <w:lang w:val="ro-MD"/>
        </w:rPr>
        <w:t xml:space="preserve"> VMS evaluate la valoarea de vânzare.</w:t>
      </w:r>
    </w:p>
  </w:footnote>
  <w:footnote w:id="2">
    <w:p w:rsidR="008324CD" w:rsidRPr="00C9448C" w:rsidRDefault="008324CD" w:rsidP="008B1578">
      <w:pPr>
        <w:spacing w:after="0" w:line="240" w:lineRule="auto"/>
        <w:jc w:val="both"/>
      </w:pPr>
      <w:r w:rsidRPr="00BA32BE">
        <w:rPr>
          <w:rStyle w:val="ae"/>
          <w:rFonts w:ascii="Times New Roman" w:hAnsi="Times New Roman"/>
          <w:lang w:val="ro-MD"/>
        </w:rPr>
        <w:footnoteRef/>
      </w:r>
      <w:r w:rsidRPr="00BA32BE">
        <w:rPr>
          <w:rFonts w:ascii="Times New Roman" w:hAnsi="Times New Roman"/>
          <w:sz w:val="20"/>
          <w:szCs w:val="20"/>
          <w:lang w:val="ro-MD"/>
        </w:rPr>
        <w:t xml:space="preserve"> Legea nr.</w:t>
      </w:r>
      <w:r w:rsidRPr="00BA32BE">
        <w:rPr>
          <w:rFonts w:ascii="Times New Roman" w:hAnsi="Times New Roman"/>
          <w:bCs/>
          <w:sz w:val="20"/>
          <w:szCs w:val="20"/>
          <w:lang w:val="ro-MD"/>
        </w:rPr>
        <w:t xml:space="preserve">235 din 03.10.2016 privind emisiunea </w:t>
      </w:r>
      <w:proofErr w:type="spellStart"/>
      <w:r w:rsidRPr="00BA32BE">
        <w:rPr>
          <w:rFonts w:ascii="Times New Roman" w:hAnsi="Times New Roman"/>
          <w:bCs/>
          <w:sz w:val="20"/>
          <w:szCs w:val="20"/>
          <w:lang w:val="ro-MD"/>
        </w:rPr>
        <w:t>obligaţiunilor</w:t>
      </w:r>
      <w:proofErr w:type="spellEnd"/>
      <w:r w:rsidRPr="00BA32BE">
        <w:rPr>
          <w:rFonts w:ascii="Times New Roman" w:hAnsi="Times New Roman"/>
          <w:bCs/>
          <w:sz w:val="20"/>
          <w:szCs w:val="20"/>
          <w:lang w:val="ro-MD"/>
        </w:rPr>
        <w:t xml:space="preserve"> de stat în vederea executării de către Ministerul Finanțelor a </w:t>
      </w:r>
      <w:proofErr w:type="spellStart"/>
      <w:r w:rsidRPr="00BA32BE">
        <w:rPr>
          <w:rFonts w:ascii="Times New Roman" w:hAnsi="Times New Roman"/>
          <w:bCs/>
          <w:sz w:val="20"/>
          <w:szCs w:val="20"/>
          <w:lang w:val="ro-MD"/>
        </w:rPr>
        <w:t>obligaţiilor</w:t>
      </w:r>
      <w:proofErr w:type="spellEnd"/>
      <w:r w:rsidRPr="00BA32BE">
        <w:rPr>
          <w:rFonts w:ascii="Times New Roman" w:hAnsi="Times New Roman"/>
          <w:bCs/>
          <w:sz w:val="20"/>
          <w:szCs w:val="20"/>
          <w:lang w:val="ro-MD"/>
        </w:rPr>
        <w:t xml:space="preserve"> de plată derivate din </w:t>
      </w:r>
      <w:proofErr w:type="spellStart"/>
      <w:r w:rsidRPr="00BA32BE">
        <w:rPr>
          <w:rFonts w:ascii="Times New Roman" w:hAnsi="Times New Roman"/>
          <w:bCs/>
          <w:sz w:val="20"/>
          <w:szCs w:val="20"/>
          <w:lang w:val="ro-MD"/>
        </w:rPr>
        <w:t>garanţiile</w:t>
      </w:r>
      <w:proofErr w:type="spellEnd"/>
      <w:r w:rsidRPr="00BA32BE">
        <w:rPr>
          <w:rFonts w:ascii="Times New Roman" w:hAnsi="Times New Roman"/>
          <w:bCs/>
          <w:sz w:val="20"/>
          <w:szCs w:val="20"/>
          <w:lang w:val="ro-MD"/>
        </w:rPr>
        <w:t xml:space="preserve"> de stat nr. 807 din 17.11.2014 și nr. 101 din 01.04.2015.</w:t>
      </w:r>
    </w:p>
  </w:footnote>
  <w:footnote w:id="3">
    <w:p w:rsidR="008324CD" w:rsidRPr="00D306E2" w:rsidRDefault="008324CD" w:rsidP="006E4771">
      <w:pPr>
        <w:pStyle w:val="ac"/>
        <w:rPr>
          <w:rFonts w:ascii="Times New Roman" w:hAnsi="Times New Roman"/>
          <w:lang w:val="ro-MD"/>
        </w:rPr>
      </w:pPr>
      <w:r w:rsidRPr="00D306E2">
        <w:rPr>
          <w:rStyle w:val="ae"/>
          <w:rFonts w:ascii="Times New Roman" w:hAnsi="Times New Roman"/>
        </w:rPr>
        <w:footnoteRef/>
      </w:r>
      <w:r w:rsidRPr="00D306E2">
        <w:rPr>
          <w:rFonts w:ascii="Times New Roman" w:hAnsi="Times New Roman"/>
        </w:rPr>
        <w:t xml:space="preserve"> </w:t>
      </w:r>
      <w:r w:rsidRPr="00D306E2">
        <w:rPr>
          <w:rFonts w:ascii="Times New Roman" w:hAnsi="Times New Roman"/>
          <w:lang w:val="ro-MD"/>
        </w:rPr>
        <w:t>Legea nr.419-XVI din 22.12.2006 cu privire la datoria sectorului public, garanțiile de stat și recreditarea de stat.</w:t>
      </w:r>
    </w:p>
  </w:footnote>
  <w:footnote w:id="4">
    <w:p w:rsidR="008324CD" w:rsidRPr="00B25FA8" w:rsidRDefault="008324CD" w:rsidP="006E4771">
      <w:pPr>
        <w:pStyle w:val="a6"/>
        <w:jc w:val="both"/>
        <w:rPr>
          <w:lang w:val="en-GB"/>
        </w:rPr>
      </w:pPr>
      <w:r w:rsidRPr="009923F2">
        <w:rPr>
          <w:rStyle w:val="HTML"/>
          <w:rFonts w:ascii="Times New Roman" w:hAnsi="Times New Roman" w:cs="Times New Roman"/>
          <w:sz w:val="16"/>
          <w:szCs w:val="16"/>
          <w:vertAlign w:val="superscript"/>
          <w:lang w:val="ro-RO"/>
        </w:rPr>
        <w:footnoteRef/>
      </w:r>
      <w:r w:rsidRPr="009923F2">
        <w:rPr>
          <w:rFonts w:ascii="Times New Roman" w:hAnsi="Times New Roman"/>
          <w:sz w:val="16"/>
          <w:szCs w:val="16"/>
          <w:lang w:val="ro-RO"/>
        </w:rPr>
        <w:t xml:space="preserve"> </w:t>
      </w:r>
      <w:r w:rsidRPr="00FA488B">
        <w:rPr>
          <w:rFonts w:ascii="Times New Roman" w:hAnsi="Times New Roman"/>
          <w:sz w:val="20"/>
          <w:szCs w:val="20"/>
          <w:lang w:val="ro-RO"/>
        </w:rPr>
        <w:t xml:space="preserve">HG </w:t>
      </w:r>
      <w:r w:rsidRPr="00DF13C5">
        <w:rPr>
          <w:rFonts w:ascii="Times New Roman" w:hAnsi="Times New Roman"/>
          <w:sz w:val="20"/>
          <w:szCs w:val="20"/>
          <w:lang w:val="ro-RO"/>
        </w:rPr>
        <w:t>nr.1136 din 18.10.2007</w:t>
      </w:r>
      <w:r w:rsidRPr="00350392">
        <w:rPr>
          <w:rFonts w:ascii="Times New Roman" w:hAnsi="Times New Roman"/>
          <w:sz w:val="20"/>
          <w:szCs w:val="20"/>
          <w:lang w:val="ro-RO"/>
        </w:rPr>
        <w:t xml:space="preserve"> „Cu privire la unele măsuri de executare a Legii nr.419-XVI din 22.12.2006</w:t>
      </w:r>
      <w:r>
        <w:rPr>
          <w:rFonts w:ascii="Times New Roman" w:hAnsi="Times New Roman"/>
          <w:sz w:val="20"/>
          <w:szCs w:val="20"/>
          <w:lang w:val="ro-RO"/>
        </w:rPr>
        <w:t xml:space="preserve"> c</w:t>
      </w:r>
      <w:r w:rsidRPr="00350392">
        <w:rPr>
          <w:rFonts w:ascii="Times New Roman" w:hAnsi="Times New Roman"/>
          <w:sz w:val="20"/>
          <w:szCs w:val="20"/>
          <w:lang w:val="ro-RO"/>
        </w:rPr>
        <w:t>u privire la datoria sectorului public, garanțiile d</w:t>
      </w:r>
      <w:r>
        <w:rPr>
          <w:rFonts w:ascii="Times New Roman" w:hAnsi="Times New Roman"/>
          <w:sz w:val="20"/>
          <w:szCs w:val="20"/>
          <w:lang w:val="ro-RO"/>
        </w:rPr>
        <w:t xml:space="preserve">e stat și recreditarea de stat” (în continuare – </w:t>
      </w:r>
      <w:r w:rsidRPr="00350392">
        <w:rPr>
          <w:rFonts w:ascii="Times New Roman" w:hAnsi="Times New Roman"/>
          <w:sz w:val="20"/>
          <w:szCs w:val="20"/>
          <w:lang w:val="ro-RO"/>
        </w:rPr>
        <w:t>H</w:t>
      </w:r>
      <w:r>
        <w:rPr>
          <w:rFonts w:ascii="Times New Roman" w:hAnsi="Times New Roman"/>
          <w:sz w:val="20"/>
          <w:szCs w:val="20"/>
          <w:lang w:val="ro-RO"/>
        </w:rPr>
        <w:t>G</w:t>
      </w:r>
      <w:r w:rsidRPr="00350392">
        <w:rPr>
          <w:rFonts w:ascii="Times New Roman" w:hAnsi="Times New Roman"/>
          <w:sz w:val="20"/>
          <w:szCs w:val="20"/>
          <w:lang w:val="ro-RO"/>
        </w:rPr>
        <w:t xml:space="preserve"> nr.1136 din 18.10.2007</w:t>
      </w:r>
      <w:r>
        <w:rPr>
          <w:rFonts w:ascii="Times New Roman" w:hAnsi="Times New Roman"/>
          <w:sz w:val="20"/>
          <w:szCs w:val="20"/>
          <w:lang w:val="ro-RO"/>
        </w:rPr>
        <w:t>).</w:t>
      </w:r>
      <w:r w:rsidRPr="009923F2">
        <w:rPr>
          <w:rFonts w:ascii="Times New Roman" w:hAnsi="Times New Roman"/>
          <w:sz w:val="16"/>
          <w:szCs w:val="16"/>
          <w:lang w:val="ro-RO"/>
        </w:rPr>
        <w:t xml:space="preserve"> </w:t>
      </w:r>
    </w:p>
  </w:footnote>
  <w:footnote w:id="5">
    <w:p w:rsidR="008324CD" w:rsidRPr="000806F5" w:rsidRDefault="008324CD" w:rsidP="000C7728">
      <w:pPr>
        <w:pStyle w:val="ac"/>
        <w:jc w:val="both"/>
        <w:rPr>
          <w:rFonts w:ascii="Times New Roman" w:hAnsi="Times New Roman"/>
          <w:lang w:val="ro-MD"/>
        </w:rPr>
      </w:pPr>
      <w:r w:rsidRPr="000806F5">
        <w:rPr>
          <w:rStyle w:val="ae"/>
          <w:rFonts w:ascii="Times New Roman" w:hAnsi="Times New Roman"/>
        </w:rPr>
        <w:footnoteRef/>
      </w:r>
      <w:r w:rsidRPr="000806F5">
        <w:rPr>
          <w:rFonts w:ascii="Times New Roman" w:hAnsi="Times New Roman"/>
        </w:rPr>
        <w:t xml:space="preserve"> IMF policy paper, Review of the debt sustainability framework in low-income countries: proposed reforms, </w:t>
      </w:r>
      <w:proofErr w:type="spellStart"/>
      <w:r w:rsidRPr="000806F5">
        <w:rPr>
          <w:rFonts w:ascii="Times New Roman" w:hAnsi="Times New Roman"/>
        </w:rPr>
        <w:t>september</w:t>
      </w:r>
      <w:proofErr w:type="spellEnd"/>
      <w:r w:rsidRPr="000806F5">
        <w:rPr>
          <w:rFonts w:ascii="Times New Roman" w:hAnsi="Times New Roman"/>
        </w:rPr>
        <w:t xml:space="preserve"> 2017.</w:t>
      </w:r>
    </w:p>
  </w:footnote>
  <w:footnote w:id="6">
    <w:p w:rsidR="008324CD" w:rsidRDefault="008324CD" w:rsidP="006E4771">
      <w:pPr>
        <w:pStyle w:val="ac"/>
        <w:jc w:val="both"/>
      </w:pPr>
      <w:r w:rsidRPr="00601042">
        <w:rPr>
          <w:rStyle w:val="ae"/>
          <w:rFonts w:ascii="Times New Roman" w:hAnsi="Times New Roman"/>
        </w:rPr>
        <w:footnoteRef/>
      </w:r>
      <w:r w:rsidRPr="00601042">
        <w:rPr>
          <w:rFonts w:ascii="Times New Roman" w:hAnsi="Times New Roman"/>
        </w:rPr>
        <w:t xml:space="preserve"> </w:t>
      </w:r>
      <w:r w:rsidRPr="00601042">
        <w:rPr>
          <w:rFonts w:ascii="Times New Roman" w:hAnsi="Times New Roman"/>
          <w:lang w:val="ro-RO"/>
        </w:rPr>
        <w:t>Indicatorii de îndatorare internă/externă reprezintă raportul dintre soldul datoriei de stat interne/externe rămas</w:t>
      </w:r>
      <w:r>
        <w:rPr>
          <w:rFonts w:ascii="Times New Roman" w:hAnsi="Times New Roman"/>
          <w:lang w:val="ro-RO"/>
        </w:rPr>
        <w:t>e</w:t>
      </w:r>
      <w:r w:rsidRPr="00601042">
        <w:rPr>
          <w:rFonts w:ascii="Times New Roman" w:hAnsi="Times New Roman"/>
          <w:lang w:val="ro-RO"/>
        </w:rPr>
        <w:t xml:space="preserve"> de rambursat la sfârșitul anului și PIB, aceștia fiind utilizați pentru evaluarea capacității de plată a statului.</w:t>
      </w:r>
    </w:p>
  </w:footnote>
  <w:footnote w:id="7">
    <w:p w:rsidR="008324CD" w:rsidRDefault="008324CD" w:rsidP="006E4771">
      <w:pPr>
        <w:pStyle w:val="ac"/>
        <w:jc w:val="both"/>
      </w:pPr>
      <w:r w:rsidRPr="00601042">
        <w:rPr>
          <w:rStyle w:val="ae"/>
          <w:rFonts w:ascii="Times New Roman" w:hAnsi="Times New Roman"/>
        </w:rPr>
        <w:footnoteRef/>
      </w:r>
      <w:r w:rsidRPr="00601042">
        <w:rPr>
          <w:rFonts w:ascii="Times New Roman" w:hAnsi="Times New Roman"/>
        </w:rPr>
        <w:t xml:space="preserve"> </w:t>
      </w:r>
      <w:proofErr w:type="spellStart"/>
      <w:r w:rsidRPr="00601042">
        <w:rPr>
          <w:rFonts w:ascii="Times New Roman" w:hAnsi="Times New Roman"/>
        </w:rPr>
        <w:t>În</w:t>
      </w:r>
      <w:proofErr w:type="spellEnd"/>
      <w:r w:rsidRPr="00601042">
        <w:rPr>
          <w:rFonts w:ascii="Times New Roman" w:hAnsi="Times New Roman"/>
        </w:rPr>
        <w:t xml:space="preserve"> </w:t>
      </w:r>
      <w:proofErr w:type="spellStart"/>
      <w:r w:rsidRPr="00601042">
        <w:rPr>
          <w:rFonts w:ascii="Times New Roman" w:hAnsi="Times New Roman"/>
        </w:rPr>
        <w:t>anul</w:t>
      </w:r>
      <w:proofErr w:type="spellEnd"/>
      <w:r w:rsidRPr="00601042">
        <w:rPr>
          <w:rFonts w:ascii="Times New Roman" w:hAnsi="Times New Roman"/>
        </w:rPr>
        <w:t xml:space="preserve"> 2</w:t>
      </w:r>
      <w:r>
        <w:rPr>
          <w:rFonts w:ascii="Times New Roman" w:hAnsi="Times New Roman"/>
        </w:rPr>
        <w:t xml:space="preserve">014 – 6,3%,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anul</w:t>
      </w:r>
      <w:proofErr w:type="spellEnd"/>
      <w:r>
        <w:rPr>
          <w:rFonts w:ascii="Times New Roman" w:hAnsi="Times New Roman"/>
        </w:rPr>
        <w:t xml:space="preserve"> 2015 – 5,9%,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anul</w:t>
      </w:r>
      <w:proofErr w:type="spellEnd"/>
      <w:r>
        <w:rPr>
          <w:rFonts w:ascii="Times New Roman" w:hAnsi="Times New Roman"/>
        </w:rPr>
        <w:t xml:space="preserve"> 2016 – 15,9%.</w:t>
      </w:r>
    </w:p>
  </w:footnote>
  <w:footnote w:id="8">
    <w:p w:rsidR="008324CD" w:rsidRDefault="008324CD" w:rsidP="006E4771">
      <w:pPr>
        <w:pStyle w:val="ac"/>
        <w:jc w:val="both"/>
      </w:pPr>
      <w:r w:rsidRPr="00601042">
        <w:rPr>
          <w:rStyle w:val="ae"/>
          <w:rFonts w:ascii="Times New Roman" w:hAnsi="Times New Roman"/>
        </w:rPr>
        <w:footnoteRef/>
      </w:r>
      <w:r w:rsidRPr="00601042">
        <w:rPr>
          <w:rFonts w:ascii="Times New Roman" w:hAnsi="Times New Roman"/>
        </w:rPr>
        <w:t xml:space="preserve"> </w:t>
      </w:r>
      <w:proofErr w:type="spellStart"/>
      <w:r w:rsidRPr="00601042">
        <w:rPr>
          <w:rFonts w:ascii="Times New Roman" w:hAnsi="Times New Roman"/>
        </w:rPr>
        <w:t>În</w:t>
      </w:r>
      <w:proofErr w:type="spellEnd"/>
      <w:r w:rsidRPr="00601042">
        <w:rPr>
          <w:rFonts w:ascii="Times New Roman" w:hAnsi="Times New Roman"/>
        </w:rPr>
        <w:t xml:space="preserve"> </w:t>
      </w:r>
      <w:proofErr w:type="spellStart"/>
      <w:r w:rsidRPr="00601042">
        <w:rPr>
          <w:rFonts w:ascii="Times New Roman" w:hAnsi="Times New Roman"/>
        </w:rPr>
        <w:t>anul</w:t>
      </w:r>
      <w:proofErr w:type="spellEnd"/>
      <w:r w:rsidRPr="00601042">
        <w:rPr>
          <w:rFonts w:ascii="Times New Roman" w:hAnsi="Times New Roman"/>
        </w:rPr>
        <w:t xml:space="preserve"> 2014 – 18</w:t>
      </w:r>
      <w:r>
        <w:rPr>
          <w:rFonts w:ascii="Times New Roman" w:hAnsi="Times New Roman"/>
        </w:rPr>
        <w:t xml:space="preserve">,2%,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anul</w:t>
      </w:r>
      <w:proofErr w:type="spellEnd"/>
      <w:r>
        <w:rPr>
          <w:rFonts w:ascii="Times New Roman" w:hAnsi="Times New Roman"/>
        </w:rPr>
        <w:t xml:space="preserve"> 2015 – 21,4%,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anul</w:t>
      </w:r>
      <w:proofErr w:type="spellEnd"/>
      <w:r>
        <w:rPr>
          <w:rFonts w:ascii="Times New Roman" w:hAnsi="Times New Roman"/>
        </w:rPr>
        <w:t xml:space="preserve"> 2016 – 21,6%.</w:t>
      </w:r>
    </w:p>
  </w:footnote>
  <w:footnote w:id="9">
    <w:p w:rsidR="008324CD" w:rsidRPr="00807503" w:rsidRDefault="008324CD" w:rsidP="006E4771">
      <w:pPr>
        <w:pStyle w:val="ac"/>
        <w:rPr>
          <w:rFonts w:ascii="Times New Roman" w:hAnsi="Times New Roman"/>
          <w:lang w:val="ro-MD"/>
        </w:rPr>
      </w:pPr>
      <w:r w:rsidRPr="00807503">
        <w:rPr>
          <w:rStyle w:val="ae"/>
          <w:rFonts w:ascii="Times New Roman" w:hAnsi="Times New Roman"/>
        </w:rPr>
        <w:footnoteRef/>
      </w:r>
      <w:r w:rsidRPr="00807503">
        <w:rPr>
          <w:rFonts w:ascii="Times New Roman" w:hAnsi="Times New Roman"/>
        </w:rPr>
        <w:t xml:space="preserve"> </w:t>
      </w:r>
      <w:r w:rsidRPr="00807503">
        <w:rPr>
          <w:rFonts w:ascii="Times New Roman" w:hAnsi="Times New Roman"/>
          <w:lang w:val="ro-MD"/>
        </w:rPr>
        <w:t>Maturitatea rămasă reflectă intervalul de timp în care plățile ajung la scadență.</w:t>
      </w:r>
    </w:p>
  </w:footnote>
  <w:footnote w:id="10">
    <w:p w:rsidR="008324CD" w:rsidRDefault="008324CD" w:rsidP="006E4771">
      <w:pPr>
        <w:pStyle w:val="ac"/>
        <w:jc w:val="both"/>
      </w:pPr>
      <w:r w:rsidRPr="00601042">
        <w:rPr>
          <w:rStyle w:val="ae"/>
          <w:rFonts w:ascii="Times New Roman" w:hAnsi="Times New Roman"/>
        </w:rPr>
        <w:footnoteRef/>
      </w:r>
      <w:r>
        <w:rPr>
          <w:rFonts w:ascii="Times New Roman" w:hAnsi="Times New Roman"/>
        </w:rPr>
        <w:t xml:space="preserve"> </w:t>
      </w:r>
      <w:proofErr w:type="spellStart"/>
      <w:r>
        <w:rPr>
          <w:rFonts w:ascii="Times New Roman" w:hAnsi="Times New Roman"/>
        </w:rPr>
        <w:t>Hotărârea</w:t>
      </w:r>
      <w:proofErr w:type="spellEnd"/>
      <w:r>
        <w:rPr>
          <w:rFonts w:ascii="Times New Roman" w:hAnsi="Times New Roman"/>
        </w:rPr>
        <w:t xml:space="preserve"> </w:t>
      </w:r>
      <w:proofErr w:type="spellStart"/>
      <w:r>
        <w:rPr>
          <w:rFonts w:ascii="Times New Roman" w:hAnsi="Times New Roman"/>
        </w:rPr>
        <w:t>Guvernului</w:t>
      </w:r>
      <w:proofErr w:type="spellEnd"/>
      <w:r>
        <w:rPr>
          <w:rFonts w:ascii="Times New Roman" w:hAnsi="Times New Roman"/>
        </w:rPr>
        <w:t xml:space="preserve"> nr.1372 din 20.12.2016 cu </w:t>
      </w:r>
      <w:proofErr w:type="spellStart"/>
      <w:r>
        <w:rPr>
          <w:rFonts w:ascii="Times New Roman" w:hAnsi="Times New Roman"/>
        </w:rPr>
        <w:t>privire</w:t>
      </w:r>
      <w:proofErr w:type="spellEnd"/>
      <w:r>
        <w:rPr>
          <w:rFonts w:ascii="Times New Roman" w:hAnsi="Times New Roman"/>
        </w:rPr>
        <w:t xml:space="preserve"> la </w:t>
      </w:r>
      <w:proofErr w:type="spellStart"/>
      <w:r>
        <w:rPr>
          <w:rFonts w:ascii="Times New Roman" w:hAnsi="Times New Roman"/>
        </w:rPr>
        <w:t>aprobarea</w:t>
      </w:r>
      <w:proofErr w:type="spellEnd"/>
      <w:r w:rsidRPr="00601042">
        <w:rPr>
          <w:rFonts w:ascii="Times New Roman" w:hAnsi="Times New Roman"/>
        </w:rPr>
        <w:t xml:space="preserve"> </w:t>
      </w:r>
      <w:r w:rsidRPr="00061B33">
        <w:rPr>
          <w:rFonts w:ascii="Times New Roman" w:hAnsi="Times New Roman"/>
          <w:lang w:val="ro-RO"/>
        </w:rPr>
        <w:t>Programul</w:t>
      </w:r>
      <w:r>
        <w:rPr>
          <w:rFonts w:ascii="Times New Roman" w:hAnsi="Times New Roman"/>
          <w:lang w:val="ro-RO"/>
        </w:rPr>
        <w:t>ui</w:t>
      </w:r>
      <w:r w:rsidRPr="009A7E32">
        <w:rPr>
          <w:rFonts w:ascii="Times New Roman" w:hAnsi="Times New Roman"/>
          <w:lang w:val="ro-RO"/>
        </w:rPr>
        <w:t xml:space="preserve"> „Managementul datori</w:t>
      </w:r>
      <w:r>
        <w:rPr>
          <w:rFonts w:ascii="Times New Roman" w:hAnsi="Times New Roman"/>
          <w:lang w:val="ro-RO"/>
        </w:rPr>
        <w:t>ei de stat pe termen mediu (2017-2019)”.</w:t>
      </w:r>
    </w:p>
  </w:footnote>
  <w:footnote w:id="11">
    <w:p w:rsidR="008324CD" w:rsidRPr="008F7657" w:rsidRDefault="008324CD">
      <w:pPr>
        <w:pStyle w:val="ac"/>
        <w:rPr>
          <w:rFonts w:ascii="Times New Roman" w:hAnsi="Times New Roman"/>
          <w:lang w:val="ro-MD"/>
        </w:rPr>
      </w:pPr>
      <w:r w:rsidRPr="008F7657">
        <w:rPr>
          <w:rStyle w:val="ae"/>
          <w:rFonts w:ascii="Times New Roman" w:hAnsi="Times New Roman"/>
        </w:rPr>
        <w:footnoteRef/>
      </w:r>
      <w:r w:rsidRPr="008F7657">
        <w:rPr>
          <w:rFonts w:ascii="Times New Roman" w:hAnsi="Times New Roman"/>
        </w:rPr>
        <w:t xml:space="preserve"> </w:t>
      </w:r>
      <w:r w:rsidRPr="008F7657">
        <w:rPr>
          <w:rFonts w:ascii="Times New Roman" w:hAnsi="Times New Roman"/>
          <w:lang w:val="ro-MD"/>
        </w:rPr>
        <w:t>Hotărârea Guvernului nr.1372 din 20.12.2016 cu privire la aprobarea Programului „Managementul datoriei de stat pe termen mediu (2017-2019)</w:t>
      </w:r>
      <w:r>
        <w:rPr>
          <w:rFonts w:ascii="Times New Roman" w:hAnsi="Times New Roman"/>
          <w:lang w:val="ro-MD"/>
        </w:rPr>
        <w:t>”</w:t>
      </w:r>
      <w:r w:rsidRPr="008F7657">
        <w:rPr>
          <w:rFonts w:ascii="Times New Roman" w:hAnsi="Times New Roman"/>
          <w:lang w:val="ro-MD"/>
        </w:rPr>
        <w:t>.</w:t>
      </w:r>
    </w:p>
  </w:footnote>
  <w:footnote w:id="12">
    <w:p w:rsidR="008324CD" w:rsidRPr="007E6284" w:rsidRDefault="008324CD" w:rsidP="00AD5AF9">
      <w:pPr>
        <w:pStyle w:val="ac"/>
        <w:jc w:val="both"/>
        <w:rPr>
          <w:rFonts w:ascii="Times New Roman" w:hAnsi="Times New Roman"/>
          <w:lang w:val="ro-MD"/>
        </w:rPr>
      </w:pPr>
      <w:r w:rsidRPr="008F7657">
        <w:rPr>
          <w:rStyle w:val="ae"/>
          <w:rFonts w:ascii="Times New Roman" w:hAnsi="Times New Roman"/>
        </w:rPr>
        <w:footnoteRef/>
      </w:r>
      <w:r w:rsidRPr="008F7657">
        <w:rPr>
          <w:rFonts w:ascii="Times New Roman" w:hAnsi="Times New Roman"/>
        </w:rPr>
        <w:t xml:space="preserve"> </w:t>
      </w:r>
      <w:r w:rsidRPr="008F7657">
        <w:rPr>
          <w:rFonts w:ascii="Times New Roman" w:hAnsi="Times New Roman"/>
          <w:lang w:val="ro-MD"/>
        </w:rPr>
        <w:t>ISSAI 5411</w:t>
      </w:r>
      <w:r>
        <w:rPr>
          <w:rFonts w:ascii="Times New Roman" w:hAnsi="Times New Roman"/>
          <w:lang w:val="ro-MD"/>
        </w:rPr>
        <w:t xml:space="preserve"> </w:t>
      </w:r>
      <w:r w:rsidRPr="008F7657">
        <w:rPr>
          <w:rFonts w:ascii="Times New Roman" w:hAnsi="Times New Roman"/>
          <w:lang w:val="ro-MD"/>
        </w:rPr>
        <w:t>Indicatorii datoriei</w:t>
      </w:r>
      <w:r>
        <w:rPr>
          <w:rFonts w:ascii="Times New Roman" w:hAnsi="Times New Roman"/>
          <w:lang w:val="ro-MD"/>
        </w:rPr>
        <w:t xml:space="preserve"> publice; ISSAI 5422 Un exercițiu cu termeni de referință pentru efectuarea auditului </w:t>
      </w:r>
      <w:r w:rsidRPr="00C85707">
        <w:rPr>
          <w:rFonts w:ascii="Times New Roman" w:hAnsi="Times New Roman"/>
          <w:highlight w:val="yellow"/>
          <w:lang w:val="ro-MD"/>
        </w:rPr>
        <w:t xml:space="preserve"> </w:t>
      </w:r>
      <w:r>
        <w:rPr>
          <w:rFonts w:ascii="Times New Roman" w:hAnsi="Times New Roman"/>
          <w:lang w:val="ro-MD"/>
        </w:rPr>
        <w:t>de performanță a datoriei publice.</w:t>
      </w:r>
    </w:p>
  </w:footnote>
  <w:footnote w:id="13">
    <w:p w:rsidR="008324CD" w:rsidRPr="00F70EA1" w:rsidRDefault="008324CD" w:rsidP="008A24FC">
      <w:pPr>
        <w:pStyle w:val="a6"/>
        <w:jc w:val="both"/>
        <w:rPr>
          <w:lang w:val="ro-MD"/>
        </w:rPr>
      </w:pPr>
      <w:r w:rsidRPr="00F70EA1">
        <w:rPr>
          <w:rFonts w:ascii="Times New Roman" w:hAnsi="Times New Roman"/>
          <w:sz w:val="20"/>
          <w:vertAlign w:val="superscript"/>
          <w:lang w:val="ro-MD"/>
        </w:rPr>
        <w:footnoteRef/>
      </w:r>
      <w:r w:rsidRPr="00F70EA1">
        <w:rPr>
          <w:rFonts w:ascii="Times New Roman" w:hAnsi="Times New Roman"/>
          <w:sz w:val="20"/>
          <w:lang w:val="ro-MD"/>
        </w:rPr>
        <w:t xml:space="preserve"> Reprezintă un indicator care reflectă sporirea/reducerea poverii de îndatorare, exporturile fiind surs</w:t>
      </w:r>
      <w:r>
        <w:rPr>
          <w:rFonts w:ascii="Times New Roman" w:hAnsi="Times New Roman"/>
          <w:sz w:val="20"/>
          <w:lang w:val="ro-MD"/>
        </w:rPr>
        <w:t>a</w:t>
      </w:r>
      <w:r w:rsidRPr="00F70EA1">
        <w:rPr>
          <w:rFonts w:ascii="Times New Roman" w:hAnsi="Times New Roman"/>
          <w:sz w:val="20"/>
          <w:lang w:val="ro-MD"/>
        </w:rPr>
        <w:t xml:space="preserve"> importantă pentru asigurarea lichidității sistemului</w:t>
      </w:r>
      <w:r>
        <w:rPr>
          <w:rFonts w:ascii="Times New Roman" w:hAnsi="Times New Roman"/>
          <w:sz w:val="20"/>
          <w:lang w:val="ro-MD"/>
        </w:rPr>
        <w:t>,</w:t>
      </w:r>
      <w:r w:rsidRPr="00F70EA1">
        <w:rPr>
          <w:rFonts w:ascii="Times New Roman" w:hAnsi="Times New Roman"/>
          <w:sz w:val="20"/>
          <w:lang w:val="ro-MD"/>
        </w:rPr>
        <w:t xml:space="preserve"> și indică cu cât încasările anuale din exporturi acoperă plata serviciului datoriei de stat în același an.</w:t>
      </w:r>
    </w:p>
  </w:footnote>
  <w:footnote w:id="14">
    <w:p w:rsidR="008324CD" w:rsidRPr="00DE71A1" w:rsidRDefault="008324CD" w:rsidP="008A24FC">
      <w:pPr>
        <w:pStyle w:val="a6"/>
        <w:jc w:val="both"/>
        <w:rPr>
          <w:lang w:val="en-US"/>
        </w:rPr>
      </w:pPr>
      <w:r w:rsidRPr="00DE71A1">
        <w:rPr>
          <w:rStyle w:val="HTML"/>
          <w:rFonts w:ascii="Times New Roman" w:hAnsi="Times New Roman"/>
          <w:sz w:val="20"/>
          <w:vertAlign w:val="superscript"/>
        </w:rPr>
        <w:footnoteRef/>
      </w:r>
      <w:r w:rsidRPr="00DE71A1">
        <w:rPr>
          <w:rFonts w:ascii="Times New Roman" w:hAnsi="Times New Roman"/>
          <w:sz w:val="20"/>
          <w:vertAlign w:val="superscript"/>
          <w:lang w:val="en-US"/>
        </w:rPr>
        <w:t xml:space="preserve"> </w:t>
      </w:r>
      <w:proofErr w:type="spellStart"/>
      <w:r w:rsidRPr="00DE71A1">
        <w:rPr>
          <w:rFonts w:ascii="Times New Roman" w:hAnsi="Times New Roman"/>
          <w:sz w:val="20"/>
          <w:lang w:val="en-US"/>
        </w:rPr>
        <w:t>Reprezintă</w:t>
      </w:r>
      <w:proofErr w:type="spellEnd"/>
      <w:r w:rsidRPr="00DE71A1">
        <w:rPr>
          <w:rFonts w:ascii="Times New Roman" w:hAnsi="Times New Roman"/>
          <w:sz w:val="20"/>
          <w:lang w:val="en-US"/>
        </w:rPr>
        <w:t xml:space="preserve"> un indicator care </w:t>
      </w:r>
      <w:proofErr w:type="spellStart"/>
      <w:r w:rsidRPr="00DE71A1">
        <w:rPr>
          <w:rFonts w:ascii="Times New Roman" w:hAnsi="Times New Roman"/>
          <w:sz w:val="20"/>
          <w:lang w:val="en-US"/>
        </w:rPr>
        <w:t>măsoară</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sustenabilitatea</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datoriei</w:t>
      </w:r>
      <w:proofErr w:type="spellEnd"/>
      <w:r w:rsidRPr="00DE71A1">
        <w:rPr>
          <w:rFonts w:ascii="Times New Roman" w:hAnsi="Times New Roman"/>
          <w:sz w:val="20"/>
          <w:lang w:val="en-US"/>
        </w:rPr>
        <w:t xml:space="preserve"> de stat </w:t>
      </w:r>
      <w:proofErr w:type="spellStart"/>
      <w:r w:rsidRPr="00DE71A1">
        <w:rPr>
          <w:rFonts w:ascii="Times New Roman" w:hAnsi="Times New Roman"/>
          <w:sz w:val="20"/>
          <w:lang w:val="en-US"/>
        </w:rPr>
        <w:t>externe</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iar</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creșterea</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indicatorului</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dat</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reflectă</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devansarea</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ritmului</w:t>
      </w:r>
      <w:proofErr w:type="spellEnd"/>
      <w:r w:rsidRPr="00DE71A1">
        <w:rPr>
          <w:rFonts w:ascii="Times New Roman" w:hAnsi="Times New Roman"/>
          <w:sz w:val="20"/>
          <w:lang w:val="en-US"/>
        </w:rPr>
        <w:t xml:space="preserve"> de </w:t>
      </w:r>
      <w:proofErr w:type="spellStart"/>
      <w:r w:rsidRPr="00DE71A1">
        <w:rPr>
          <w:rFonts w:ascii="Times New Roman" w:hAnsi="Times New Roman"/>
          <w:sz w:val="20"/>
          <w:lang w:val="en-US"/>
        </w:rPr>
        <w:t>creștere</w:t>
      </w:r>
      <w:proofErr w:type="spellEnd"/>
      <w:r w:rsidRPr="00DE71A1">
        <w:rPr>
          <w:rFonts w:ascii="Times New Roman" w:hAnsi="Times New Roman"/>
          <w:sz w:val="20"/>
          <w:lang w:val="en-US"/>
        </w:rPr>
        <w:t xml:space="preserve"> a </w:t>
      </w:r>
      <w:proofErr w:type="spellStart"/>
      <w:r w:rsidRPr="00DE71A1">
        <w:rPr>
          <w:rFonts w:ascii="Times New Roman" w:hAnsi="Times New Roman"/>
          <w:sz w:val="20"/>
          <w:lang w:val="en-US"/>
        </w:rPr>
        <w:t>datoriei</w:t>
      </w:r>
      <w:proofErr w:type="spellEnd"/>
      <w:r w:rsidRPr="00DE71A1">
        <w:rPr>
          <w:rFonts w:ascii="Times New Roman" w:hAnsi="Times New Roman"/>
          <w:sz w:val="20"/>
          <w:lang w:val="en-US"/>
        </w:rPr>
        <w:t xml:space="preserve"> de stat </w:t>
      </w:r>
      <w:proofErr w:type="spellStart"/>
      <w:r w:rsidRPr="00DE71A1">
        <w:rPr>
          <w:rFonts w:ascii="Times New Roman" w:hAnsi="Times New Roman"/>
          <w:sz w:val="20"/>
          <w:lang w:val="en-US"/>
        </w:rPr>
        <w:t>externe</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față</w:t>
      </w:r>
      <w:proofErr w:type="spellEnd"/>
      <w:r w:rsidRPr="00DE71A1">
        <w:rPr>
          <w:rFonts w:ascii="Times New Roman" w:hAnsi="Times New Roman"/>
          <w:sz w:val="20"/>
          <w:lang w:val="en-US"/>
        </w:rPr>
        <w:t xml:space="preserve"> de </w:t>
      </w:r>
      <w:proofErr w:type="spellStart"/>
      <w:r w:rsidRPr="00DE71A1">
        <w:rPr>
          <w:rFonts w:ascii="Times New Roman" w:hAnsi="Times New Roman"/>
          <w:sz w:val="20"/>
          <w:lang w:val="en-US"/>
        </w:rPr>
        <w:t>creșterea</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exporturilor</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veniturilor</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externe</w:t>
      </w:r>
      <w:proofErr w:type="spellEnd"/>
      <w:r w:rsidRPr="00DE71A1">
        <w:rPr>
          <w:rFonts w:ascii="Times New Roman" w:hAnsi="Times New Roman"/>
          <w:sz w:val="20"/>
          <w:lang w:val="en-US"/>
        </w:rPr>
        <w:t>).</w:t>
      </w:r>
    </w:p>
  </w:footnote>
  <w:footnote w:id="15">
    <w:p w:rsidR="008324CD" w:rsidRPr="00DE71A1" w:rsidRDefault="008324CD" w:rsidP="008A24FC">
      <w:pPr>
        <w:pStyle w:val="a6"/>
        <w:jc w:val="both"/>
        <w:rPr>
          <w:lang w:val="en-US"/>
        </w:rPr>
      </w:pPr>
      <w:r w:rsidRPr="00DE71A1">
        <w:rPr>
          <w:rStyle w:val="HTML"/>
          <w:rFonts w:ascii="Times New Roman" w:hAnsi="Times New Roman"/>
          <w:sz w:val="20"/>
          <w:vertAlign w:val="superscript"/>
        </w:rPr>
        <w:footnoteRef/>
      </w:r>
      <w:r w:rsidRPr="00DE71A1">
        <w:rPr>
          <w:rFonts w:ascii="Times New Roman" w:hAnsi="Times New Roman"/>
          <w:sz w:val="20"/>
          <w:vertAlign w:val="superscript"/>
          <w:lang w:val="en-US"/>
        </w:rPr>
        <w:t xml:space="preserve"> </w:t>
      </w:r>
      <w:r w:rsidRPr="00DE71A1">
        <w:rPr>
          <w:rFonts w:ascii="Times New Roman" w:hAnsi="Times New Roman"/>
          <w:sz w:val="20"/>
          <w:lang w:val="en-US"/>
        </w:rPr>
        <w:t xml:space="preserve">Este un indicator care </w:t>
      </w:r>
      <w:proofErr w:type="spellStart"/>
      <w:r w:rsidRPr="00DE71A1">
        <w:rPr>
          <w:rFonts w:ascii="Times New Roman" w:hAnsi="Times New Roman"/>
          <w:sz w:val="20"/>
          <w:lang w:val="en-US"/>
        </w:rPr>
        <w:t>măsoară</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activitatea</w:t>
      </w:r>
      <w:proofErr w:type="spellEnd"/>
      <w:r w:rsidRPr="00DE71A1">
        <w:rPr>
          <w:rFonts w:ascii="Times New Roman" w:hAnsi="Times New Roman"/>
          <w:sz w:val="20"/>
          <w:lang w:val="en-US"/>
        </w:rPr>
        <w:t xml:space="preserve"> </w:t>
      </w:r>
      <w:proofErr w:type="spellStart"/>
      <w:r w:rsidRPr="00DE71A1">
        <w:rPr>
          <w:rFonts w:ascii="Times New Roman" w:hAnsi="Times New Roman"/>
          <w:sz w:val="20"/>
          <w:lang w:val="en-US"/>
        </w:rPr>
        <w:t>economică</w:t>
      </w:r>
      <w:proofErr w:type="spellEnd"/>
      <w:r w:rsidRPr="00DE71A1">
        <w:rPr>
          <w:rFonts w:ascii="Times New Roman" w:hAnsi="Times New Roman"/>
          <w:sz w:val="20"/>
          <w:lang w:val="en-US"/>
        </w:rPr>
        <w:t xml:space="preserve"> a </w:t>
      </w:r>
      <w:proofErr w:type="spellStart"/>
      <w:r w:rsidRPr="00DE71A1">
        <w:rPr>
          <w:rFonts w:ascii="Times New Roman" w:hAnsi="Times New Roman"/>
          <w:sz w:val="20"/>
          <w:lang w:val="en-US"/>
        </w:rPr>
        <w:t>țării</w:t>
      </w:r>
      <w:proofErr w:type="spellEnd"/>
      <w:r w:rsidRPr="00DE71A1">
        <w:rPr>
          <w:rFonts w:ascii="Times New Roman" w:hAnsi="Times New Roman"/>
          <w:sz w:val="20"/>
          <w:lang w:val="en-US"/>
        </w:rPr>
        <w:t>.</w:t>
      </w:r>
    </w:p>
  </w:footnote>
  <w:footnote w:id="16">
    <w:p w:rsidR="008324CD" w:rsidRPr="00BA32BE" w:rsidRDefault="008324CD" w:rsidP="006E4771">
      <w:pPr>
        <w:pStyle w:val="ac"/>
        <w:jc w:val="both"/>
        <w:rPr>
          <w:lang w:val="ro-MD"/>
        </w:rPr>
      </w:pPr>
      <w:r w:rsidRPr="00BA32BE">
        <w:rPr>
          <w:rStyle w:val="ae"/>
          <w:rFonts w:ascii="Times New Roman" w:hAnsi="Times New Roman"/>
          <w:lang w:val="ro-MD"/>
        </w:rPr>
        <w:footnoteRef/>
      </w:r>
      <w:r w:rsidRPr="00BA32BE">
        <w:rPr>
          <w:rFonts w:ascii="Times New Roman" w:hAnsi="Times New Roman"/>
          <w:lang w:val="ro-MD"/>
        </w:rPr>
        <w:t xml:space="preserve"> Art.7 din Legea bugetului de stat pe anul 2017 nr.279 din 16.12.2016.</w:t>
      </w:r>
    </w:p>
  </w:footnote>
  <w:footnote w:id="17">
    <w:p w:rsidR="008324CD" w:rsidRPr="00BA32BE" w:rsidRDefault="008324CD" w:rsidP="006E4771">
      <w:pPr>
        <w:pStyle w:val="a6"/>
        <w:jc w:val="both"/>
        <w:rPr>
          <w:lang w:val="ro-MD"/>
        </w:rPr>
      </w:pPr>
      <w:r w:rsidRPr="00BA32BE">
        <w:rPr>
          <w:rStyle w:val="HTML"/>
          <w:rFonts w:ascii="Times New Roman" w:hAnsi="Times New Roman" w:cs="Times New Roman"/>
          <w:sz w:val="20"/>
          <w:szCs w:val="20"/>
          <w:vertAlign w:val="superscript"/>
          <w:lang w:val="ro-MD"/>
        </w:rPr>
        <w:footnoteRef/>
      </w:r>
      <w:r w:rsidRPr="00BA32BE">
        <w:rPr>
          <w:rFonts w:ascii="Times New Roman" w:hAnsi="Times New Roman"/>
          <w:sz w:val="20"/>
          <w:szCs w:val="20"/>
          <w:lang w:val="ro-MD"/>
        </w:rPr>
        <w:t xml:space="preserve"> VMS evaluate la valoarea de vânzare.</w:t>
      </w:r>
    </w:p>
  </w:footnote>
  <w:footnote w:id="18">
    <w:p w:rsidR="008324CD" w:rsidRDefault="008324CD" w:rsidP="006E4771">
      <w:pPr>
        <w:spacing w:after="0" w:line="240" w:lineRule="auto"/>
        <w:jc w:val="both"/>
      </w:pPr>
      <w:r w:rsidRPr="00BA32BE">
        <w:rPr>
          <w:rStyle w:val="ae"/>
          <w:rFonts w:ascii="Times New Roman" w:hAnsi="Times New Roman"/>
          <w:lang w:val="ro-MD"/>
        </w:rPr>
        <w:footnoteRef/>
      </w:r>
      <w:r w:rsidRPr="00BA32BE">
        <w:rPr>
          <w:rFonts w:ascii="Times New Roman" w:hAnsi="Times New Roman"/>
          <w:sz w:val="20"/>
          <w:szCs w:val="20"/>
          <w:lang w:val="ro-MD"/>
        </w:rPr>
        <w:t xml:space="preserve"> Legea nr.</w:t>
      </w:r>
      <w:r w:rsidRPr="00BA32BE">
        <w:rPr>
          <w:rFonts w:ascii="Times New Roman" w:hAnsi="Times New Roman"/>
          <w:bCs/>
          <w:sz w:val="20"/>
          <w:szCs w:val="20"/>
          <w:lang w:val="ro-MD"/>
        </w:rPr>
        <w:t xml:space="preserve">235 din 03.10.2016 privind emisiunea </w:t>
      </w:r>
      <w:proofErr w:type="spellStart"/>
      <w:r w:rsidRPr="00BA32BE">
        <w:rPr>
          <w:rFonts w:ascii="Times New Roman" w:hAnsi="Times New Roman"/>
          <w:bCs/>
          <w:sz w:val="20"/>
          <w:szCs w:val="20"/>
          <w:lang w:val="ro-MD"/>
        </w:rPr>
        <w:t>obligaţiunilor</w:t>
      </w:r>
      <w:proofErr w:type="spellEnd"/>
      <w:r w:rsidRPr="00BA32BE">
        <w:rPr>
          <w:rFonts w:ascii="Times New Roman" w:hAnsi="Times New Roman"/>
          <w:bCs/>
          <w:sz w:val="20"/>
          <w:szCs w:val="20"/>
          <w:lang w:val="ro-MD"/>
        </w:rPr>
        <w:t xml:space="preserve"> de stat în vederea executării de către Ministerul Finanțelor a </w:t>
      </w:r>
      <w:proofErr w:type="spellStart"/>
      <w:r w:rsidRPr="00BA32BE">
        <w:rPr>
          <w:rFonts w:ascii="Times New Roman" w:hAnsi="Times New Roman"/>
          <w:bCs/>
          <w:sz w:val="20"/>
          <w:szCs w:val="20"/>
          <w:lang w:val="ro-MD"/>
        </w:rPr>
        <w:t>obligaţiilor</w:t>
      </w:r>
      <w:proofErr w:type="spellEnd"/>
      <w:r w:rsidRPr="00BA32BE">
        <w:rPr>
          <w:rFonts w:ascii="Times New Roman" w:hAnsi="Times New Roman"/>
          <w:bCs/>
          <w:sz w:val="20"/>
          <w:szCs w:val="20"/>
          <w:lang w:val="ro-MD"/>
        </w:rPr>
        <w:t xml:space="preserve"> de plată derivate din </w:t>
      </w:r>
      <w:proofErr w:type="spellStart"/>
      <w:r w:rsidRPr="00BA32BE">
        <w:rPr>
          <w:rFonts w:ascii="Times New Roman" w:hAnsi="Times New Roman"/>
          <w:bCs/>
          <w:sz w:val="20"/>
          <w:szCs w:val="20"/>
          <w:lang w:val="ro-MD"/>
        </w:rPr>
        <w:t>garanţiile</w:t>
      </w:r>
      <w:proofErr w:type="spellEnd"/>
      <w:r w:rsidRPr="00BA32BE">
        <w:rPr>
          <w:rFonts w:ascii="Times New Roman" w:hAnsi="Times New Roman"/>
          <w:bCs/>
          <w:sz w:val="20"/>
          <w:szCs w:val="20"/>
          <w:lang w:val="ro-MD"/>
        </w:rPr>
        <w:t xml:space="preserve"> de stat nr. 807 din 17.11.2014 și nr. 101 din 01.04.2015.</w:t>
      </w:r>
    </w:p>
  </w:footnote>
  <w:footnote w:id="19">
    <w:p w:rsidR="008324CD" w:rsidRDefault="008324CD" w:rsidP="006E4771">
      <w:pPr>
        <w:pStyle w:val="ac"/>
      </w:pPr>
      <w:r w:rsidRPr="00CE1A1E">
        <w:rPr>
          <w:rStyle w:val="ae"/>
          <w:rFonts w:ascii="Times New Roman" w:hAnsi="Times New Roman"/>
        </w:rPr>
        <w:footnoteRef/>
      </w:r>
      <w:r w:rsidRPr="00CE1A1E">
        <w:rPr>
          <w:rFonts w:ascii="Times New Roman" w:hAnsi="Times New Roman"/>
        </w:rPr>
        <w:t xml:space="preserve"> </w:t>
      </w:r>
      <w:proofErr w:type="spellStart"/>
      <w:r w:rsidRPr="00CE1A1E">
        <w:rPr>
          <w:rFonts w:ascii="Times New Roman" w:hAnsi="Times New Roman"/>
        </w:rPr>
        <w:t>În</w:t>
      </w:r>
      <w:proofErr w:type="spellEnd"/>
      <w:r w:rsidRPr="00CE1A1E">
        <w:rPr>
          <w:rFonts w:ascii="Times New Roman" w:hAnsi="Times New Roman"/>
        </w:rPr>
        <w:t xml:space="preserve"> </w:t>
      </w:r>
      <w:proofErr w:type="spellStart"/>
      <w:r w:rsidRPr="00CE1A1E">
        <w:rPr>
          <w:rFonts w:ascii="Times New Roman" w:hAnsi="Times New Roman"/>
        </w:rPr>
        <w:t>anul</w:t>
      </w:r>
      <w:proofErr w:type="spellEnd"/>
      <w:r w:rsidRPr="00CE1A1E">
        <w:rPr>
          <w:rFonts w:ascii="Times New Roman" w:hAnsi="Times New Roman"/>
        </w:rPr>
        <w:t xml:space="preserve"> 2014 – 6,3%,</w:t>
      </w:r>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anul</w:t>
      </w:r>
      <w:proofErr w:type="spellEnd"/>
      <w:r>
        <w:rPr>
          <w:rFonts w:ascii="Times New Roman" w:hAnsi="Times New Roman"/>
        </w:rPr>
        <w:t xml:space="preserve"> 2015 – 5,9%,</w:t>
      </w:r>
      <w:r w:rsidRPr="00C45345">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anul</w:t>
      </w:r>
      <w:proofErr w:type="spellEnd"/>
      <w:r>
        <w:rPr>
          <w:rFonts w:ascii="Times New Roman" w:hAnsi="Times New Roman"/>
        </w:rPr>
        <w:t xml:space="preserve"> 2016 </w:t>
      </w:r>
      <w:r w:rsidRPr="00CE1A1E">
        <w:rPr>
          <w:rFonts w:ascii="Times New Roman" w:hAnsi="Times New Roman"/>
        </w:rPr>
        <w:t>–</w:t>
      </w:r>
      <w:r>
        <w:rPr>
          <w:rFonts w:ascii="Times New Roman" w:hAnsi="Times New Roman"/>
        </w:rPr>
        <w:t xml:space="preserve"> 16%.</w:t>
      </w:r>
    </w:p>
  </w:footnote>
  <w:footnote w:id="20">
    <w:p w:rsidR="008324CD" w:rsidRPr="006F3EC3" w:rsidRDefault="008324CD" w:rsidP="006B2E2A">
      <w:pPr>
        <w:spacing w:after="0" w:line="240" w:lineRule="auto"/>
        <w:jc w:val="both"/>
        <w:rPr>
          <w:rFonts w:ascii="Times New Roman" w:hAnsi="Times New Roman"/>
          <w:b/>
          <w:bCs/>
          <w:sz w:val="24"/>
          <w:szCs w:val="24"/>
          <w:lang w:val="ro-MD"/>
        </w:rPr>
      </w:pPr>
      <w:r>
        <w:rPr>
          <w:rStyle w:val="ae"/>
        </w:rPr>
        <w:footnoteRef/>
      </w:r>
      <w:r>
        <w:t xml:space="preserve"> </w:t>
      </w:r>
      <w:r w:rsidRPr="008E75A7">
        <w:rPr>
          <w:rFonts w:ascii="Times New Roman" w:hAnsi="Times New Roman"/>
          <w:bCs/>
          <w:sz w:val="20"/>
          <w:szCs w:val="20"/>
          <w:lang w:val="ro-MD"/>
        </w:rPr>
        <w:t xml:space="preserve">Legea nr. 33  din  17.03.2017 pentru modificarea </w:t>
      </w:r>
      <w:proofErr w:type="spellStart"/>
      <w:r w:rsidRPr="008E75A7">
        <w:rPr>
          <w:rFonts w:ascii="Times New Roman" w:hAnsi="Times New Roman"/>
          <w:bCs/>
          <w:sz w:val="20"/>
          <w:szCs w:val="20"/>
          <w:lang w:val="ro-MD"/>
        </w:rPr>
        <w:t>şi</w:t>
      </w:r>
      <w:proofErr w:type="spellEnd"/>
      <w:r w:rsidRPr="008E75A7">
        <w:rPr>
          <w:rFonts w:ascii="Times New Roman" w:hAnsi="Times New Roman"/>
          <w:bCs/>
          <w:sz w:val="20"/>
          <w:szCs w:val="20"/>
          <w:lang w:val="ro-MD"/>
        </w:rPr>
        <w:t xml:space="preserve"> completarea Legii bugetului de stat pe anul 2017 nr.</w:t>
      </w:r>
      <w:r>
        <w:rPr>
          <w:rFonts w:ascii="Times New Roman" w:hAnsi="Times New Roman"/>
          <w:bCs/>
          <w:sz w:val="20"/>
          <w:szCs w:val="20"/>
          <w:lang w:val="ro-MD"/>
        </w:rPr>
        <w:t>279/2016.</w:t>
      </w:r>
    </w:p>
    <w:p w:rsidR="008324CD" w:rsidRPr="006F3EC3" w:rsidRDefault="008324CD" w:rsidP="006B2E2A">
      <w:pPr>
        <w:spacing w:after="0" w:line="240" w:lineRule="auto"/>
        <w:jc w:val="center"/>
        <w:rPr>
          <w:rFonts w:ascii="Times New Roman" w:hAnsi="Times New Roman"/>
          <w:b/>
          <w:bCs/>
          <w:sz w:val="24"/>
          <w:szCs w:val="24"/>
          <w:lang w:val="ro-MD"/>
        </w:rPr>
      </w:pPr>
      <w:r w:rsidRPr="006F3EC3">
        <w:rPr>
          <w:rFonts w:ascii="Times New Roman" w:hAnsi="Times New Roman"/>
          <w:b/>
          <w:bCs/>
          <w:sz w:val="24"/>
          <w:szCs w:val="24"/>
          <w:lang w:val="ro-MD"/>
        </w:rPr>
        <w:t> </w:t>
      </w:r>
    </w:p>
    <w:p w:rsidR="008324CD" w:rsidRPr="008E75A7" w:rsidRDefault="008324CD" w:rsidP="006B2E2A">
      <w:pPr>
        <w:pStyle w:val="ac"/>
        <w:rPr>
          <w:lang w:val="ro-MD"/>
        </w:rPr>
      </w:pPr>
    </w:p>
  </w:footnote>
  <w:footnote w:id="21">
    <w:p w:rsidR="008324CD" w:rsidRPr="00941255" w:rsidRDefault="008324CD" w:rsidP="00941255">
      <w:pPr>
        <w:pStyle w:val="ac"/>
        <w:rPr>
          <w:rFonts w:ascii="Times New Roman" w:hAnsi="Times New Roman"/>
          <w:lang w:val="ro-MD"/>
        </w:rPr>
      </w:pPr>
      <w:r w:rsidRPr="00941255">
        <w:rPr>
          <w:rStyle w:val="ae"/>
          <w:rFonts w:ascii="Times New Roman" w:hAnsi="Times New Roman"/>
        </w:rPr>
        <w:footnoteRef/>
      </w:r>
      <w:r w:rsidRPr="00941255">
        <w:rPr>
          <w:rFonts w:ascii="Times New Roman" w:hAnsi="Times New Roman"/>
        </w:rPr>
        <w:t xml:space="preserve"> </w:t>
      </w:r>
      <w:r w:rsidRPr="00941255">
        <w:rPr>
          <w:rFonts w:ascii="Times New Roman" w:hAnsi="Times New Roman"/>
          <w:lang w:val="ro-MD"/>
        </w:rPr>
        <w:t xml:space="preserve">Legea </w:t>
      </w:r>
      <w:r w:rsidRPr="00941255">
        <w:rPr>
          <w:rFonts w:ascii="Times New Roman" w:hAnsi="Times New Roman"/>
          <w:bCs/>
          <w:lang w:val="ro-MD"/>
        </w:rPr>
        <w:t>finanțelor publice și responsabilității bugetar-fiscale</w:t>
      </w:r>
      <w:r w:rsidRPr="00941255">
        <w:rPr>
          <w:rFonts w:ascii="Times New Roman" w:hAnsi="Times New Roman"/>
          <w:lang w:val="ro-MD"/>
        </w:rPr>
        <w:t xml:space="preserve"> nr.181 din 25.07.2014.</w:t>
      </w:r>
    </w:p>
  </w:footnote>
  <w:footnote w:id="22">
    <w:p w:rsidR="008324CD" w:rsidRDefault="008324CD" w:rsidP="006E4771">
      <w:pPr>
        <w:autoSpaceDE w:val="0"/>
        <w:autoSpaceDN w:val="0"/>
        <w:adjustRightInd w:val="0"/>
        <w:spacing w:after="0" w:line="240" w:lineRule="auto"/>
        <w:jc w:val="both"/>
      </w:pPr>
      <w:r w:rsidRPr="00C21CC2">
        <w:rPr>
          <w:rStyle w:val="ae"/>
          <w:rFonts w:ascii="Times New Roman" w:hAnsi="Times New Roman"/>
          <w:lang w:val="ro-RO"/>
        </w:rPr>
        <w:footnoteRef/>
      </w:r>
      <w:r w:rsidRPr="00C21CC2">
        <w:rPr>
          <w:rFonts w:ascii="Times New Roman" w:hAnsi="Times New Roman"/>
          <w:sz w:val="20"/>
          <w:szCs w:val="20"/>
          <w:lang w:val="ro-RO"/>
        </w:rPr>
        <w:t xml:space="preserve"> </w:t>
      </w:r>
      <w:r w:rsidRPr="00C21CC2">
        <w:rPr>
          <w:rFonts w:ascii="Times New Roman" w:hAnsi="Times New Roman"/>
          <w:bCs/>
          <w:color w:val="000000"/>
          <w:sz w:val="20"/>
          <w:szCs w:val="20"/>
          <w:lang w:val="ro-RO"/>
        </w:rPr>
        <w:t>Termenul de răscumpărare survine în 2017</w:t>
      </w:r>
      <w:r>
        <w:rPr>
          <w:rFonts w:ascii="Times New Roman" w:hAnsi="Times New Roman"/>
          <w:bCs/>
          <w:color w:val="000000"/>
          <w:sz w:val="20"/>
          <w:szCs w:val="20"/>
          <w:lang w:val="ro-RO"/>
        </w:rPr>
        <w:t>,</w:t>
      </w:r>
      <w:r w:rsidRPr="00C21CC2">
        <w:rPr>
          <w:rFonts w:ascii="Times New Roman" w:hAnsi="Times New Roman"/>
          <w:bCs/>
          <w:color w:val="000000"/>
          <w:sz w:val="20"/>
          <w:szCs w:val="20"/>
          <w:lang w:val="ro-RO"/>
        </w:rPr>
        <w:t xml:space="preserve"> cu achitarea în perioada 25.04.2017 - 19.12.2017.</w:t>
      </w:r>
    </w:p>
  </w:footnote>
  <w:footnote w:id="23">
    <w:p w:rsidR="008324CD" w:rsidRDefault="008324CD" w:rsidP="006E4771">
      <w:pPr>
        <w:pStyle w:val="cn"/>
        <w:jc w:val="both"/>
      </w:pPr>
      <w:r w:rsidRPr="00C87C6C">
        <w:rPr>
          <w:rStyle w:val="ae"/>
          <w:lang w:val="ro-RO"/>
        </w:rPr>
        <w:footnoteRef/>
      </w:r>
      <w:r w:rsidRPr="00C87C6C">
        <w:rPr>
          <w:sz w:val="20"/>
          <w:szCs w:val="20"/>
          <w:lang w:val="ro-RO"/>
        </w:rPr>
        <w:t xml:space="preserve"> Legea nr.190 din 30.09.2011 privind unele măsuri suplimentare de asigurare a stabilității financiare.</w:t>
      </w:r>
    </w:p>
  </w:footnote>
  <w:footnote w:id="24">
    <w:p w:rsidR="008324CD" w:rsidRPr="00CE47B9" w:rsidRDefault="008324CD" w:rsidP="006E4771">
      <w:pPr>
        <w:pStyle w:val="tt"/>
        <w:jc w:val="both"/>
        <w:rPr>
          <w:b w:val="0"/>
          <w:sz w:val="20"/>
          <w:szCs w:val="20"/>
        </w:rPr>
      </w:pPr>
      <w:r w:rsidRPr="00CE47B9">
        <w:rPr>
          <w:rStyle w:val="ae"/>
          <w:b w:val="0"/>
          <w:sz w:val="20"/>
          <w:szCs w:val="20"/>
          <w:lang w:val="ro-RO"/>
        </w:rPr>
        <w:footnoteRef/>
      </w:r>
      <w:r w:rsidRPr="00CE47B9">
        <w:rPr>
          <w:b w:val="0"/>
          <w:sz w:val="20"/>
          <w:szCs w:val="20"/>
          <w:lang w:val="ro-RO"/>
        </w:rPr>
        <w:t xml:space="preserve"> Legea nr.235 din 03.10.2016 </w:t>
      </w:r>
      <w:proofErr w:type="spellStart"/>
      <w:r w:rsidRPr="00CE47B9">
        <w:rPr>
          <w:b w:val="0"/>
          <w:sz w:val="20"/>
          <w:szCs w:val="20"/>
        </w:rPr>
        <w:t>privind</w:t>
      </w:r>
      <w:proofErr w:type="spellEnd"/>
      <w:r w:rsidRPr="00CE47B9">
        <w:rPr>
          <w:b w:val="0"/>
          <w:sz w:val="20"/>
          <w:szCs w:val="20"/>
        </w:rPr>
        <w:t xml:space="preserve"> </w:t>
      </w:r>
      <w:proofErr w:type="spellStart"/>
      <w:r w:rsidRPr="00CE47B9">
        <w:rPr>
          <w:b w:val="0"/>
          <w:sz w:val="20"/>
          <w:szCs w:val="20"/>
        </w:rPr>
        <w:t>emisiunea</w:t>
      </w:r>
      <w:proofErr w:type="spellEnd"/>
      <w:r w:rsidRPr="00CE47B9">
        <w:rPr>
          <w:b w:val="0"/>
          <w:sz w:val="20"/>
          <w:szCs w:val="20"/>
        </w:rPr>
        <w:t xml:space="preserve"> </w:t>
      </w:r>
      <w:proofErr w:type="spellStart"/>
      <w:r w:rsidRPr="00CE47B9">
        <w:rPr>
          <w:b w:val="0"/>
          <w:sz w:val="20"/>
          <w:szCs w:val="20"/>
        </w:rPr>
        <w:t>obligaţiunilor</w:t>
      </w:r>
      <w:proofErr w:type="spellEnd"/>
      <w:r w:rsidRPr="00CE47B9">
        <w:rPr>
          <w:b w:val="0"/>
          <w:sz w:val="20"/>
          <w:szCs w:val="20"/>
        </w:rPr>
        <w:t xml:space="preserve"> de stat </w:t>
      </w:r>
      <w:proofErr w:type="spellStart"/>
      <w:r w:rsidRPr="00CE47B9">
        <w:rPr>
          <w:b w:val="0"/>
          <w:sz w:val="20"/>
          <w:szCs w:val="20"/>
        </w:rPr>
        <w:t>în</w:t>
      </w:r>
      <w:proofErr w:type="spellEnd"/>
      <w:r w:rsidRPr="00CE47B9">
        <w:rPr>
          <w:b w:val="0"/>
          <w:sz w:val="20"/>
          <w:szCs w:val="20"/>
        </w:rPr>
        <w:t xml:space="preserve"> </w:t>
      </w:r>
      <w:proofErr w:type="spellStart"/>
      <w:r w:rsidRPr="00CE47B9">
        <w:rPr>
          <w:b w:val="0"/>
          <w:sz w:val="20"/>
          <w:szCs w:val="20"/>
        </w:rPr>
        <w:t>vederea</w:t>
      </w:r>
      <w:proofErr w:type="spellEnd"/>
      <w:r w:rsidRPr="00CE47B9">
        <w:rPr>
          <w:b w:val="0"/>
          <w:sz w:val="20"/>
          <w:szCs w:val="20"/>
        </w:rPr>
        <w:t xml:space="preserve"> </w:t>
      </w:r>
      <w:proofErr w:type="spellStart"/>
      <w:r w:rsidRPr="00CE47B9">
        <w:rPr>
          <w:b w:val="0"/>
          <w:sz w:val="20"/>
          <w:szCs w:val="20"/>
        </w:rPr>
        <w:t>executării</w:t>
      </w:r>
      <w:proofErr w:type="spellEnd"/>
      <w:r w:rsidRPr="00CE47B9">
        <w:rPr>
          <w:b w:val="0"/>
          <w:sz w:val="20"/>
          <w:szCs w:val="20"/>
        </w:rPr>
        <w:t xml:space="preserve"> de </w:t>
      </w:r>
      <w:proofErr w:type="spellStart"/>
      <w:r w:rsidRPr="00CE47B9">
        <w:rPr>
          <w:b w:val="0"/>
          <w:sz w:val="20"/>
          <w:szCs w:val="20"/>
        </w:rPr>
        <w:t>către</w:t>
      </w:r>
      <w:proofErr w:type="spellEnd"/>
      <w:r w:rsidRPr="00CE47B9">
        <w:rPr>
          <w:b w:val="0"/>
          <w:sz w:val="20"/>
          <w:szCs w:val="20"/>
        </w:rPr>
        <w:t xml:space="preserve"> </w:t>
      </w:r>
      <w:proofErr w:type="spellStart"/>
      <w:r w:rsidRPr="00CE47B9">
        <w:rPr>
          <w:b w:val="0"/>
          <w:sz w:val="20"/>
          <w:szCs w:val="20"/>
        </w:rPr>
        <w:t>Ministerul</w:t>
      </w:r>
      <w:proofErr w:type="spellEnd"/>
      <w:r w:rsidRPr="00CE47B9">
        <w:rPr>
          <w:b w:val="0"/>
          <w:sz w:val="20"/>
          <w:szCs w:val="20"/>
        </w:rPr>
        <w:t xml:space="preserve"> </w:t>
      </w:r>
      <w:proofErr w:type="spellStart"/>
      <w:r w:rsidRPr="00CE47B9">
        <w:rPr>
          <w:b w:val="0"/>
          <w:sz w:val="20"/>
          <w:szCs w:val="20"/>
        </w:rPr>
        <w:t>Finanţelor</w:t>
      </w:r>
      <w:proofErr w:type="spellEnd"/>
      <w:r w:rsidRPr="00CE47B9">
        <w:rPr>
          <w:b w:val="0"/>
          <w:sz w:val="20"/>
          <w:szCs w:val="20"/>
        </w:rPr>
        <w:t xml:space="preserve"> a </w:t>
      </w:r>
      <w:proofErr w:type="spellStart"/>
      <w:r w:rsidRPr="00CE47B9">
        <w:rPr>
          <w:b w:val="0"/>
          <w:sz w:val="20"/>
          <w:szCs w:val="20"/>
        </w:rPr>
        <w:t>obligaţiilor</w:t>
      </w:r>
      <w:proofErr w:type="spellEnd"/>
      <w:r w:rsidRPr="00CE47B9">
        <w:rPr>
          <w:b w:val="0"/>
          <w:sz w:val="20"/>
          <w:szCs w:val="20"/>
        </w:rPr>
        <w:t xml:space="preserve"> de </w:t>
      </w:r>
      <w:proofErr w:type="spellStart"/>
      <w:r w:rsidRPr="00CE47B9">
        <w:rPr>
          <w:b w:val="0"/>
          <w:sz w:val="20"/>
          <w:szCs w:val="20"/>
        </w:rPr>
        <w:t>plată</w:t>
      </w:r>
      <w:proofErr w:type="spellEnd"/>
      <w:r w:rsidRPr="00CE47B9">
        <w:rPr>
          <w:b w:val="0"/>
          <w:sz w:val="20"/>
          <w:szCs w:val="20"/>
        </w:rPr>
        <w:t xml:space="preserve"> derivate din </w:t>
      </w:r>
      <w:proofErr w:type="spellStart"/>
      <w:r w:rsidRPr="00CE47B9">
        <w:rPr>
          <w:b w:val="0"/>
          <w:sz w:val="20"/>
          <w:szCs w:val="20"/>
        </w:rPr>
        <w:t>garanţiile</w:t>
      </w:r>
      <w:proofErr w:type="spellEnd"/>
      <w:r w:rsidRPr="00CE47B9">
        <w:rPr>
          <w:b w:val="0"/>
          <w:sz w:val="20"/>
          <w:szCs w:val="20"/>
        </w:rPr>
        <w:t xml:space="preserve"> de stat nr.807 din 17 </w:t>
      </w:r>
      <w:proofErr w:type="spellStart"/>
      <w:r w:rsidRPr="00CE47B9">
        <w:rPr>
          <w:b w:val="0"/>
          <w:sz w:val="20"/>
          <w:szCs w:val="20"/>
        </w:rPr>
        <w:t>noiembrie</w:t>
      </w:r>
      <w:proofErr w:type="spellEnd"/>
      <w:r w:rsidRPr="00CE47B9">
        <w:rPr>
          <w:b w:val="0"/>
          <w:sz w:val="20"/>
          <w:szCs w:val="20"/>
        </w:rPr>
        <w:t xml:space="preserve"> 2014 </w:t>
      </w:r>
      <w:proofErr w:type="spellStart"/>
      <w:r w:rsidRPr="00CE47B9">
        <w:rPr>
          <w:b w:val="0"/>
          <w:sz w:val="20"/>
          <w:szCs w:val="20"/>
        </w:rPr>
        <w:t>şi</w:t>
      </w:r>
      <w:proofErr w:type="spellEnd"/>
      <w:r w:rsidRPr="00CE47B9">
        <w:rPr>
          <w:b w:val="0"/>
          <w:sz w:val="20"/>
          <w:szCs w:val="20"/>
        </w:rPr>
        <w:t xml:space="preserve"> nr.101 din 1 </w:t>
      </w:r>
      <w:proofErr w:type="spellStart"/>
      <w:r w:rsidRPr="00CE47B9">
        <w:rPr>
          <w:b w:val="0"/>
          <w:sz w:val="20"/>
          <w:szCs w:val="20"/>
        </w:rPr>
        <w:t>aprilie</w:t>
      </w:r>
      <w:proofErr w:type="spellEnd"/>
      <w:r w:rsidRPr="00CE47B9">
        <w:rPr>
          <w:b w:val="0"/>
          <w:sz w:val="20"/>
          <w:szCs w:val="20"/>
        </w:rPr>
        <w:t xml:space="preserve"> 2015</w:t>
      </w:r>
      <w:r>
        <w:rPr>
          <w:b w:val="0"/>
          <w:sz w:val="20"/>
          <w:szCs w:val="20"/>
        </w:rPr>
        <w:t>.</w:t>
      </w:r>
    </w:p>
    <w:p w:rsidR="008324CD" w:rsidRPr="00B25FA8" w:rsidRDefault="008324CD" w:rsidP="006E4771">
      <w:pPr>
        <w:pStyle w:val="a6"/>
        <w:tabs>
          <w:tab w:val="left" w:pos="284"/>
          <w:tab w:val="left" w:pos="851"/>
        </w:tabs>
        <w:jc w:val="both"/>
        <w:rPr>
          <w:lang w:val="en-GB"/>
        </w:rPr>
      </w:pPr>
      <w:r w:rsidRPr="00CE47B9">
        <w:rPr>
          <w:rFonts w:ascii="Tahoma" w:hAnsi="Tahoma" w:cs="Tahoma"/>
          <w:sz w:val="18"/>
          <w:szCs w:val="18"/>
          <w:lang w:val="en-US" w:eastAsia="en-US"/>
        </w:rPr>
        <w:br/>
      </w:r>
    </w:p>
  </w:footnote>
  <w:footnote w:id="25">
    <w:p w:rsidR="008324CD" w:rsidRPr="000D5132" w:rsidRDefault="008324CD" w:rsidP="006E4771">
      <w:pPr>
        <w:pStyle w:val="a8"/>
        <w:ind w:firstLine="0"/>
        <w:rPr>
          <w:lang w:val="ro-MD"/>
        </w:rPr>
      </w:pPr>
      <w:r w:rsidRPr="000D5132">
        <w:rPr>
          <w:rStyle w:val="ae"/>
          <w:lang w:val="ro-MD"/>
        </w:rPr>
        <w:footnoteRef/>
      </w:r>
      <w:r w:rsidRPr="000D5132">
        <w:rPr>
          <w:sz w:val="20"/>
          <w:szCs w:val="20"/>
          <w:lang w:val="ro-MD"/>
        </w:rPr>
        <w:t xml:space="preserve"> </w:t>
      </w:r>
      <w:r w:rsidRPr="000D5132">
        <w:rPr>
          <w:bCs/>
          <w:sz w:val="20"/>
          <w:szCs w:val="20"/>
          <w:lang w:val="ro-MD"/>
        </w:rPr>
        <w:t xml:space="preserve">Art.20 alin.(6) din Legea nr.548-XIII din 21.07.1995 cu privire la Banca Națională a Moldovei, </w:t>
      </w:r>
      <w:r w:rsidRPr="000D5132">
        <w:rPr>
          <w:sz w:val="20"/>
          <w:szCs w:val="20"/>
          <w:lang w:val="ro-MD"/>
        </w:rPr>
        <w:t>republicată în Monitorul Oficial al Republicii Moldova nr.297-300/544 din 30.10.2015,</w:t>
      </w:r>
      <w:r w:rsidRPr="000D5132">
        <w:rPr>
          <w:lang w:val="ro-MD"/>
        </w:rPr>
        <w:t xml:space="preserve"> </w:t>
      </w:r>
      <w:r w:rsidRPr="000D5132">
        <w:rPr>
          <w:bCs/>
          <w:sz w:val="20"/>
          <w:szCs w:val="20"/>
          <w:lang w:val="ro-MD"/>
        </w:rPr>
        <w:t>stipulează că „</w:t>
      </w:r>
      <w:r w:rsidRPr="000D5132">
        <w:rPr>
          <w:bCs/>
          <w:i/>
          <w:sz w:val="20"/>
          <w:szCs w:val="20"/>
          <w:lang w:val="ro-MD"/>
        </w:rPr>
        <w:t>Soldul profitului disponibil pentru distribuire se transferă la venitul bugetului de stat în termen de 15 zile după primirea raportului auditorului extern asupra situațiilor financiare ale Băncii Naționale</w:t>
      </w:r>
      <w:r w:rsidRPr="000D5132">
        <w:rPr>
          <w:bCs/>
          <w:sz w:val="20"/>
          <w:szCs w:val="20"/>
          <w:lang w:val="ro-MD"/>
        </w:rPr>
        <w:t>”.</w:t>
      </w:r>
    </w:p>
  </w:footnote>
  <w:footnote w:id="26">
    <w:p w:rsidR="008324CD" w:rsidRDefault="008324CD" w:rsidP="00C27783">
      <w:pPr>
        <w:spacing w:after="0" w:line="240" w:lineRule="auto"/>
        <w:jc w:val="both"/>
      </w:pPr>
      <w:r w:rsidRPr="004E0DC2">
        <w:rPr>
          <w:rStyle w:val="HTML"/>
          <w:rFonts w:ascii="Times New Roman" w:hAnsi="Times New Roman" w:cs="Times New Roman"/>
          <w:sz w:val="20"/>
          <w:szCs w:val="20"/>
          <w:vertAlign w:val="superscript"/>
          <w:lang w:val="ro-RO"/>
        </w:rPr>
        <w:footnoteRef/>
      </w:r>
      <w:r>
        <w:rPr>
          <w:rFonts w:ascii="Times New Roman" w:hAnsi="Times New Roman"/>
          <w:sz w:val="20"/>
          <w:szCs w:val="20"/>
          <w:lang w:val="ro-RO"/>
        </w:rPr>
        <w:t xml:space="preserve"> Pct.1.1</w:t>
      </w:r>
      <w:r w:rsidRPr="004E0DC2">
        <w:rPr>
          <w:rFonts w:ascii="Times New Roman" w:hAnsi="Times New Roman"/>
          <w:sz w:val="20"/>
          <w:szCs w:val="20"/>
          <w:lang w:val="ro-RO"/>
        </w:rPr>
        <w:t xml:space="preserve"> din Acordul cu privire la soldul datoriei statului contractate</w:t>
      </w:r>
      <w:r>
        <w:rPr>
          <w:rFonts w:ascii="Times New Roman" w:hAnsi="Times New Roman"/>
          <w:sz w:val="20"/>
          <w:szCs w:val="20"/>
          <w:lang w:val="ro-RO"/>
        </w:rPr>
        <w:t xml:space="preserve"> anterior de la BNM pe anul 2017, încheiat între MF și BNM la 12.12.2016</w:t>
      </w:r>
      <w:r w:rsidRPr="004E0DC2">
        <w:rPr>
          <w:rFonts w:ascii="Times New Roman" w:hAnsi="Times New Roman"/>
          <w:sz w:val="20"/>
          <w:szCs w:val="20"/>
          <w:lang w:val="ro-RO"/>
        </w:rPr>
        <w:t xml:space="preserve">, stipulează: </w:t>
      </w:r>
      <w:r w:rsidRPr="004E0DC2">
        <w:rPr>
          <w:rFonts w:ascii="Times New Roman" w:hAnsi="Times New Roman"/>
          <w:i/>
          <w:sz w:val="20"/>
          <w:szCs w:val="20"/>
          <w:lang w:val="ro-RO"/>
        </w:rPr>
        <w:t>„Banca Națională a Moldovei va accepta reemiterea VMS, emise în urma convertirii împrumuturilor contractate anterior, soldul c</w:t>
      </w:r>
      <w:r>
        <w:rPr>
          <w:rFonts w:ascii="Times New Roman" w:hAnsi="Times New Roman"/>
          <w:i/>
          <w:sz w:val="20"/>
          <w:szCs w:val="20"/>
          <w:lang w:val="ro-RO"/>
        </w:rPr>
        <w:t>ărora la situația din 31.12.2017</w:t>
      </w:r>
      <w:r w:rsidRPr="004E0DC2">
        <w:rPr>
          <w:rFonts w:ascii="Times New Roman" w:hAnsi="Times New Roman"/>
          <w:i/>
          <w:sz w:val="20"/>
          <w:szCs w:val="20"/>
          <w:lang w:val="ro-RO"/>
        </w:rPr>
        <w:t xml:space="preserve"> va constitui 2063</w:t>
      </w:r>
      <w:r>
        <w:rPr>
          <w:rFonts w:ascii="Times New Roman" w:hAnsi="Times New Roman"/>
          <w:i/>
          <w:sz w:val="20"/>
          <w:szCs w:val="20"/>
          <w:lang w:val="ro-RO"/>
        </w:rPr>
        <w:t>,4 mil.lei la prețul de cumpărar</w:t>
      </w:r>
      <w:r w:rsidRPr="004E0DC2">
        <w:rPr>
          <w:rFonts w:ascii="Times New Roman" w:hAnsi="Times New Roman"/>
          <w:i/>
          <w:sz w:val="20"/>
          <w:szCs w:val="20"/>
          <w:lang w:val="ro-RO"/>
        </w:rPr>
        <w:t>e”.</w:t>
      </w:r>
    </w:p>
  </w:footnote>
  <w:footnote w:id="27">
    <w:p w:rsidR="008324CD" w:rsidRDefault="008324CD" w:rsidP="006E4771">
      <w:pPr>
        <w:pStyle w:val="ac"/>
        <w:jc w:val="both"/>
      </w:pPr>
      <w:r w:rsidRPr="00E17FB4">
        <w:rPr>
          <w:rStyle w:val="ae"/>
        </w:rPr>
        <w:footnoteRef/>
      </w:r>
      <w:r>
        <w:rPr>
          <w:rFonts w:ascii="Times New Roman" w:hAnsi="Times New Roman"/>
        </w:rPr>
        <w:t xml:space="preserve">Art.7 din </w:t>
      </w:r>
      <w:proofErr w:type="spellStart"/>
      <w:r>
        <w:rPr>
          <w:rFonts w:ascii="Times New Roman" w:hAnsi="Times New Roman"/>
        </w:rPr>
        <w:t>Legea</w:t>
      </w:r>
      <w:proofErr w:type="spellEnd"/>
      <w:r>
        <w:rPr>
          <w:rFonts w:ascii="Times New Roman" w:hAnsi="Times New Roman"/>
        </w:rPr>
        <w:t xml:space="preserve"> </w:t>
      </w:r>
      <w:proofErr w:type="spellStart"/>
      <w:r>
        <w:rPr>
          <w:rFonts w:ascii="Times New Roman" w:hAnsi="Times New Roman"/>
        </w:rPr>
        <w:t>bugetului</w:t>
      </w:r>
      <w:proofErr w:type="spellEnd"/>
      <w:r>
        <w:rPr>
          <w:rFonts w:ascii="Times New Roman" w:hAnsi="Times New Roman"/>
        </w:rPr>
        <w:t xml:space="preserve"> de stat </w:t>
      </w:r>
      <w:proofErr w:type="spellStart"/>
      <w:r>
        <w:rPr>
          <w:rFonts w:ascii="Times New Roman" w:hAnsi="Times New Roman"/>
        </w:rPr>
        <w:t>pe</w:t>
      </w:r>
      <w:proofErr w:type="spellEnd"/>
      <w:r>
        <w:rPr>
          <w:rFonts w:ascii="Times New Roman" w:hAnsi="Times New Roman"/>
        </w:rPr>
        <w:t xml:space="preserve"> </w:t>
      </w:r>
      <w:proofErr w:type="spellStart"/>
      <w:r>
        <w:rPr>
          <w:rFonts w:ascii="Times New Roman" w:hAnsi="Times New Roman"/>
        </w:rPr>
        <w:t>anul</w:t>
      </w:r>
      <w:proofErr w:type="spellEnd"/>
      <w:r>
        <w:rPr>
          <w:rFonts w:ascii="Times New Roman" w:hAnsi="Times New Roman"/>
        </w:rPr>
        <w:t xml:space="preserve"> 2017 nr.279 din 16.12</w:t>
      </w:r>
      <w:r w:rsidRPr="00E17FB4">
        <w:rPr>
          <w:rFonts w:ascii="Times New Roman" w:hAnsi="Times New Roman"/>
        </w:rPr>
        <w:t>.2016.</w:t>
      </w:r>
    </w:p>
  </w:footnote>
  <w:footnote w:id="28">
    <w:p w:rsidR="008324CD" w:rsidRPr="00422C6E" w:rsidRDefault="008324CD" w:rsidP="00490475">
      <w:pPr>
        <w:spacing w:after="0" w:line="240" w:lineRule="auto"/>
        <w:jc w:val="both"/>
        <w:rPr>
          <w:color w:val="FF0000"/>
        </w:rPr>
      </w:pPr>
      <w:r w:rsidRPr="00451346">
        <w:rPr>
          <w:rStyle w:val="ae"/>
          <w:lang w:val="ro-RO"/>
        </w:rPr>
        <w:footnoteRef/>
      </w:r>
      <w:r w:rsidRPr="00451346">
        <w:rPr>
          <w:rFonts w:ascii="Times New Roman" w:hAnsi="Times New Roman"/>
          <w:sz w:val="20"/>
          <w:szCs w:val="20"/>
          <w:lang w:val="ro-RO"/>
        </w:rPr>
        <w:t xml:space="preserve"> </w:t>
      </w:r>
      <w:r w:rsidRPr="00060A21">
        <w:rPr>
          <w:rFonts w:ascii="Times New Roman" w:hAnsi="Times New Roman"/>
          <w:sz w:val="20"/>
          <w:szCs w:val="20"/>
          <w:lang w:val="ro-RO"/>
        </w:rPr>
        <w:t>Împrumutul pentru „</w:t>
      </w:r>
      <w:r w:rsidRPr="00060A21">
        <w:rPr>
          <w:rFonts w:ascii="Times New Roman" w:hAnsi="Times New Roman"/>
          <w:i/>
          <w:sz w:val="20"/>
          <w:szCs w:val="20"/>
          <w:lang w:val="ro-RO"/>
        </w:rPr>
        <w:t>Proiectul Apă Nord Moldova</w:t>
      </w:r>
      <w:r w:rsidRPr="00060A21">
        <w:rPr>
          <w:rFonts w:ascii="Times New Roman" w:hAnsi="Times New Roman"/>
          <w:sz w:val="20"/>
          <w:szCs w:val="20"/>
          <w:lang w:val="ro-RO"/>
        </w:rPr>
        <w:t xml:space="preserve">” (codul împrumutului D-136/BERD/2014) în valoare de 10,0 </w:t>
      </w:r>
      <w:proofErr w:type="spellStart"/>
      <w:r w:rsidRPr="00060A21">
        <w:rPr>
          <w:rFonts w:ascii="Times New Roman" w:hAnsi="Times New Roman"/>
          <w:sz w:val="20"/>
          <w:szCs w:val="20"/>
          <w:lang w:val="ro-RO"/>
        </w:rPr>
        <w:t>mil.euro</w:t>
      </w:r>
      <w:proofErr w:type="spellEnd"/>
      <w:r w:rsidRPr="00060A21">
        <w:rPr>
          <w:rFonts w:ascii="Times New Roman" w:hAnsi="Times New Roman"/>
          <w:sz w:val="20"/>
          <w:szCs w:val="20"/>
          <w:lang w:val="ro-RO"/>
        </w:rPr>
        <w:t>; împrumutul pentru „</w:t>
      </w:r>
      <w:r w:rsidRPr="00060A21">
        <w:rPr>
          <w:rFonts w:ascii="Times New Roman" w:hAnsi="Times New Roman"/>
          <w:i/>
          <w:sz w:val="20"/>
          <w:szCs w:val="20"/>
          <w:lang w:val="ro-RO"/>
        </w:rPr>
        <w:t>Proiectul Apă Nord Moldova</w:t>
      </w:r>
      <w:r w:rsidRPr="00060A21">
        <w:rPr>
          <w:rFonts w:ascii="Times New Roman" w:hAnsi="Times New Roman"/>
          <w:sz w:val="20"/>
          <w:szCs w:val="20"/>
          <w:lang w:val="ro-RO"/>
        </w:rPr>
        <w:t xml:space="preserve">” (codul împrumutului D-137/BEI/2014) în </w:t>
      </w:r>
      <w:r>
        <w:rPr>
          <w:rFonts w:ascii="Times New Roman" w:hAnsi="Times New Roman"/>
          <w:sz w:val="20"/>
          <w:szCs w:val="20"/>
          <w:lang w:val="ro-RO"/>
        </w:rPr>
        <w:t xml:space="preserve">valoare de 10,0 </w:t>
      </w:r>
      <w:proofErr w:type="spellStart"/>
      <w:r>
        <w:rPr>
          <w:rFonts w:ascii="Times New Roman" w:hAnsi="Times New Roman"/>
          <w:sz w:val="20"/>
          <w:szCs w:val="20"/>
          <w:lang w:val="ro-RO"/>
        </w:rPr>
        <w:t>mil.euro</w:t>
      </w:r>
      <w:proofErr w:type="spellEnd"/>
      <w:r>
        <w:rPr>
          <w:rFonts w:ascii="Times New Roman" w:hAnsi="Times New Roman"/>
          <w:sz w:val="20"/>
          <w:szCs w:val="20"/>
          <w:lang w:val="ro-RO"/>
        </w:rPr>
        <w:t>.</w:t>
      </w:r>
    </w:p>
  </w:footnote>
  <w:footnote w:id="29">
    <w:p w:rsidR="008324CD" w:rsidRPr="00DB779D" w:rsidRDefault="008324CD" w:rsidP="00490475">
      <w:pPr>
        <w:pStyle w:val="tt"/>
        <w:jc w:val="left"/>
        <w:rPr>
          <w:b w:val="0"/>
          <w:sz w:val="20"/>
          <w:szCs w:val="20"/>
          <w:lang w:val="ro-MD"/>
        </w:rPr>
      </w:pPr>
      <w:r w:rsidRPr="00DB779D">
        <w:rPr>
          <w:rStyle w:val="ae"/>
          <w:b w:val="0"/>
          <w:sz w:val="20"/>
          <w:szCs w:val="20"/>
          <w:lang w:val="ro-MD"/>
        </w:rPr>
        <w:footnoteRef/>
      </w:r>
      <w:r w:rsidRPr="00DB779D">
        <w:rPr>
          <w:b w:val="0"/>
          <w:sz w:val="20"/>
          <w:szCs w:val="20"/>
          <w:lang w:val="ro-MD"/>
        </w:rPr>
        <w:t xml:space="preserve"> Legea nr. 299 din 22.12.2016 pentru ratificarea Acordului de grant dintre Republica Moldova </w:t>
      </w:r>
      <w:proofErr w:type="spellStart"/>
      <w:r w:rsidRPr="00DB779D">
        <w:rPr>
          <w:b w:val="0"/>
          <w:sz w:val="20"/>
          <w:szCs w:val="20"/>
          <w:lang w:val="ro-MD"/>
        </w:rPr>
        <w:t>şi</w:t>
      </w:r>
      <w:proofErr w:type="spellEnd"/>
      <w:r w:rsidRPr="00DB779D">
        <w:rPr>
          <w:b w:val="0"/>
          <w:sz w:val="20"/>
          <w:szCs w:val="20"/>
          <w:lang w:val="ro-MD"/>
        </w:rPr>
        <w:t xml:space="preserve"> Banca Europeană pentru Reconstrucție </w:t>
      </w:r>
      <w:proofErr w:type="spellStart"/>
      <w:r w:rsidRPr="00DB779D">
        <w:rPr>
          <w:b w:val="0"/>
          <w:sz w:val="20"/>
          <w:szCs w:val="20"/>
          <w:lang w:val="ro-MD"/>
        </w:rPr>
        <w:t>şi</w:t>
      </w:r>
      <w:proofErr w:type="spellEnd"/>
      <w:r w:rsidRPr="00DB779D">
        <w:rPr>
          <w:b w:val="0"/>
          <w:sz w:val="20"/>
          <w:szCs w:val="20"/>
          <w:lang w:val="ro-MD"/>
        </w:rPr>
        <w:t xml:space="preserve"> Dezvoltare privind implementarea Proiectului „Apă Nord Moldova”.</w:t>
      </w:r>
    </w:p>
  </w:footnote>
  <w:footnote w:id="30">
    <w:p w:rsidR="008324CD" w:rsidRPr="00457561" w:rsidRDefault="008324CD" w:rsidP="00490475">
      <w:pPr>
        <w:spacing w:after="0" w:line="240" w:lineRule="auto"/>
        <w:jc w:val="both"/>
      </w:pPr>
      <w:r>
        <w:rPr>
          <w:rStyle w:val="ae"/>
        </w:rPr>
        <w:footnoteRef/>
      </w:r>
      <w:r>
        <w:t xml:space="preserve"> </w:t>
      </w:r>
      <w:r w:rsidRPr="00451346">
        <w:rPr>
          <w:rFonts w:ascii="Times New Roman" w:hAnsi="Times New Roman"/>
          <w:sz w:val="20"/>
          <w:szCs w:val="20"/>
          <w:lang w:val="ro-RO"/>
        </w:rPr>
        <w:t>Împrumutul pentru „</w:t>
      </w:r>
      <w:r w:rsidRPr="00451346">
        <w:rPr>
          <w:rFonts w:ascii="Times New Roman" w:hAnsi="Times New Roman"/>
          <w:i/>
          <w:sz w:val="20"/>
          <w:szCs w:val="20"/>
          <w:lang w:val="ro-RO"/>
        </w:rPr>
        <w:t>Proiectul de achiziție a locomotivelor și de restructurare a infrastructurii feroviare</w:t>
      </w:r>
      <w:r w:rsidRPr="00451346">
        <w:rPr>
          <w:rFonts w:ascii="Times New Roman" w:hAnsi="Times New Roman"/>
          <w:sz w:val="20"/>
          <w:szCs w:val="20"/>
          <w:lang w:val="ro-RO"/>
        </w:rPr>
        <w:t xml:space="preserve">” (codul împrumutului D-140/BERD/2014) în valoare de 52,5 </w:t>
      </w:r>
      <w:proofErr w:type="spellStart"/>
      <w:r w:rsidRPr="00451346">
        <w:rPr>
          <w:rFonts w:ascii="Times New Roman" w:hAnsi="Times New Roman"/>
          <w:sz w:val="20"/>
          <w:szCs w:val="20"/>
          <w:lang w:val="ro-RO"/>
        </w:rPr>
        <w:t>mil.euro</w:t>
      </w:r>
      <w:proofErr w:type="spellEnd"/>
      <w:r w:rsidRPr="00451346">
        <w:rPr>
          <w:rFonts w:ascii="Times New Roman" w:hAnsi="Times New Roman"/>
          <w:sz w:val="20"/>
          <w:szCs w:val="20"/>
          <w:lang w:val="ro-RO"/>
        </w:rPr>
        <w:t>; împrumutul pentru „</w:t>
      </w:r>
      <w:r w:rsidRPr="00451346">
        <w:rPr>
          <w:rFonts w:ascii="Times New Roman" w:hAnsi="Times New Roman"/>
          <w:i/>
          <w:sz w:val="20"/>
          <w:szCs w:val="20"/>
          <w:lang w:val="ro-RO"/>
        </w:rPr>
        <w:t xml:space="preserve">Proiectul Sistemul termoenergetic al municipiului </w:t>
      </w:r>
      <w:proofErr w:type="spellStart"/>
      <w:r w:rsidRPr="00451346">
        <w:rPr>
          <w:rFonts w:ascii="Times New Roman" w:hAnsi="Times New Roman"/>
          <w:i/>
          <w:sz w:val="20"/>
          <w:szCs w:val="20"/>
          <w:lang w:val="ro-RO"/>
        </w:rPr>
        <w:t>Bălţi</w:t>
      </w:r>
      <w:proofErr w:type="spellEnd"/>
      <w:r w:rsidRPr="00451346">
        <w:rPr>
          <w:rFonts w:ascii="Times New Roman" w:hAnsi="Times New Roman"/>
          <w:i/>
          <w:sz w:val="20"/>
          <w:szCs w:val="20"/>
          <w:lang w:val="ro-RO"/>
        </w:rPr>
        <w:t xml:space="preserve"> (SA „CET-Nord”</w:t>
      </w:r>
      <w:r w:rsidRPr="00451346">
        <w:rPr>
          <w:rFonts w:ascii="Times New Roman" w:hAnsi="Times New Roman"/>
          <w:sz w:val="20"/>
          <w:szCs w:val="20"/>
          <w:lang w:val="ro-RO"/>
        </w:rPr>
        <w:t xml:space="preserve">)” (codul împrumutului D-139/BERD/2014) în valoare de 7,0 </w:t>
      </w:r>
      <w:proofErr w:type="spellStart"/>
      <w:r w:rsidRPr="00451346">
        <w:rPr>
          <w:rFonts w:ascii="Times New Roman" w:hAnsi="Times New Roman"/>
          <w:sz w:val="20"/>
          <w:szCs w:val="20"/>
          <w:lang w:val="ro-RO"/>
        </w:rPr>
        <w:t>mil.euro</w:t>
      </w:r>
      <w:proofErr w:type="spellEnd"/>
      <w:r w:rsidRPr="00451346">
        <w:rPr>
          <w:rFonts w:ascii="Times New Roman" w:hAnsi="Times New Roman"/>
          <w:sz w:val="20"/>
          <w:szCs w:val="20"/>
          <w:lang w:val="ro-RO"/>
        </w:rPr>
        <w:t>; împrumutul „</w:t>
      </w:r>
      <w:r w:rsidRPr="00451346">
        <w:rPr>
          <w:rFonts w:ascii="Times New Roman" w:hAnsi="Times New Roman"/>
          <w:i/>
          <w:sz w:val="20"/>
          <w:szCs w:val="20"/>
          <w:lang w:val="ro-RO"/>
        </w:rPr>
        <w:t>Credit de asistență</w:t>
      </w:r>
      <w:r w:rsidRPr="00451346">
        <w:rPr>
          <w:rFonts w:ascii="Times New Roman" w:hAnsi="Times New Roman"/>
          <w:sz w:val="20"/>
          <w:szCs w:val="20"/>
          <w:lang w:val="ro-RO"/>
        </w:rPr>
        <w:t xml:space="preserve">” (codul împrumutului D-132/POLAND/14) în valoare de 100,0 </w:t>
      </w:r>
      <w:proofErr w:type="spellStart"/>
      <w:r w:rsidRPr="00451346">
        <w:rPr>
          <w:rFonts w:ascii="Times New Roman" w:hAnsi="Times New Roman"/>
          <w:sz w:val="20"/>
          <w:szCs w:val="20"/>
          <w:lang w:val="ro-RO"/>
        </w:rPr>
        <w:t>mil.euro</w:t>
      </w:r>
      <w:proofErr w:type="spellEnd"/>
      <w:r>
        <w:rPr>
          <w:rFonts w:ascii="Times New Roman" w:hAnsi="Times New Roman"/>
          <w:sz w:val="20"/>
          <w:szCs w:val="20"/>
          <w:lang w:val="ro-RO"/>
        </w:rPr>
        <w:t>;</w:t>
      </w:r>
      <w:r w:rsidRPr="00451346">
        <w:rPr>
          <w:rFonts w:ascii="Times New Roman" w:hAnsi="Times New Roman"/>
          <w:sz w:val="20"/>
          <w:szCs w:val="20"/>
          <w:lang w:val="ro-RO"/>
        </w:rPr>
        <w:t xml:space="preserve"> împrumutul pentru „</w:t>
      </w:r>
      <w:r w:rsidRPr="00C42969">
        <w:rPr>
          <w:rFonts w:ascii="Times New Roman" w:hAnsi="Times New Roman"/>
          <w:i/>
          <w:sz w:val="20"/>
          <w:szCs w:val="20"/>
          <w:lang w:val="ro-RO"/>
        </w:rPr>
        <w:t>Transportul energiei electrice de către „</w:t>
      </w:r>
      <w:proofErr w:type="spellStart"/>
      <w:r w:rsidRPr="00C42969">
        <w:rPr>
          <w:rFonts w:ascii="Times New Roman" w:hAnsi="Times New Roman"/>
          <w:i/>
          <w:sz w:val="20"/>
          <w:szCs w:val="20"/>
          <w:lang w:val="ro-RO"/>
        </w:rPr>
        <w:t>Moldelectrica</w:t>
      </w:r>
      <w:proofErr w:type="spellEnd"/>
      <w:r w:rsidRPr="00C42969">
        <w:rPr>
          <w:rFonts w:ascii="Times New Roman" w:hAnsi="Times New Roman"/>
          <w:sz w:val="20"/>
          <w:szCs w:val="20"/>
          <w:lang w:val="ro-RO"/>
        </w:rPr>
        <w:t>”</w:t>
      </w:r>
      <w:r>
        <w:rPr>
          <w:rFonts w:ascii="Times New Roman" w:hAnsi="Times New Roman"/>
          <w:sz w:val="20"/>
          <w:szCs w:val="20"/>
          <w:lang w:val="ro-RO"/>
        </w:rPr>
        <w:t xml:space="preserve"> </w:t>
      </w:r>
      <w:r w:rsidRPr="00451346">
        <w:rPr>
          <w:rFonts w:ascii="Times New Roman" w:hAnsi="Times New Roman"/>
          <w:sz w:val="20"/>
          <w:szCs w:val="20"/>
          <w:lang w:val="ro-RO"/>
        </w:rPr>
        <w:t>(codul împrumutului D-116/BEI/201</w:t>
      </w:r>
      <w:r>
        <w:rPr>
          <w:rFonts w:ascii="Times New Roman" w:hAnsi="Times New Roman"/>
          <w:sz w:val="20"/>
          <w:szCs w:val="20"/>
          <w:lang w:val="ro-RO"/>
        </w:rPr>
        <w:t xml:space="preserve">2) în valoare de 17,0 </w:t>
      </w:r>
      <w:proofErr w:type="spellStart"/>
      <w:r>
        <w:rPr>
          <w:rFonts w:ascii="Times New Roman" w:hAnsi="Times New Roman"/>
          <w:sz w:val="20"/>
          <w:szCs w:val="20"/>
          <w:lang w:val="ro-RO"/>
        </w:rPr>
        <w:t>mil.euro</w:t>
      </w:r>
      <w:proofErr w:type="spellEnd"/>
      <w:r>
        <w:rPr>
          <w:rFonts w:ascii="Times New Roman" w:hAnsi="Times New Roman"/>
          <w:sz w:val="20"/>
          <w:szCs w:val="20"/>
          <w:lang w:val="ro-RO"/>
        </w:rPr>
        <w:t>.</w:t>
      </w:r>
    </w:p>
  </w:footnote>
  <w:footnote w:id="31">
    <w:p w:rsidR="008324CD" w:rsidRPr="00026A7F" w:rsidRDefault="008324CD" w:rsidP="00490475">
      <w:pPr>
        <w:pStyle w:val="ac"/>
        <w:jc w:val="both"/>
        <w:rPr>
          <w:lang w:val="ro-MD"/>
        </w:rPr>
      </w:pPr>
      <w:r>
        <w:rPr>
          <w:rStyle w:val="ae"/>
        </w:rPr>
        <w:footnoteRef/>
      </w:r>
      <w:r>
        <w:t xml:space="preserve"> </w:t>
      </w:r>
      <w:r w:rsidRPr="00026A7F">
        <w:rPr>
          <w:rFonts w:ascii="Times New Roman" w:hAnsi="Times New Roman"/>
          <w:bCs/>
          <w:color w:val="000000"/>
          <w:lang w:val="ro-MD"/>
        </w:rPr>
        <w:t>Hotărârea Curții de Conturi</w:t>
      </w:r>
      <w:r w:rsidRPr="00026A7F">
        <w:rPr>
          <w:rFonts w:ascii="Times New Roman" w:hAnsi="Times New Roman"/>
          <w:color w:val="000000"/>
          <w:lang w:val="ro-MD"/>
        </w:rPr>
        <w:t> nr. 23 din  31.05.2017</w:t>
      </w:r>
      <w:r w:rsidRPr="00026A7F">
        <w:rPr>
          <w:rFonts w:ascii="Times New Roman" w:hAnsi="Times New Roman"/>
          <w:bCs/>
          <w:color w:val="000000"/>
          <w:lang w:val="ro-MD"/>
        </w:rPr>
        <w:t xml:space="preserve"> cu privire la Raportul auditului asupra Raportului Guvernului privind executarea bugetului de stat pe anul 2016 și la Raportul auditului performanței managementului datoriei sectorului public pe anul 2016</w:t>
      </w:r>
      <w:r>
        <w:rPr>
          <w:rFonts w:ascii="Times New Roman" w:hAnsi="Times New Roman"/>
          <w:bCs/>
          <w:color w:val="000000"/>
          <w:lang w:val="ro-MD"/>
        </w:rPr>
        <w:t>.</w:t>
      </w:r>
    </w:p>
  </w:footnote>
  <w:footnote w:id="32">
    <w:p w:rsidR="008324CD" w:rsidRPr="00A40E63" w:rsidRDefault="008324CD" w:rsidP="00490475">
      <w:pPr>
        <w:pStyle w:val="ac"/>
        <w:rPr>
          <w:rFonts w:ascii="Times New Roman" w:hAnsi="Times New Roman"/>
          <w:lang w:val="ro-MD"/>
        </w:rPr>
      </w:pPr>
      <w:r w:rsidRPr="00A40E63">
        <w:rPr>
          <w:rStyle w:val="ae"/>
          <w:rFonts w:ascii="Times New Roman" w:hAnsi="Times New Roman"/>
          <w:lang w:val="ro-MD"/>
        </w:rPr>
        <w:footnoteRef/>
      </w:r>
      <w:r w:rsidRPr="00A40E63">
        <w:rPr>
          <w:rFonts w:ascii="Times New Roman" w:hAnsi="Times New Roman"/>
          <w:lang w:val="ro-MD"/>
        </w:rPr>
        <w:t xml:space="preserve"> Împrumutul  pentru  </w:t>
      </w:r>
      <w:r>
        <w:rPr>
          <w:rFonts w:ascii="Times New Roman" w:hAnsi="Times New Roman"/>
          <w:lang w:val="ro-MD"/>
        </w:rPr>
        <w:t>P</w:t>
      </w:r>
      <w:r w:rsidRPr="00A40E63">
        <w:rPr>
          <w:rFonts w:ascii="Times New Roman" w:hAnsi="Times New Roman"/>
          <w:lang w:val="ro-MD"/>
        </w:rPr>
        <w:t xml:space="preserve">roiectul „Gazoductul  Ungheni – Chișinău” în valoare de 41,0 </w:t>
      </w:r>
      <w:proofErr w:type="spellStart"/>
      <w:r w:rsidRPr="00A40E63">
        <w:rPr>
          <w:rFonts w:ascii="Times New Roman" w:hAnsi="Times New Roman"/>
          <w:lang w:val="ro-MD"/>
        </w:rPr>
        <w:t>mil.euro</w:t>
      </w:r>
      <w:proofErr w:type="spellEnd"/>
      <w:r w:rsidRPr="00A40E63">
        <w:rPr>
          <w:rFonts w:ascii="Times New Roman" w:hAnsi="Times New Roman"/>
          <w:lang w:val="ro-MD"/>
        </w:rPr>
        <w:t xml:space="preserve"> (codul împrumutului D-154/BEI/2016)</w:t>
      </w:r>
      <w:r>
        <w:rPr>
          <w:rFonts w:ascii="Times New Roman" w:hAnsi="Times New Roman"/>
          <w:lang w:val="ro-MD"/>
        </w:rPr>
        <w:t>;</w:t>
      </w:r>
      <w:r w:rsidRPr="00A40E63">
        <w:rPr>
          <w:rFonts w:ascii="Times New Roman" w:hAnsi="Times New Roman"/>
          <w:lang w:val="ro-MD"/>
        </w:rPr>
        <w:t xml:space="preserve"> împrumutul  pentru  </w:t>
      </w:r>
      <w:r>
        <w:rPr>
          <w:rFonts w:ascii="Times New Roman" w:hAnsi="Times New Roman"/>
          <w:lang w:val="ro-MD"/>
        </w:rPr>
        <w:t>P</w:t>
      </w:r>
      <w:r w:rsidRPr="00A40E63">
        <w:rPr>
          <w:rFonts w:ascii="Times New Roman" w:hAnsi="Times New Roman"/>
          <w:lang w:val="ro-MD"/>
        </w:rPr>
        <w:t xml:space="preserve">roiectul „Gazoductul  Ungheni – Chișinău” în valoare de 41,0 </w:t>
      </w:r>
      <w:proofErr w:type="spellStart"/>
      <w:r w:rsidRPr="00A40E63">
        <w:rPr>
          <w:rFonts w:ascii="Times New Roman" w:hAnsi="Times New Roman"/>
          <w:lang w:val="ro-MD"/>
        </w:rPr>
        <w:t>mil.euro</w:t>
      </w:r>
      <w:proofErr w:type="spellEnd"/>
      <w:r w:rsidRPr="00A40E63">
        <w:rPr>
          <w:rFonts w:ascii="Times New Roman" w:hAnsi="Times New Roman"/>
          <w:lang w:val="ro-MD"/>
        </w:rPr>
        <w:t xml:space="preserve"> (codul împrumutului D-155/BERD/2016).</w:t>
      </w:r>
    </w:p>
  </w:footnote>
  <w:footnote w:id="33">
    <w:p w:rsidR="008324CD" w:rsidRPr="009C77B5" w:rsidRDefault="008324CD" w:rsidP="006E4771">
      <w:pPr>
        <w:pStyle w:val="ac"/>
        <w:rPr>
          <w:rFonts w:ascii="Times New Roman" w:hAnsi="Times New Roman"/>
          <w:lang w:val="ro-MD"/>
        </w:rPr>
      </w:pPr>
      <w:r w:rsidRPr="009C77B5">
        <w:rPr>
          <w:rStyle w:val="ae"/>
          <w:rFonts w:ascii="Times New Roman" w:hAnsi="Times New Roman"/>
        </w:rPr>
        <w:footnoteRef/>
      </w:r>
      <w:r w:rsidRPr="009C77B5">
        <w:rPr>
          <w:rFonts w:ascii="Times New Roman" w:hAnsi="Times New Roman"/>
        </w:rPr>
        <w:t xml:space="preserve"> </w:t>
      </w:r>
      <w:r w:rsidRPr="009C77B5">
        <w:rPr>
          <w:rFonts w:ascii="Times New Roman" w:hAnsi="Times New Roman"/>
          <w:lang w:val="ro-MD"/>
        </w:rPr>
        <w:t>Proiectul „Reziliență Rurală (IFAD VII)</w:t>
      </w:r>
      <w:r>
        <w:rPr>
          <w:rFonts w:ascii="Times New Roman" w:hAnsi="Times New Roman"/>
          <w:lang w:val="ro-MD"/>
        </w:rPr>
        <w:t>”,</w:t>
      </w:r>
      <w:r w:rsidRPr="009C77B5">
        <w:rPr>
          <w:rFonts w:ascii="Times New Roman" w:hAnsi="Times New Roman"/>
          <w:lang w:val="ro-MD"/>
        </w:rPr>
        <w:t xml:space="preserve"> ratificat </w:t>
      </w:r>
      <w:r w:rsidRPr="00A36B0B">
        <w:rPr>
          <w:rFonts w:ascii="Times New Roman" w:hAnsi="Times New Roman"/>
          <w:lang w:val="ro-MD"/>
        </w:rPr>
        <w:t>prin Legea nr. 138 din 13.07.2017</w:t>
      </w:r>
      <w:r w:rsidRPr="009C77B5">
        <w:rPr>
          <w:rFonts w:ascii="Times New Roman" w:hAnsi="Times New Roman"/>
          <w:lang w:val="ro-MD"/>
        </w:rPr>
        <w:t>.</w:t>
      </w:r>
    </w:p>
  </w:footnote>
  <w:footnote w:id="34">
    <w:p w:rsidR="008324CD" w:rsidRPr="009C77B5" w:rsidRDefault="008324CD" w:rsidP="006E4771">
      <w:pPr>
        <w:pStyle w:val="ac"/>
        <w:jc w:val="both"/>
      </w:pPr>
      <w:r w:rsidRPr="009C77B5">
        <w:rPr>
          <w:rStyle w:val="ae"/>
          <w:rFonts w:ascii="Times New Roman" w:hAnsi="Times New Roman"/>
          <w:lang w:val="ro-RO"/>
        </w:rPr>
        <w:footnoteRef/>
      </w:r>
      <w:r w:rsidRPr="009C77B5">
        <w:rPr>
          <w:rFonts w:ascii="Times New Roman" w:hAnsi="Times New Roman"/>
          <w:lang w:val="ro-RO"/>
        </w:rPr>
        <w:t xml:space="preserve"> Acord</w:t>
      </w:r>
      <w:r>
        <w:rPr>
          <w:rFonts w:ascii="Times New Roman" w:hAnsi="Times New Roman"/>
          <w:lang w:val="ro-RO"/>
        </w:rPr>
        <w:t>ul</w:t>
      </w:r>
      <w:r w:rsidRPr="009C77B5">
        <w:rPr>
          <w:rFonts w:ascii="Times New Roman" w:hAnsi="Times New Roman"/>
          <w:lang w:val="ro-RO"/>
        </w:rPr>
        <w:t xml:space="preserve"> de avans dintre RM și BIRD pentru pregătirea Proiectului „Modernizarea serviciilor guvernamentale”</w:t>
      </w:r>
      <w:r>
        <w:rPr>
          <w:rFonts w:ascii="Times New Roman" w:hAnsi="Times New Roman"/>
          <w:lang w:val="ro-RO"/>
        </w:rPr>
        <w:t xml:space="preserve">, </w:t>
      </w:r>
      <w:r w:rsidRPr="009C77B5">
        <w:rPr>
          <w:rFonts w:ascii="Times New Roman" w:hAnsi="Times New Roman"/>
          <w:lang w:val="ro-RO"/>
        </w:rPr>
        <w:t xml:space="preserve">ratificat prin Legea nr.137 din 13.07.2017. </w:t>
      </w:r>
    </w:p>
  </w:footnote>
  <w:footnote w:id="35">
    <w:p w:rsidR="008324CD" w:rsidRPr="009C77B5" w:rsidRDefault="008324CD" w:rsidP="006E4771">
      <w:pPr>
        <w:spacing w:after="0" w:line="240" w:lineRule="auto"/>
        <w:jc w:val="both"/>
        <w:rPr>
          <w:rFonts w:ascii="Times New Roman" w:hAnsi="Times New Roman"/>
          <w:sz w:val="20"/>
          <w:szCs w:val="20"/>
          <w:lang w:val="ro-RO"/>
        </w:rPr>
      </w:pPr>
      <w:r w:rsidRPr="009C77B5">
        <w:rPr>
          <w:rStyle w:val="ae"/>
          <w:rFonts w:ascii="Times New Roman" w:hAnsi="Times New Roman"/>
          <w:sz w:val="20"/>
          <w:szCs w:val="20"/>
          <w:lang w:val="ro-RO"/>
        </w:rPr>
        <w:footnoteRef/>
      </w:r>
      <w:r w:rsidRPr="009C77B5">
        <w:rPr>
          <w:rFonts w:ascii="Times New Roman" w:hAnsi="Times New Roman"/>
          <w:sz w:val="20"/>
          <w:szCs w:val="20"/>
          <w:lang w:val="ro-RO"/>
        </w:rPr>
        <w:t>Acordul de împrumut dintre RM și BERD – Proiectul „Sistemul termoenergetic al mu</w:t>
      </w:r>
      <w:r>
        <w:rPr>
          <w:rFonts w:ascii="Times New Roman" w:hAnsi="Times New Roman"/>
          <w:sz w:val="20"/>
          <w:szCs w:val="20"/>
          <w:lang w:val="ro-RO"/>
        </w:rPr>
        <w:t>n</w:t>
      </w:r>
      <w:r w:rsidRPr="009C77B5">
        <w:rPr>
          <w:rFonts w:ascii="Times New Roman" w:hAnsi="Times New Roman"/>
          <w:sz w:val="20"/>
          <w:szCs w:val="20"/>
          <w:lang w:val="ro-RO"/>
        </w:rPr>
        <w:t>. Bălți S.A. „CET-Nord””</w:t>
      </w:r>
      <w:r>
        <w:rPr>
          <w:rFonts w:ascii="Times New Roman" w:hAnsi="Times New Roman"/>
          <w:sz w:val="20"/>
          <w:szCs w:val="20"/>
          <w:lang w:val="ro-RO"/>
        </w:rPr>
        <w:t xml:space="preserve">, </w:t>
      </w:r>
      <w:r w:rsidRPr="009C77B5">
        <w:rPr>
          <w:rFonts w:ascii="Times New Roman" w:hAnsi="Times New Roman"/>
          <w:sz w:val="20"/>
          <w:szCs w:val="20"/>
          <w:lang w:val="ro-RO"/>
        </w:rPr>
        <w:t xml:space="preserve"> intrat în vigoare la 18.04.2017</w:t>
      </w:r>
      <w:r>
        <w:rPr>
          <w:rFonts w:ascii="Times New Roman" w:hAnsi="Times New Roman"/>
          <w:sz w:val="20"/>
          <w:szCs w:val="20"/>
          <w:lang w:val="ro-RO"/>
        </w:rPr>
        <w:t>,</w:t>
      </w:r>
      <w:r w:rsidRPr="009C77B5">
        <w:rPr>
          <w:rFonts w:ascii="Times New Roman" w:hAnsi="Times New Roman"/>
          <w:sz w:val="20"/>
          <w:szCs w:val="20"/>
          <w:lang w:val="ro-RO"/>
        </w:rPr>
        <w:t xml:space="preserve"> </w:t>
      </w:r>
      <w:r>
        <w:rPr>
          <w:rFonts w:ascii="Times New Roman" w:hAnsi="Times New Roman"/>
          <w:sz w:val="20"/>
          <w:szCs w:val="20"/>
          <w:lang w:val="ro-RO"/>
        </w:rPr>
        <w:t>r</w:t>
      </w:r>
      <w:r w:rsidRPr="009C77B5">
        <w:rPr>
          <w:rFonts w:ascii="Times New Roman" w:hAnsi="Times New Roman"/>
          <w:sz w:val="20"/>
          <w:szCs w:val="20"/>
          <w:lang w:val="ro-RO"/>
        </w:rPr>
        <w:t>atificat prin Legea nr.15 din 20.02.2015; Acord</w:t>
      </w:r>
      <w:r>
        <w:rPr>
          <w:rFonts w:ascii="Times New Roman" w:hAnsi="Times New Roman"/>
          <w:sz w:val="20"/>
          <w:szCs w:val="20"/>
          <w:lang w:val="ro-RO"/>
        </w:rPr>
        <w:t>ul</w:t>
      </w:r>
      <w:r w:rsidRPr="009C77B5">
        <w:rPr>
          <w:rFonts w:ascii="Times New Roman" w:hAnsi="Times New Roman"/>
          <w:sz w:val="20"/>
          <w:szCs w:val="20"/>
          <w:lang w:val="ro-RO"/>
        </w:rPr>
        <w:t xml:space="preserve"> de împrumut dintre  RM </w:t>
      </w:r>
      <w:proofErr w:type="spellStart"/>
      <w:r w:rsidRPr="009C77B5">
        <w:rPr>
          <w:rFonts w:ascii="Times New Roman" w:hAnsi="Times New Roman"/>
          <w:sz w:val="20"/>
          <w:szCs w:val="20"/>
          <w:lang w:val="ro-RO"/>
        </w:rPr>
        <w:t>şi</w:t>
      </w:r>
      <w:proofErr w:type="spellEnd"/>
      <w:r w:rsidRPr="009C77B5">
        <w:rPr>
          <w:rFonts w:ascii="Times New Roman" w:hAnsi="Times New Roman"/>
          <w:sz w:val="20"/>
          <w:szCs w:val="20"/>
          <w:lang w:val="ro-RO"/>
        </w:rPr>
        <w:t xml:space="preserve"> BERD – ,,Proiectul de achiziție a locomotivelor și de restructurare a infrastructurii feroviare</w:t>
      </w:r>
      <w:r w:rsidRPr="009C77B5">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i</w:t>
      </w:r>
      <w:r w:rsidRPr="009C77B5">
        <w:rPr>
          <w:rFonts w:ascii="Times New Roman" w:hAnsi="Times New Roman"/>
          <w:sz w:val="20"/>
          <w:szCs w:val="20"/>
          <w:lang w:val="ro-RO"/>
        </w:rPr>
        <w:t>ntrat</w:t>
      </w:r>
      <w:proofErr w:type="spellEnd"/>
      <w:r w:rsidRPr="009C77B5">
        <w:rPr>
          <w:rFonts w:ascii="Times New Roman" w:hAnsi="Times New Roman"/>
          <w:sz w:val="20"/>
          <w:szCs w:val="20"/>
          <w:lang w:val="ro-RO"/>
        </w:rPr>
        <w:t xml:space="preserve"> în vigoare la 17.01.2017 (transa 1)</w:t>
      </w:r>
      <w:r>
        <w:rPr>
          <w:rFonts w:ascii="Times New Roman" w:hAnsi="Times New Roman"/>
          <w:sz w:val="20"/>
          <w:szCs w:val="20"/>
          <w:lang w:val="ro-RO"/>
        </w:rPr>
        <w:t>,</w:t>
      </w:r>
      <w:r w:rsidRPr="009C77B5">
        <w:rPr>
          <w:rFonts w:ascii="Times New Roman" w:hAnsi="Times New Roman"/>
          <w:sz w:val="20"/>
          <w:szCs w:val="20"/>
          <w:lang w:val="ro-RO"/>
        </w:rPr>
        <w:t xml:space="preserve"> 15.12.2017 (transa 2)</w:t>
      </w:r>
      <w:r>
        <w:rPr>
          <w:rFonts w:ascii="Times New Roman" w:hAnsi="Times New Roman"/>
          <w:sz w:val="20"/>
          <w:szCs w:val="20"/>
          <w:lang w:val="ro-RO"/>
        </w:rPr>
        <w:t>,</w:t>
      </w:r>
      <w:r w:rsidRPr="009C77B5">
        <w:rPr>
          <w:rFonts w:ascii="Times New Roman" w:hAnsi="Times New Roman"/>
          <w:sz w:val="20"/>
          <w:szCs w:val="20"/>
          <w:lang w:val="ro-RO"/>
        </w:rPr>
        <w:t xml:space="preserve"> ratificat prin Legea nr.22 din 27.02.2015; Acord</w:t>
      </w:r>
      <w:r>
        <w:rPr>
          <w:rFonts w:ascii="Times New Roman" w:hAnsi="Times New Roman"/>
          <w:sz w:val="20"/>
          <w:szCs w:val="20"/>
          <w:lang w:val="ro-RO"/>
        </w:rPr>
        <w:t>ul</w:t>
      </w:r>
      <w:r w:rsidRPr="009C77B5">
        <w:rPr>
          <w:rFonts w:ascii="Times New Roman" w:hAnsi="Times New Roman"/>
          <w:sz w:val="20"/>
          <w:szCs w:val="20"/>
          <w:lang w:val="ro-RO"/>
        </w:rPr>
        <w:t xml:space="preserve"> de </w:t>
      </w:r>
      <w:proofErr w:type="spellStart"/>
      <w:r>
        <w:rPr>
          <w:rFonts w:ascii="Times New Roman" w:hAnsi="Times New Roman"/>
          <w:sz w:val="20"/>
          <w:szCs w:val="20"/>
          <w:lang w:val="ro-RO"/>
        </w:rPr>
        <w:t>f</w:t>
      </w:r>
      <w:r w:rsidRPr="009C77B5">
        <w:rPr>
          <w:rFonts w:ascii="Times New Roman" w:hAnsi="Times New Roman"/>
          <w:sz w:val="20"/>
          <w:szCs w:val="20"/>
          <w:lang w:val="ro-RO"/>
        </w:rPr>
        <w:t>inanţare</w:t>
      </w:r>
      <w:proofErr w:type="spellEnd"/>
      <w:r w:rsidRPr="009C77B5">
        <w:rPr>
          <w:rFonts w:ascii="Times New Roman" w:hAnsi="Times New Roman"/>
          <w:sz w:val="20"/>
          <w:szCs w:val="20"/>
          <w:lang w:val="ro-RO"/>
        </w:rPr>
        <w:t xml:space="preserve"> dintre  RM </w:t>
      </w:r>
      <w:proofErr w:type="spellStart"/>
      <w:r w:rsidRPr="009C77B5">
        <w:rPr>
          <w:rFonts w:ascii="Times New Roman" w:hAnsi="Times New Roman"/>
          <w:sz w:val="20"/>
          <w:szCs w:val="20"/>
          <w:lang w:val="ro-RO"/>
        </w:rPr>
        <w:t>şi</w:t>
      </w:r>
      <w:proofErr w:type="spellEnd"/>
      <w:r w:rsidRPr="009C77B5">
        <w:rPr>
          <w:rFonts w:ascii="Times New Roman" w:hAnsi="Times New Roman"/>
          <w:sz w:val="20"/>
          <w:szCs w:val="20"/>
          <w:lang w:val="ro-RO"/>
        </w:rPr>
        <w:t xml:space="preserve"> AID – Proiectul „Modernizarea administrării fiscale”</w:t>
      </w:r>
      <w:r>
        <w:rPr>
          <w:rFonts w:ascii="Times New Roman" w:hAnsi="Times New Roman"/>
          <w:sz w:val="20"/>
          <w:szCs w:val="20"/>
          <w:lang w:val="ro-RO"/>
        </w:rPr>
        <w:t>,</w:t>
      </w:r>
      <w:r w:rsidRPr="009C77B5">
        <w:rPr>
          <w:rFonts w:ascii="Times New Roman" w:hAnsi="Times New Roman"/>
          <w:sz w:val="20"/>
          <w:szCs w:val="20"/>
          <w:lang w:val="ro-RO"/>
        </w:rPr>
        <w:t xml:space="preserve"> intrat în vigoare la 25.01.2017</w:t>
      </w:r>
      <w:r>
        <w:rPr>
          <w:rFonts w:ascii="Times New Roman" w:hAnsi="Times New Roman"/>
          <w:sz w:val="20"/>
          <w:szCs w:val="20"/>
          <w:lang w:val="ro-RO"/>
        </w:rPr>
        <w:t>,</w:t>
      </w:r>
      <w:r w:rsidRPr="009C77B5">
        <w:rPr>
          <w:rFonts w:ascii="Times New Roman" w:hAnsi="Times New Roman"/>
          <w:sz w:val="20"/>
          <w:szCs w:val="20"/>
          <w:lang w:val="ro-RO"/>
        </w:rPr>
        <w:t xml:space="preserve"> ratificat prin Legea nr.225 din 23.09.2016; Acord</w:t>
      </w:r>
      <w:r>
        <w:rPr>
          <w:rFonts w:ascii="Times New Roman" w:hAnsi="Times New Roman"/>
          <w:sz w:val="20"/>
          <w:szCs w:val="20"/>
          <w:lang w:val="ro-RO"/>
        </w:rPr>
        <w:t>ul</w:t>
      </w:r>
      <w:r w:rsidRPr="009C77B5">
        <w:rPr>
          <w:rFonts w:ascii="Times New Roman" w:hAnsi="Times New Roman"/>
          <w:sz w:val="20"/>
          <w:szCs w:val="20"/>
          <w:lang w:val="ro-RO"/>
        </w:rPr>
        <w:t xml:space="preserve"> de împrumut dintre RM </w:t>
      </w:r>
      <w:proofErr w:type="spellStart"/>
      <w:r w:rsidRPr="009C77B5">
        <w:rPr>
          <w:rFonts w:ascii="Times New Roman" w:hAnsi="Times New Roman"/>
          <w:sz w:val="20"/>
          <w:szCs w:val="20"/>
          <w:lang w:val="ro-RO"/>
        </w:rPr>
        <w:t>şi</w:t>
      </w:r>
      <w:proofErr w:type="spellEnd"/>
      <w:r w:rsidRPr="009C77B5">
        <w:rPr>
          <w:rFonts w:ascii="Times New Roman" w:hAnsi="Times New Roman"/>
          <w:sz w:val="20"/>
          <w:szCs w:val="20"/>
          <w:lang w:val="ro-RO"/>
        </w:rPr>
        <w:t xml:space="preserve">  BIRD – Proiectul „Modernizarea administrării fiscale”</w:t>
      </w:r>
      <w:r>
        <w:rPr>
          <w:rFonts w:ascii="Times New Roman" w:hAnsi="Times New Roman"/>
          <w:sz w:val="20"/>
          <w:szCs w:val="20"/>
          <w:lang w:val="ro-RO"/>
        </w:rPr>
        <w:t>,</w:t>
      </w:r>
      <w:r w:rsidRPr="009C77B5">
        <w:rPr>
          <w:rFonts w:ascii="Times New Roman" w:hAnsi="Times New Roman"/>
          <w:sz w:val="20"/>
          <w:szCs w:val="20"/>
          <w:lang w:val="ro-RO"/>
        </w:rPr>
        <w:t xml:space="preserve"> intrat în vigoare la 25.01.2017</w:t>
      </w:r>
      <w:r>
        <w:rPr>
          <w:rFonts w:ascii="Times New Roman" w:hAnsi="Times New Roman"/>
          <w:sz w:val="20"/>
          <w:szCs w:val="20"/>
          <w:lang w:val="ro-RO"/>
        </w:rPr>
        <w:t>,</w:t>
      </w:r>
      <w:r w:rsidRPr="009C77B5">
        <w:rPr>
          <w:rFonts w:ascii="Times New Roman" w:hAnsi="Times New Roman"/>
          <w:sz w:val="20"/>
          <w:szCs w:val="20"/>
          <w:lang w:val="ro-RO"/>
        </w:rPr>
        <w:t xml:space="preserve"> ratificat prin Legea nr.225 din 23.09.2016.</w:t>
      </w:r>
    </w:p>
  </w:footnote>
  <w:footnote w:id="36">
    <w:p w:rsidR="008324CD" w:rsidRPr="00F111DF" w:rsidRDefault="008324CD" w:rsidP="006E4771">
      <w:pPr>
        <w:pStyle w:val="ac"/>
        <w:rPr>
          <w:rFonts w:ascii="Times New Roman" w:hAnsi="Times New Roman"/>
          <w:lang w:val="ro-MD"/>
        </w:rPr>
      </w:pPr>
      <w:r w:rsidRPr="00F111DF">
        <w:rPr>
          <w:rStyle w:val="ae"/>
          <w:rFonts w:ascii="Times New Roman" w:hAnsi="Times New Roman"/>
        </w:rPr>
        <w:footnoteRef/>
      </w:r>
      <w:r w:rsidRPr="00F111DF">
        <w:rPr>
          <w:rFonts w:ascii="Times New Roman" w:hAnsi="Times New Roman"/>
        </w:rPr>
        <w:t xml:space="preserve"> </w:t>
      </w:r>
      <w:r w:rsidRPr="00F111DF">
        <w:rPr>
          <w:rFonts w:ascii="Times New Roman" w:hAnsi="Times New Roman"/>
          <w:lang w:val="ro-MD"/>
        </w:rPr>
        <w:t>Art. 28 alin.</w:t>
      </w:r>
      <w:r>
        <w:rPr>
          <w:rFonts w:ascii="Times New Roman" w:hAnsi="Times New Roman"/>
          <w:lang w:val="ro-MD"/>
        </w:rPr>
        <w:t>(</w:t>
      </w:r>
      <w:r w:rsidRPr="00F111DF">
        <w:rPr>
          <w:rFonts w:ascii="Times New Roman" w:hAnsi="Times New Roman"/>
          <w:lang w:val="ro-MD"/>
        </w:rPr>
        <w:t>2</w:t>
      </w:r>
      <w:r>
        <w:rPr>
          <w:rFonts w:ascii="Times New Roman" w:hAnsi="Times New Roman"/>
          <w:lang w:val="ro-MD"/>
        </w:rPr>
        <w:t>)</w:t>
      </w:r>
      <w:r w:rsidRPr="00F111DF">
        <w:rPr>
          <w:rFonts w:ascii="Times New Roman" w:hAnsi="Times New Roman"/>
          <w:lang w:val="ro-MD"/>
        </w:rPr>
        <w:t xml:space="preserve"> </w:t>
      </w:r>
      <w:r>
        <w:rPr>
          <w:rFonts w:ascii="Times New Roman" w:hAnsi="Times New Roman"/>
          <w:lang w:val="ro-MD"/>
        </w:rPr>
        <w:t>din</w:t>
      </w:r>
      <w:r w:rsidRPr="00F111DF">
        <w:rPr>
          <w:rFonts w:ascii="Times New Roman" w:hAnsi="Times New Roman"/>
          <w:lang w:val="ro-MD"/>
        </w:rPr>
        <w:t xml:space="preserve"> Leg</w:t>
      </w:r>
      <w:r>
        <w:rPr>
          <w:rFonts w:ascii="Times New Roman" w:hAnsi="Times New Roman"/>
          <w:lang w:val="ro-MD"/>
        </w:rPr>
        <w:t>ea</w:t>
      </w:r>
      <w:r w:rsidRPr="00F111DF">
        <w:rPr>
          <w:rFonts w:ascii="Times New Roman" w:hAnsi="Times New Roman"/>
          <w:lang w:val="ro-MD"/>
        </w:rPr>
        <w:t xml:space="preserve"> nr. 419-XVI din 22.12.2006</w:t>
      </w:r>
      <w:r>
        <w:rPr>
          <w:rFonts w:ascii="Times New Roman" w:hAnsi="Times New Roman"/>
          <w:lang w:val="ro-MD"/>
        </w:rPr>
        <w:t>.</w:t>
      </w:r>
    </w:p>
  </w:footnote>
  <w:footnote w:id="37">
    <w:p w:rsidR="008324CD" w:rsidRPr="00FA14D1" w:rsidRDefault="008324CD" w:rsidP="006E4771">
      <w:pPr>
        <w:pStyle w:val="ac"/>
        <w:rPr>
          <w:lang w:val="ro-RO"/>
        </w:rPr>
      </w:pPr>
      <w:r w:rsidRPr="00FA14D1">
        <w:rPr>
          <w:rStyle w:val="ae"/>
          <w:rFonts w:ascii="Times New Roman" w:hAnsi="Times New Roman"/>
          <w:lang w:val="ro-RO"/>
        </w:rPr>
        <w:footnoteRef/>
      </w:r>
      <w:r w:rsidRPr="00FA14D1">
        <w:rPr>
          <w:rFonts w:ascii="Times New Roman" w:hAnsi="Times New Roman"/>
          <w:lang w:val="ro-RO"/>
        </w:rPr>
        <w:t xml:space="preserve"> Unele proiecte au fost finanțate atât din mijloace directe, cât și din mijloace circulante.</w:t>
      </w:r>
    </w:p>
  </w:footnote>
  <w:footnote w:id="38">
    <w:p w:rsidR="008324CD" w:rsidRPr="00B1247D" w:rsidRDefault="008324CD" w:rsidP="00AD5AF9">
      <w:pPr>
        <w:pStyle w:val="ac"/>
        <w:jc w:val="both"/>
        <w:rPr>
          <w:rFonts w:ascii="Times New Roman" w:hAnsi="Times New Roman"/>
          <w:lang w:val="ro-MD"/>
        </w:rPr>
      </w:pPr>
      <w:r w:rsidRPr="00B1247D">
        <w:rPr>
          <w:rStyle w:val="ae"/>
          <w:rFonts w:ascii="Times New Roman" w:hAnsi="Times New Roman"/>
        </w:rPr>
        <w:footnoteRef/>
      </w:r>
      <w:r w:rsidRPr="00B1247D">
        <w:rPr>
          <w:rFonts w:ascii="Times New Roman" w:hAnsi="Times New Roman"/>
        </w:rPr>
        <w:t xml:space="preserve"> </w:t>
      </w:r>
      <w:r w:rsidRPr="00B1247D">
        <w:rPr>
          <w:rFonts w:ascii="Times New Roman" w:hAnsi="Times New Roman"/>
          <w:lang w:val="ro-MD"/>
        </w:rPr>
        <w:t xml:space="preserve">Ordinul ministrului </w:t>
      </w:r>
      <w:proofErr w:type="spellStart"/>
      <w:r>
        <w:rPr>
          <w:rFonts w:ascii="Times New Roman" w:hAnsi="Times New Roman"/>
          <w:lang w:val="ro-MD"/>
        </w:rPr>
        <w:t>f</w:t>
      </w:r>
      <w:r w:rsidRPr="00B1247D">
        <w:rPr>
          <w:rFonts w:ascii="Times New Roman" w:hAnsi="Times New Roman"/>
          <w:lang w:val="ro-MD"/>
        </w:rPr>
        <w:t>inanţelor</w:t>
      </w:r>
      <w:proofErr w:type="spellEnd"/>
      <w:r w:rsidRPr="00B1247D">
        <w:rPr>
          <w:rFonts w:ascii="Times New Roman" w:hAnsi="Times New Roman"/>
          <w:lang w:val="ro-MD"/>
        </w:rPr>
        <w:t xml:space="preserve"> nr.63 din 06.04.</w:t>
      </w:r>
      <w:r>
        <w:rPr>
          <w:rFonts w:ascii="Times New Roman" w:hAnsi="Times New Roman"/>
          <w:lang w:val="ro-MD"/>
        </w:rPr>
        <w:t>2017 C</w:t>
      </w:r>
      <w:r w:rsidRPr="00A36B0B">
        <w:rPr>
          <w:rFonts w:ascii="Times New Roman" w:hAnsi="Times New Roman"/>
          <w:lang w:val="ro-MD"/>
        </w:rPr>
        <w:t>u privire</w:t>
      </w:r>
      <w:r w:rsidRPr="00B1247D">
        <w:rPr>
          <w:rFonts w:ascii="Times New Roman" w:hAnsi="Times New Roman"/>
          <w:lang w:val="ro-MD"/>
        </w:rPr>
        <w:t xml:space="preserve"> la radierea u</w:t>
      </w:r>
      <w:r w:rsidR="00CD6272">
        <w:rPr>
          <w:rFonts w:ascii="Times New Roman" w:hAnsi="Times New Roman"/>
          <w:lang w:val="ro-MD"/>
        </w:rPr>
        <w:t>nor datorii din Raportul</w:t>
      </w:r>
      <w:r w:rsidRPr="00B1247D">
        <w:rPr>
          <w:rFonts w:ascii="Times New Roman" w:hAnsi="Times New Roman"/>
          <w:lang w:val="ro-MD"/>
        </w:rPr>
        <w:t xml:space="preserve"> privind recreditarea de stat.</w:t>
      </w:r>
    </w:p>
  </w:footnote>
  <w:footnote w:id="39">
    <w:p w:rsidR="008324CD" w:rsidRPr="0033409C" w:rsidRDefault="008324CD" w:rsidP="00AD5AF9">
      <w:pPr>
        <w:pStyle w:val="ac"/>
        <w:jc w:val="both"/>
        <w:rPr>
          <w:lang w:val="ro-MD"/>
        </w:rPr>
      </w:pPr>
      <w:r>
        <w:rPr>
          <w:rStyle w:val="ae"/>
        </w:rPr>
        <w:footnoteRef/>
      </w:r>
      <w:r>
        <w:t xml:space="preserve"> </w:t>
      </w:r>
      <w:r>
        <w:rPr>
          <w:rFonts w:ascii="Times New Roman" w:hAnsi="Times New Roman"/>
          <w:lang w:val="ro-MD"/>
        </w:rPr>
        <w:t>Hotă</w:t>
      </w:r>
      <w:r w:rsidRPr="00B21484">
        <w:rPr>
          <w:rFonts w:ascii="Times New Roman" w:hAnsi="Times New Roman"/>
          <w:lang w:val="ro-MD"/>
        </w:rPr>
        <w:t>rârea Curții de</w:t>
      </w:r>
      <w:r>
        <w:rPr>
          <w:rFonts w:ascii="Times New Roman" w:hAnsi="Times New Roman"/>
          <w:lang w:val="ro-MD"/>
        </w:rPr>
        <w:t xml:space="preserve"> </w:t>
      </w:r>
      <w:r w:rsidRPr="00B21484">
        <w:rPr>
          <w:rFonts w:ascii="Times New Roman" w:hAnsi="Times New Roman"/>
          <w:lang w:val="ro-MD"/>
        </w:rPr>
        <w:t>Apel din 06.06.2016 pe dosarul nr.2i-461/2014</w:t>
      </w:r>
      <w:r>
        <w:rPr>
          <w:rFonts w:ascii="Times New Roman" w:hAnsi="Times New Roman"/>
          <w:lang w:val="ro-MD"/>
        </w:rPr>
        <w:t>,</w:t>
      </w:r>
      <w:r w:rsidRPr="00B21484">
        <w:rPr>
          <w:rFonts w:ascii="Times New Roman" w:hAnsi="Times New Roman"/>
          <w:lang w:val="ro-MD"/>
        </w:rPr>
        <w:t xml:space="preserve"> publicată în Monitorul Oficial nr.163-168 (5596-5601) din 17.06.2016.</w:t>
      </w:r>
    </w:p>
  </w:footnote>
  <w:footnote w:id="40">
    <w:p w:rsidR="008324CD" w:rsidRPr="0056702D" w:rsidRDefault="008324CD" w:rsidP="00AD5AF9">
      <w:pPr>
        <w:jc w:val="both"/>
        <w:rPr>
          <w:rFonts w:ascii="Times New Roman" w:hAnsi="Times New Roman"/>
          <w:sz w:val="20"/>
          <w:szCs w:val="20"/>
          <w:lang w:val="ro-MD"/>
        </w:rPr>
      </w:pPr>
      <w:r>
        <w:rPr>
          <w:rStyle w:val="ae"/>
        </w:rPr>
        <w:footnoteRef/>
      </w:r>
      <w:r>
        <w:t xml:space="preserve"> </w:t>
      </w:r>
      <w:r w:rsidRPr="00DE0864">
        <w:rPr>
          <w:rFonts w:ascii="Times New Roman" w:hAnsi="Times New Roman"/>
          <w:sz w:val="20"/>
          <w:szCs w:val="20"/>
          <w:lang w:val="ro-MD"/>
        </w:rPr>
        <w:t xml:space="preserve">Hotărârea Guvernului nr. 754 din 26.09.2017 pentru modificarea </w:t>
      </w:r>
      <w:proofErr w:type="spellStart"/>
      <w:r w:rsidRPr="00DE0864">
        <w:rPr>
          <w:rFonts w:ascii="Times New Roman" w:hAnsi="Times New Roman"/>
          <w:sz w:val="20"/>
          <w:szCs w:val="20"/>
          <w:lang w:val="ro-MD"/>
        </w:rPr>
        <w:t>şi</w:t>
      </w:r>
      <w:proofErr w:type="spellEnd"/>
      <w:r w:rsidRPr="00DE0864">
        <w:rPr>
          <w:rFonts w:ascii="Times New Roman" w:hAnsi="Times New Roman"/>
          <w:sz w:val="20"/>
          <w:szCs w:val="20"/>
          <w:lang w:val="ro-MD"/>
        </w:rPr>
        <w:t xml:space="preserve"> completarea anexelor nr.4, nr.5 </w:t>
      </w:r>
      <w:proofErr w:type="spellStart"/>
      <w:r w:rsidRPr="00DE0864">
        <w:rPr>
          <w:rFonts w:ascii="Times New Roman" w:hAnsi="Times New Roman"/>
          <w:sz w:val="20"/>
          <w:szCs w:val="20"/>
          <w:lang w:val="ro-MD"/>
        </w:rPr>
        <w:t>şi</w:t>
      </w:r>
      <w:proofErr w:type="spellEnd"/>
      <w:r w:rsidRPr="00DE0864">
        <w:rPr>
          <w:rFonts w:ascii="Times New Roman" w:hAnsi="Times New Roman"/>
          <w:sz w:val="20"/>
          <w:szCs w:val="20"/>
          <w:lang w:val="ro-MD"/>
        </w:rPr>
        <w:t xml:space="preserve"> nr.8 la Hotărârea Guvernului nr.1136 din 18 octombrie 2007</w:t>
      </w:r>
      <w:r>
        <w:rPr>
          <w:rFonts w:ascii="Times New Roman" w:hAnsi="Times New Roman"/>
          <w:sz w:val="20"/>
          <w:szCs w:val="20"/>
          <w:lang w:val="ro-MD"/>
        </w:rPr>
        <w:t>.</w:t>
      </w:r>
      <w:r w:rsidRPr="00DE0864">
        <w:rPr>
          <w:rFonts w:ascii="Times New Roman" w:hAnsi="Times New Roman"/>
          <w:sz w:val="20"/>
          <w:szCs w:val="20"/>
          <w:lang w:val="ro-MD"/>
        </w:rPr>
        <w:t xml:space="preserve"> </w:t>
      </w:r>
    </w:p>
  </w:footnote>
  <w:footnote w:id="41">
    <w:p w:rsidR="008324CD" w:rsidRPr="0052081D" w:rsidRDefault="008324CD" w:rsidP="0052081D">
      <w:pPr>
        <w:pStyle w:val="ac"/>
        <w:jc w:val="both"/>
        <w:rPr>
          <w:lang w:val="ro-MD"/>
        </w:rPr>
      </w:pPr>
      <w:r>
        <w:rPr>
          <w:rStyle w:val="ae"/>
        </w:rPr>
        <w:footnoteRef/>
      </w:r>
      <w:r w:rsidRPr="00AC2543">
        <w:rPr>
          <w:lang w:val="ro-MD"/>
        </w:rPr>
        <w:t xml:space="preserve"> </w:t>
      </w:r>
      <w:r w:rsidRPr="0052081D">
        <w:rPr>
          <w:rFonts w:ascii="Times New Roman" w:hAnsi="Times New Roman"/>
          <w:lang w:val="ro-RO"/>
        </w:rPr>
        <w:t>În contextul analizei riscului ratei de dobândă, datoria de stat internă cu maturitatea de până la un an și purtătoare de rată a dobânzii fixă va fi atribuită la categoria datoriei cu rata dobânzii flotantă, întrucât din cauza maturității reduse aceasta va fi refinanțată în fiecare an la condiții noi de piață, fiind supusă riscului ratei de dobândă.</w:t>
      </w:r>
    </w:p>
  </w:footnote>
  <w:footnote w:id="42">
    <w:p w:rsidR="008324CD" w:rsidRPr="00BD4FAD" w:rsidRDefault="008324CD" w:rsidP="00EE138E">
      <w:pPr>
        <w:pStyle w:val="ac"/>
        <w:jc w:val="both"/>
        <w:rPr>
          <w:rFonts w:ascii="Times New Roman" w:hAnsi="Times New Roman"/>
        </w:rPr>
      </w:pPr>
      <w:r w:rsidRPr="00BD4FAD">
        <w:rPr>
          <w:rStyle w:val="ae"/>
          <w:rFonts w:ascii="Times New Roman" w:hAnsi="Times New Roman"/>
          <w:lang w:val="ro-RO"/>
        </w:rPr>
        <w:footnoteRef/>
      </w:r>
      <w:r w:rsidRPr="00BD4FAD">
        <w:rPr>
          <w:rFonts w:ascii="Times New Roman" w:hAnsi="Times New Roman"/>
          <w:lang w:val="ro-RO"/>
        </w:rPr>
        <w:t xml:space="preserve"> Hotărârea Curții de Conturi nr.75 din 29.12.2017 „Privind aprobarea Programului activității de audit a Curții de Conturi pe anul 2018” </w:t>
      </w:r>
      <w:r w:rsidRPr="00BD4FAD">
        <w:rPr>
          <w:rFonts w:ascii="Times New Roman" w:hAnsi="Times New Roman"/>
          <w:szCs w:val="28"/>
          <w:lang w:val="ro-MD"/>
        </w:rPr>
        <w:t xml:space="preserve">(cu modificările ulterioare). </w:t>
      </w:r>
    </w:p>
  </w:footnote>
  <w:footnote w:id="43">
    <w:p w:rsidR="008324CD" w:rsidRDefault="008324CD" w:rsidP="00EE138E">
      <w:pPr>
        <w:pStyle w:val="ac"/>
      </w:pPr>
      <w:r w:rsidRPr="00F35876">
        <w:rPr>
          <w:rStyle w:val="ae"/>
          <w:rFonts w:ascii="Times New Roman" w:hAnsi="Times New Roman"/>
          <w:lang w:val="ro-RO"/>
        </w:rPr>
        <w:footnoteRef/>
      </w:r>
      <w:r w:rsidRPr="00F35876">
        <w:rPr>
          <w:rFonts w:ascii="Times New Roman" w:hAnsi="Times New Roman"/>
          <w:lang w:val="ro-RO"/>
        </w:rPr>
        <w:t xml:space="preserve"> Aprobat prin Hotărârea Curții de Conturi nr.54 din 05.12.2016.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127"/>
    <w:multiLevelType w:val="hybridMultilevel"/>
    <w:tmpl w:val="377E2A96"/>
    <w:lvl w:ilvl="0" w:tplc="D4EC149C">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873110"/>
    <w:multiLevelType w:val="multilevel"/>
    <w:tmpl w:val="43A474C0"/>
    <w:lvl w:ilvl="0">
      <w:start w:val="1"/>
      <w:numFmt w:val="upperRoman"/>
      <w:lvlText w:val="%1."/>
      <w:lvlJc w:val="left"/>
      <w:pPr>
        <w:ind w:left="3414"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15:restartNumberingAfterBreak="0">
    <w:nsid w:val="02CB5DC8"/>
    <w:multiLevelType w:val="hybridMultilevel"/>
    <w:tmpl w:val="B7720E8A"/>
    <w:lvl w:ilvl="0" w:tplc="05B64F6E">
      <w:start w:val="1"/>
      <w:numFmt w:val="decimal"/>
      <w:lvlText w:val="%1."/>
      <w:lvlJc w:val="left"/>
      <w:pPr>
        <w:ind w:left="2912" w:hanging="360"/>
      </w:pPr>
      <w:rPr>
        <w:rFonts w:cs="Times New Roman"/>
        <w:b/>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3" w15:restartNumberingAfterBreak="0">
    <w:nsid w:val="064702B5"/>
    <w:multiLevelType w:val="hybridMultilevel"/>
    <w:tmpl w:val="A8D8168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C1E1DF8"/>
    <w:multiLevelType w:val="multilevel"/>
    <w:tmpl w:val="1AA814D2"/>
    <w:lvl w:ilvl="0">
      <w:start w:val="3"/>
      <w:numFmt w:val="decimal"/>
      <w:lvlText w:val="%1."/>
      <w:lvlJc w:val="left"/>
      <w:pPr>
        <w:ind w:left="792" w:hanging="792"/>
      </w:pPr>
      <w:rPr>
        <w:rFonts w:hint="default"/>
      </w:rPr>
    </w:lvl>
    <w:lvl w:ilvl="1">
      <w:start w:val="2"/>
      <w:numFmt w:val="decimal"/>
      <w:lvlText w:val="%1.%2."/>
      <w:lvlJc w:val="left"/>
      <w:pPr>
        <w:ind w:left="1005" w:hanging="792"/>
      </w:pPr>
      <w:rPr>
        <w:rFonts w:hint="default"/>
        <w:b/>
      </w:rPr>
    </w:lvl>
    <w:lvl w:ilvl="2">
      <w:start w:val="15"/>
      <w:numFmt w:val="decimal"/>
      <w:lvlText w:val="%1.%2.%3."/>
      <w:lvlJc w:val="left"/>
      <w:pPr>
        <w:ind w:left="1218" w:hanging="792"/>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 w15:restartNumberingAfterBreak="0">
    <w:nsid w:val="0CED169B"/>
    <w:multiLevelType w:val="multilevel"/>
    <w:tmpl w:val="E20EEFF6"/>
    <w:lvl w:ilvl="0">
      <w:start w:val="3"/>
      <w:numFmt w:val="decimal"/>
      <w:lvlText w:val="%1"/>
      <w:lvlJc w:val="left"/>
      <w:pPr>
        <w:ind w:left="360" w:hanging="360"/>
      </w:pPr>
      <w:rPr>
        <w:rFonts w:ascii="Times New Roman" w:hAnsi="Times New Roman" w:hint="default"/>
        <w:sz w:val="28"/>
      </w:rPr>
    </w:lvl>
    <w:lvl w:ilvl="1">
      <w:start w:val="3"/>
      <w:numFmt w:val="decimal"/>
      <w:lvlText w:val="%1.%2"/>
      <w:lvlJc w:val="left"/>
      <w:pPr>
        <w:ind w:left="360" w:hanging="36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6" w15:restartNumberingAfterBreak="0">
    <w:nsid w:val="0E9E0724"/>
    <w:multiLevelType w:val="hybridMultilevel"/>
    <w:tmpl w:val="2FD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4280E"/>
    <w:multiLevelType w:val="multilevel"/>
    <w:tmpl w:val="D1761350"/>
    <w:lvl w:ilvl="0">
      <w:start w:val="3"/>
      <w:numFmt w:val="decimal"/>
      <w:lvlText w:val="%1."/>
      <w:lvlJc w:val="left"/>
      <w:pPr>
        <w:ind w:left="630" w:hanging="630"/>
      </w:pPr>
      <w:rPr>
        <w:rFonts w:cs="Times New Roman" w:hint="default"/>
      </w:rPr>
    </w:lvl>
    <w:lvl w:ilvl="1">
      <w:start w:val="1"/>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8" w15:restartNumberingAfterBreak="0">
    <w:nsid w:val="123413D4"/>
    <w:multiLevelType w:val="hybridMultilevel"/>
    <w:tmpl w:val="42C4C1C4"/>
    <w:lvl w:ilvl="0" w:tplc="B950C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D32DE"/>
    <w:multiLevelType w:val="multilevel"/>
    <w:tmpl w:val="F9BC235E"/>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603B2D"/>
    <w:multiLevelType w:val="hybridMultilevel"/>
    <w:tmpl w:val="FD728CD8"/>
    <w:lvl w:ilvl="0" w:tplc="BE1CBC3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2F33E2"/>
    <w:multiLevelType w:val="hybridMultilevel"/>
    <w:tmpl w:val="55A055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B56E72"/>
    <w:multiLevelType w:val="multilevel"/>
    <w:tmpl w:val="42400E60"/>
    <w:lvl w:ilvl="0">
      <w:start w:val="3"/>
      <w:numFmt w:val="decimal"/>
      <w:lvlText w:val="%1."/>
      <w:lvlJc w:val="left"/>
      <w:pPr>
        <w:ind w:left="648" w:hanging="648"/>
      </w:pPr>
      <w:rPr>
        <w:rFonts w:hint="default"/>
      </w:rPr>
    </w:lvl>
    <w:lvl w:ilvl="1">
      <w:start w:val="2"/>
      <w:numFmt w:val="decimal"/>
      <w:lvlText w:val="%1.%2."/>
      <w:lvlJc w:val="left"/>
      <w:pPr>
        <w:ind w:left="826" w:hanging="720"/>
      </w:pPr>
      <w:rPr>
        <w:rFonts w:hint="default"/>
        <w:b/>
      </w:rPr>
    </w:lvl>
    <w:lvl w:ilvl="2">
      <w:start w:val="1"/>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13" w15:restartNumberingAfterBreak="0">
    <w:nsid w:val="1F6646C0"/>
    <w:multiLevelType w:val="hybridMultilevel"/>
    <w:tmpl w:val="FE3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C0543"/>
    <w:multiLevelType w:val="multilevel"/>
    <w:tmpl w:val="11368BEA"/>
    <w:lvl w:ilvl="0">
      <w:start w:val="1"/>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229B4208"/>
    <w:multiLevelType w:val="hybridMultilevel"/>
    <w:tmpl w:val="B884310E"/>
    <w:lvl w:ilvl="0" w:tplc="5BC06430">
      <w:start w:val="1"/>
      <w:numFmt w:val="decimal"/>
      <w:lvlText w:val="(%1)"/>
      <w:lvlJc w:val="left"/>
      <w:pPr>
        <w:ind w:left="1004" w:hanging="360"/>
      </w:pPr>
      <w:rPr>
        <w:rFonts w:ascii="Times New Roman" w:eastAsia="Times New Roman" w:hAnsi="Times New Roman" w:cs="Times New Roman"/>
        <w:b w:val="0"/>
        <w:i/>
        <w:strike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15:restartNumberingAfterBreak="0">
    <w:nsid w:val="25F721E3"/>
    <w:multiLevelType w:val="hybridMultilevel"/>
    <w:tmpl w:val="8F2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B653F"/>
    <w:multiLevelType w:val="multilevel"/>
    <w:tmpl w:val="02F4B0DC"/>
    <w:lvl w:ilvl="0">
      <w:start w:val="3"/>
      <w:numFmt w:val="decimal"/>
      <w:lvlText w:val="%1."/>
      <w:lvlJc w:val="left"/>
      <w:pPr>
        <w:ind w:left="432" w:hanging="432"/>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2BB900C4"/>
    <w:multiLevelType w:val="hybridMultilevel"/>
    <w:tmpl w:val="E294F81E"/>
    <w:lvl w:ilvl="0" w:tplc="48401916">
      <w:start w:val="1"/>
      <w:numFmt w:val="decimal"/>
      <w:lvlText w:val="%1."/>
      <w:lvlJc w:val="left"/>
      <w:pPr>
        <w:ind w:left="1495" w:hanging="360"/>
      </w:pPr>
      <w:rPr>
        <w:rFonts w:eastAsia="Times New Roman" w:cs="Times New Roman" w:hint="default"/>
        <w:b/>
        <w:u w:val="none"/>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9" w15:restartNumberingAfterBreak="0">
    <w:nsid w:val="311F1F4E"/>
    <w:multiLevelType w:val="hybridMultilevel"/>
    <w:tmpl w:val="7B7E1544"/>
    <w:lvl w:ilvl="0" w:tplc="7DBE3E1E">
      <w:start w:val="5"/>
      <w:numFmt w:val="upp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32825342"/>
    <w:multiLevelType w:val="multilevel"/>
    <w:tmpl w:val="81761C20"/>
    <w:lvl w:ilvl="0">
      <w:start w:val="3"/>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38C21D1C"/>
    <w:multiLevelType w:val="multilevel"/>
    <w:tmpl w:val="E9CCC558"/>
    <w:lvl w:ilvl="0">
      <w:start w:val="4"/>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A3823AF"/>
    <w:multiLevelType w:val="hybridMultilevel"/>
    <w:tmpl w:val="EDAA4EB2"/>
    <w:lvl w:ilvl="0" w:tplc="E1BEFB2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15:restartNumberingAfterBreak="0">
    <w:nsid w:val="3B1C5517"/>
    <w:multiLevelType w:val="multilevel"/>
    <w:tmpl w:val="5B7629DE"/>
    <w:lvl w:ilvl="0">
      <w:start w:val="3"/>
      <w:numFmt w:val="decimal"/>
      <w:lvlText w:val="%1."/>
      <w:lvlJc w:val="left"/>
      <w:pPr>
        <w:ind w:left="432" w:hanging="43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CC50412"/>
    <w:multiLevelType w:val="hybridMultilevel"/>
    <w:tmpl w:val="6EC04030"/>
    <w:lvl w:ilvl="0" w:tplc="C0922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D3469"/>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A63F0"/>
    <w:multiLevelType w:val="multilevel"/>
    <w:tmpl w:val="983A9526"/>
    <w:lvl w:ilvl="0">
      <w:start w:val="3"/>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46E911A1"/>
    <w:multiLevelType w:val="multilevel"/>
    <w:tmpl w:val="03D07C12"/>
    <w:lvl w:ilvl="0">
      <w:start w:val="3"/>
      <w:numFmt w:val="decimal"/>
      <w:lvlText w:val="%1."/>
      <w:lvlJc w:val="left"/>
      <w:pPr>
        <w:ind w:left="648" w:hanging="648"/>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15:restartNumberingAfterBreak="0">
    <w:nsid w:val="49342024"/>
    <w:multiLevelType w:val="hybridMultilevel"/>
    <w:tmpl w:val="86422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2D2503"/>
    <w:multiLevelType w:val="hybridMultilevel"/>
    <w:tmpl w:val="48544F2E"/>
    <w:lvl w:ilvl="0" w:tplc="0F6E54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B4E18"/>
    <w:multiLevelType w:val="hybridMultilevel"/>
    <w:tmpl w:val="E06C22AC"/>
    <w:lvl w:ilvl="0" w:tplc="31CEF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B159D"/>
    <w:multiLevelType w:val="multilevel"/>
    <w:tmpl w:val="96DAD44A"/>
    <w:lvl w:ilvl="0">
      <w:start w:val="3"/>
      <w:numFmt w:val="decimal"/>
      <w:lvlText w:val="%1."/>
      <w:lvlJc w:val="left"/>
      <w:pPr>
        <w:ind w:left="630" w:hanging="630"/>
      </w:pPr>
      <w:rPr>
        <w:rFonts w:cs="Times New Roman" w:hint="default"/>
      </w:rPr>
    </w:lvl>
    <w:lvl w:ilvl="1">
      <w:start w:val="1"/>
      <w:numFmt w:val="decimal"/>
      <w:lvlText w:val="%1.%2."/>
      <w:lvlJc w:val="left"/>
      <w:pPr>
        <w:ind w:left="933"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3" w15:restartNumberingAfterBreak="0">
    <w:nsid w:val="64316A5E"/>
    <w:multiLevelType w:val="multilevel"/>
    <w:tmpl w:val="F8AED68A"/>
    <w:lvl w:ilvl="0">
      <w:start w:val="3"/>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ascii="Times New Roman" w:hAnsi="Times New Roman" w:cs="Times New Roman"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68C10ABD"/>
    <w:multiLevelType w:val="hybridMultilevel"/>
    <w:tmpl w:val="7BB0910C"/>
    <w:lvl w:ilvl="0" w:tplc="2452BDEC">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6987263D"/>
    <w:multiLevelType w:val="hybridMultilevel"/>
    <w:tmpl w:val="5F940EB2"/>
    <w:lvl w:ilvl="0" w:tplc="50AA1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038"/>
    <w:multiLevelType w:val="hybridMultilevel"/>
    <w:tmpl w:val="CEA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E281F"/>
    <w:multiLevelType w:val="multilevel"/>
    <w:tmpl w:val="FB80FBF4"/>
    <w:lvl w:ilvl="0">
      <w:start w:val="3"/>
      <w:numFmt w:val="decimal"/>
      <w:lvlText w:val="%1."/>
      <w:lvlJc w:val="left"/>
      <w:pPr>
        <w:ind w:left="792" w:hanging="792"/>
      </w:pPr>
      <w:rPr>
        <w:rFonts w:hint="default"/>
      </w:rPr>
    </w:lvl>
    <w:lvl w:ilvl="1">
      <w:start w:val="2"/>
      <w:numFmt w:val="decimal"/>
      <w:lvlText w:val="%1.%2."/>
      <w:lvlJc w:val="left"/>
      <w:pPr>
        <w:ind w:left="1005" w:hanging="792"/>
      </w:pPr>
      <w:rPr>
        <w:rFonts w:ascii="Times New Roman" w:hAnsi="Times New Roman" w:cs="Times New Roman" w:hint="default"/>
        <w:b/>
        <w:sz w:val="28"/>
        <w:szCs w:val="28"/>
      </w:rPr>
    </w:lvl>
    <w:lvl w:ilvl="2">
      <w:start w:val="16"/>
      <w:numFmt w:val="decimal"/>
      <w:lvlText w:val="%1.%2.%3."/>
      <w:lvlJc w:val="left"/>
      <w:pPr>
        <w:ind w:left="1218" w:hanging="792"/>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8" w15:restartNumberingAfterBreak="0">
    <w:nsid w:val="6E4A56FF"/>
    <w:multiLevelType w:val="hybridMultilevel"/>
    <w:tmpl w:val="4B7C5ED0"/>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0140C"/>
    <w:multiLevelType w:val="hybridMultilevel"/>
    <w:tmpl w:val="82740A00"/>
    <w:lvl w:ilvl="0" w:tplc="4D3C6044">
      <w:numFmt w:val="bullet"/>
      <w:lvlText w:val="-"/>
      <w:lvlJc w:val="left"/>
      <w:pPr>
        <w:ind w:left="672" w:hanging="360"/>
      </w:pPr>
      <w:rPr>
        <w:rFonts w:ascii="Times New Roman" w:eastAsia="Times New Roman" w:hAnsi="Times New Roman" w:cs="Times New Roman"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0" w15:restartNumberingAfterBreak="0">
    <w:nsid w:val="72A86A46"/>
    <w:multiLevelType w:val="hybridMultilevel"/>
    <w:tmpl w:val="8DC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25CCA"/>
    <w:multiLevelType w:val="hybridMultilevel"/>
    <w:tmpl w:val="A168C3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62CA6"/>
    <w:multiLevelType w:val="hybridMultilevel"/>
    <w:tmpl w:val="8DD22F78"/>
    <w:lvl w:ilvl="0" w:tplc="762289E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8666A3"/>
    <w:multiLevelType w:val="multilevel"/>
    <w:tmpl w:val="6BA63548"/>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78454A0B"/>
    <w:multiLevelType w:val="multilevel"/>
    <w:tmpl w:val="730CFE46"/>
    <w:lvl w:ilvl="0">
      <w:start w:val="3"/>
      <w:numFmt w:val="decimal"/>
      <w:lvlText w:val="%1."/>
      <w:lvlJc w:val="left"/>
      <w:pPr>
        <w:ind w:left="648" w:hanging="648"/>
      </w:pPr>
      <w:rPr>
        <w:rFonts w:ascii="Times New Roman" w:hAnsi="Times New Roman" w:hint="default"/>
        <w:b/>
        <w:color w:val="auto"/>
        <w:sz w:val="28"/>
      </w:rPr>
    </w:lvl>
    <w:lvl w:ilvl="1">
      <w:start w:val="3"/>
      <w:numFmt w:val="decimal"/>
      <w:lvlText w:val="%1.%2."/>
      <w:lvlJc w:val="left"/>
      <w:pPr>
        <w:ind w:left="648" w:hanging="648"/>
      </w:pPr>
      <w:rPr>
        <w:rFonts w:ascii="Times New Roman" w:hAnsi="Times New Roman" w:hint="default"/>
        <w:b/>
        <w:color w:val="auto"/>
        <w:sz w:val="28"/>
      </w:rPr>
    </w:lvl>
    <w:lvl w:ilvl="2">
      <w:start w:val="1"/>
      <w:numFmt w:val="decimal"/>
      <w:lvlText w:val="%1.%2.%3."/>
      <w:lvlJc w:val="left"/>
      <w:pPr>
        <w:ind w:left="720" w:hanging="720"/>
      </w:pPr>
      <w:rPr>
        <w:rFonts w:ascii="Times New Roman" w:hAnsi="Times New Roman" w:hint="default"/>
        <w:b/>
        <w:color w:val="auto"/>
        <w:sz w:val="28"/>
      </w:rPr>
    </w:lvl>
    <w:lvl w:ilvl="3">
      <w:start w:val="1"/>
      <w:numFmt w:val="decimal"/>
      <w:lvlText w:val="%1.%2.%3.%4."/>
      <w:lvlJc w:val="left"/>
      <w:pPr>
        <w:ind w:left="720" w:hanging="720"/>
      </w:pPr>
      <w:rPr>
        <w:rFonts w:ascii="Times New Roman" w:hAnsi="Times New Roman" w:hint="default"/>
        <w:b/>
        <w:color w:val="auto"/>
        <w:sz w:val="28"/>
      </w:rPr>
    </w:lvl>
    <w:lvl w:ilvl="4">
      <w:start w:val="1"/>
      <w:numFmt w:val="decimal"/>
      <w:lvlText w:val="%1.%2.%3.%4.%5."/>
      <w:lvlJc w:val="left"/>
      <w:pPr>
        <w:ind w:left="1080" w:hanging="1080"/>
      </w:pPr>
      <w:rPr>
        <w:rFonts w:ascii="Times New Roman" w:hAnsi="Times New Roman" w:hint="default"/>
        <w:b/>
        <w:color w:val="auto"/>
        <w:sz w:val="28"/>
      </w:rPr>
    </w:lvl>
    <w:lvl w:ilvl="5">
      <w:start w:val="1"/>
      <w:numFmt w:val="decimal"/>
      <w:lvlText w:val="%1.%2.%3.%4.%5.%6."/>
      <w:lvlJc w:val="left"/>
      <w:pPr>
        <w:ind w:left="1080" w:hanging="1080"/>
      </w:pPr>
      <w:rPr>
        <w:rFonts w:ascii="Times New Roman" w:hAnsi="Times New Roman" w:hint="default"/>
        <w:b/>
        <w:color w:val="auto"/>
        <w:sz w:val="28"/>
      </w:rPr>
    </w:lvl>
    <w:lvl w:ilvl="6">
      <w:start w:val="1"/>
      <w:numFmt w:val="decimal"/>
      <w:lvlText w:val="%1.%2.%3.%4.%5.%6.%7."/>
      <w:lvlJc w:val="left"/>
      <w:pPr>
        <w:ind w:left="1440" w:hanging="1440"/>
      </w:pPr>
      <w:rPr>
        <w:rFonts w:ascii="Times New Roman" w:hAnsi="Times New Roman" w:hint="default"/>
        <w:b/>
        <w:color w:val="auto"/>
        <w:sz w:val="28"/>
      </w:rPr>
    </w:lvl>
    <w:lvl w:ilvl="7">
      <w:start w:val="1"/>
      <w:numFmt w:val="decimal"/>
      <w:lvlText w:val="%1.%2.%3.%4.%5.%6.%7.%8."/>
      <w:lvlJc w:val="left"/>
      <w:pPr>
        <w:ind w:left="1440" w:hanging="1440"/>
      </w:pPr>
      <w:rPr>
        <w:rFonts w:ascii="Times New Roman" w:hAnsi="Times New Roman" w:hint="default"/>
        <w:b/>
        <w:color w:val="auto"/>
        <w:sz w:val="28"/>
      </w:rPr>
    </w:lvl>
    <w:lvl w:ilvl="8">
      <w:start w:val="1"/>
      <w:numFmt w:val="decimal"/>
      <w:lvlText w:val="%1.%2.%3.%4.%5.%6.%7.%8.%9."/>
      <w:lvlJc w:val="left"/>
      <w:pPr>
        <w:ind w:left="1800" w:hanging="1800"/>
      </w:pPr>
      <w:rPr>
        <w:rFonts w:ascii="Times New Roman" w:hAnsi="Times New Roman" w:hint="default"/>
        <w:b/>
        <w:color w:val="auto"/>
        <w:sz w:val="28"/>
      </w:rPr>
    </w:lvl>
  </w:abstractNum>
  <w:num w:numId="1">
    <w:abstractNumId w:val="3"/>
  </w:num>
  <w:num w:numId="2">
    <w:abstractNumId w:val="22"/>
  </w:num>
  <w:num w:numId="3">
    <w:abstractNumId w:val="15"/>
  </w:num>
  <w:num w:numId="4">
    <w:abstractNumId w:val="18"/>
  </w:num>
  <w:num w:numId="5">
    <w:abstractNumId w:val="16"/>
  </w:num>
  <w:num w:numId="6">
    <w:abstractNumId w:val="14"/>
  </w:num>
  <w:num w:numId="7">
    <w:abstractNumId w:val="43"/>
  </w:num>
  <w:num w:numId="8">
    <w:abstractNumId w:val="10"/>
  </w:num>
  <w:num w:numId="9">
    <w:abstractNumId w:val="34"/>
  </w:num>
  <w:num w:numId="10">
    <w:abstractNumId w:val="13"/>
  </w:num>
  <w:num w:numId="11">
    <w:abstractNumId w:val="6"/>
  </w:num>
  <w:num w:numId="12">
    <w:abstractNumId w:val="0"/>
  </w:num>
  <w:num w:numId="13">
    <w:abstractNumId w:val="40"/>
  </w:num>
  <w:num w:numId="14">
    <w:abstractNumId w:val="11"/>
  </w:num>
  <w:num w:numId="15">
    <w:abstractNumId w:val="29"/>
  </w:num>
  <w:num w:numId="16">
    <w:abstractNumId w:val="1"/>
  </w:num>
  <w:num w:numId="17">
    <w:abstractNumId w:val="23"/>
  </w:num>
  <w:num w:numId="18">
    <w:abstractNumId w:val="17"/>
  </w:num>
  <w:num w:numId="19">
    <w:abstractNumId w:val="27"/>
  </w:num>
  <w:num w:numId="20">
    <w:abstractNumId w:val="20"/>
  </w:num>
  <w:num w:numId="21">
    <w:abstractNumId w:val="7"/>
  </w:num>
  <w:num w:numId="22">
    <w:abstractNumId w:val="32"/>
  </w:num>
  <w:num w:numId="23">
    <w:abstractNumId w:val="36"/>
  </w:num>
  <w:num w:numId="24">
    <w:abstractNumId w:val="2"/>
  </w:num>
  <w:num w:numId="25">
    <w:abstractNumId w:val="21"/>
  </w:num>
  <w:num w:numId="26">
    <w:abstractNumId w:val="19"/>
  </w:num>
  <w:num w:numId="27">
    <w:abstractNumId w:val="9"/>
  </w:num>
  <w:num w:numId="28">
    <w:abstractNumId w:val="35"/>
  </w:num>
  <w:num w:numId="29">
    <w:abstractNumId w:val="8"/>
  </w:num>
  <w:num w:numId="30">
    <w:abstractNumId w:val="30"/>
  </w:num>
  <w:num w:numId="31">
    <w:abstractNumId w:val="39"/>
  </w:num>
  <w:num w:numId="32">
    <w:abstractNumId w:val="41"/>
  </w:num>
  <w:num w:numId="33">
    <w:abstractNumId w:val="38"/>
  </w:num>
  <w:num w:numId="34">
    <w:abstractNumId w:val="25"/>
  </w:num>
  <w:num w:numId="35">
    <w:abstractNumId w:val="33"/>
  </w:num>
  <w:num w:numId="36">
    <w:abstractNumId w:val="28"/>
  </w:num>
  <w:num w:numId="37">
    <w:abstractNumId w:val="12"/>
  </w:num>
  <w:num w:numId="38">
    <w:abstractNumId w:val="42"/>
  </w:num>
  <w:num w:numId="39">
    <w:abstractNumId w:val="44"/>
  </w:num>
  <w:num w:numId="40">
    <w:abstractNumId w:val="37"/>
  </w:num>
  <w:num w:numId="41">
    <w:abstractNumId w:val="5"/>
  </w:num>
  <w:num w:numId="42">
    <w:abstractNumId w:val="4"/>
  </w:num>
  <w:num w:numId="43">
    <w:abstractNumId w:val="24"/>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71"/>
    <w:rsid w:val="00017FF1"/>
    <w:rsid w:val="00020B86"/>
    <w:rsid w:val="00021783"/>
    <w:rsid w:val="00022168"/>
    <w:rsid w:val="00022598"/>
    <w:rsid w:val="00022D44"/>
    <w:rsid w:val="00024E88"/>
    <w:rsid w:val="00026A7F"/>
    <w:rsid w:val="00027C8F"/>
    <w:rsid w:val="00033D70"/>
    <w:rsid w:val="00040078"/>
    <w:rsid w:val="000527C5"/>
    <w:rsid w:val="0005565B"/>
    <w:rsid w:val="00066569"/>
    <w:rsid w:val="00067564"/>
    <w:rsid w:val="000706DA"/>
    <w:rsid w:val="00072566"/>
    <w:rsid w:val="00074C87"/>
    <w:rsid w:val="00080151"/>
    <w:rsid w:val="000806F5"/>
    <w:rsid w:val="00085768"/>
    <w:rsid w:val="00091144"/>
    <w:rsid w:val="00092387"/>
    <w:rsid w:val="00093F3D"/>
    <w:rsid w:val="000951E1"/>
    <w:rsid w:val="00097764"/>
    <w:rsid w:val="000A328A"/>
    <w:rsid w:val="000A3BB6"/>
    <w:rsid w:val="000A67DF"/>
    <w:rsid w:val="000A6AB6"/>
    <w:rsid w:val="000B3241"/>
    <w:rsid w:val="000B36CE"/>
    <w:rsid w:val="000B408B"/>
    <w:rsid w:val="000C3192"/>
    <w:rsid w:val="000C48B9"/>
    <w:rsid w:val="000C4AE0"/>
    <w:rsid w:val="000C4B59"/>
    <w:rsid w:val="000C551D"/>
    <w:rsid w:val="000C73A4"/>
    <w:rsid w:val="000C7728"/>
    <w:rsid w:val="000D2D82"/>
    <w:rsid w:val="000D4A37"/>
    <w:rsid w:val="000D6380"/>
    <w:rsid w:val="000D6D93"/>
    <w:rsid w:val="000E2FA1"/>
    <w:rsid w:val="000E7727"/>
    <w:rsid w:val="000F05DB"/>
    <w:rsid w:val="001010C0"/>
    <w:rsid w:val="001049AB"/>
    <w:rsid w:val="0010557A"/>
    <w:rsid w:val="001058AF"/>
    <w:rsid w:val="001059C8"/>
    <w:rsid w:val="00110701"/>
    <w:rsid w:val="001134DE"/>
    <w:rsid w:val="0011566A"/>
    <w:rsid w:val="0011621C"/>
    <w:rsid w:val="00124E38"/>
    <w:rsid w:val="001324D6"/>
    <w:rsid w:val="001453D3"/>
    <w:rsid w:val="0014746D"/>
    <w:rsid w:val="00147B1F"/>
    <w:rsid w:val="00147D08"/>
    <w:rsid w:val="001541CE"/>
    <w:rsid w:val="00154662"/>
    <w:rsid w:val="00156E8F"/>
    <w:rsid w:val="00157B27"/>
    <w:rsid w:val="001612A3"/>
    <w:rsid w:val="00165BA1"/>
    <w:rsid w:val="00166D71"/>
    <w:rsid w:val="00171DDD"/>
    <w:rsid w:val="0017752D"/>
    <w:rsid w:val="00182F8E"/>
    <w:rsid w:val="00184CEA"/>
    <w:rsid w:val="001A072F"/>
    <w:rsid w:val="001A55E0"/>
    <w:rsid w:val="001A5A59"/>
    <w:rsid w:val="001A7CD0"/>
    <w:rsid w:val="001B010D"/>
    <w:rsid w:val="001B22D5"/>
    <w:rsid w:val="001C3298"/>
    <w:rsid w:val="001D5653"/>
    <w:rsid w:val="001D60DF"/>
    <w:rsid w:val="001E1086"/>
    <w:rsid w:val="001E1C04"/>
    <w:rsid w:val="001E2F49"/>
    <w:rsid w:val="001E6616"/>
    <w:rsid w:val="001F3678"/>
    <w:rsid w:val="00206E66"/>
    <w:rsid w:val="002079BD"/>
    <w:rsid w:val="002143A4"/>
    <w:rsid w:val="00226E64"/>
    <w:rsid w:val="002275ED"/>
    <w:rsid w:val="002434B7"/>
    <w:rsid w:val="0024355F"/>
    <w:rsid w:val="0024443F"/>
    <w:rsid w:val="0024528C"/>
    <w:rsid w:val="002604E3"/>
    <w:rsid w:val="00261C19"/>
    <w:rsid w:val="00263BC8"/>
    <w:rsid w:val="00270044"/>
    <w:rsid w:val="002776FC"/>
    <w:rsid w:val="00280FE7"/>
    <w:rsid w:val="00296DE4"/>
    <w:rsid w:val="002A1367"/>
    <w:rsid w:val="002A478F"/>
    <w:rsid w:val="002A7DF0"/>
    <w:rsid w:val="002B362E"/>
    <w:rsid w:val="002C2904"/>
    <w:rsid w:val="002C336A"/>
    <w:rsid w:val="002C777E"/>
    <w:rsid w:val="002D4E5B"/>
    <w:rsid w:val="002D5ADC"/>
    <w:rsid w:val="002D7E9A"/>
    <w:rsid w:val="002E5BCF"/>
    <w:rsid w:val="002E6726"/>
    <w:rsid w:val="002F54FC"/>
    <w:rsid w:val="00303436"/>
    <w:rsid w:val="00306618"/>
    <w:rsid w:val="003123DE"/>
    <w:rsid w:val="00312DBE"/>
    <w:rsid w:val="00323B58"/>
    <w:rsid w:val="00326E50"/>
    <w:rsid w:val="00327790"/>
    <w:rsid w:val="00332999"/>
    <w:rsid w:val="00333429"/>
    <w:rsid w:val="0033409C"/>
    <w:rsid w:val="00336EF9"/>
    <w:rsid w:val="0033792B"/>
    <w:rsid w:val="00340ADB"/>
    <w:rsid w:val="00351005"/>
    <w:rsid w:val="00355068"/>
    <w:rsid w:val="00355105"/>
    <w:rsid w:val="00356E99"/>
    <w:rsid w:val="003578A4"/>
    <w:rsid w:val="00361583"/>
    <w:rsid w:val="00362B47"/>
    <w:rsid w:val="00367425"/>
    <w:rsid w:val="003705D1"/>
    <w:rsid w:val="003713E0"/>
    <w:rsid w:val="00373EBD"/>
    <w:rsid w:val="00377875"/>
    <w:rsid w:val="00380D1D"/>
    <w:rsid w:val="00390B49"/>
    <w:rsid w:val="00390D46"/>
    <w:rsid w:val="00394B59"/>
    <w:rsid w:val="003A4CF5"/>
    <w:rsid w:val="003A4F65"/>
    <w:rsid w:val="003A7BD8"/>
    <w:rsid w:val="003B0BA0"/>
    <w:rsid w:val="003B4EBD"/>
    <w:rsid w:val="003C0EA3"/>
    <w:rsid w:val="003C117A"/>
    <w:rsid w:val="003C160B"/>
    <w:rsid w:val="003C19DF"/>
    <w:rsid w:val="003D17A7"/>
    <w:rsid w:val="003D5C2A"/>
    <w:rsid w:val="003D6636"/>
    <w:rsid w:val="003E6093"/>
    <w:rsid w:val="003E770B"/>
    <w:rsid w:val="003F043C"/>
    <w:rsid w:val="003F34F8"/>
    <w:rsid w:val="003F3A20"/>
    <w:rsid w:val="003F6C9C"/>
    <w:rsid w:val="0040149C"/>
    <w:rsid w:val="0040251A"/>
    <w:rsid w:val="0040740A"/>
    <w:rsid w:val="00411FAE"/>
    <w:rsid w:val="004143AF"/>
    <w:rsid w:val="00414CF0"/>
    <w:rsid w:val="00415EA6"/>
    <w:rsid w:val="00417590"/>
    <w:rsid w:val="00425587"/>
    <w:rsid w:val="00426513"/>
    <w:rsid w:val="00426B6B"/>
    <w:rsid w:val="00432337"/>
    <w:rsid w:val="00441334"/>
    <w:rsid w:val="00441A6E"/>
    <w:rsid w:val="0045177C"/>
    <w:rsid w:val="0045570E"/>
    <w:rsid w:val="00457561"/>
    <w:rsid w:val="004644A1"/>
    <w:rsid w:val="0046575F"/>
    <w:rsid w:val="00474C23"/>
    <w:rsid w:val="00481101"/>
    <w:rsid w:val="00481B80"/>
    <w:rsid w:val="00482114"/>
    <w:rsid w:val="00485304"/>
    <w:rsid w:val="00490475"/>
    <w:rsid w:val="0049196D"/>
    <w:rsid w:val="00495B4C"/>
    <w:rsid w:val="004966C4"/>
    <w:rsid w:val="004A181B"/>
    <w:rsid w:val="004A744B"/>
    <w:rsid w:val="004C3D4C"/>
    <w:rsid w:val="004D1CD0"/>
    <w:rsid w:val="004D6CAF"/>
    <w:rsid w:val="004E1897"/>
    <w:rsid w:val="004F1DEA"/>
    <w:rsid w:val="004F2E7D"/>
    <w:rsid w:val="004F4C8C"/>
    <w:rsid w:val="00503609"/>
    <w:rsid w:val="00505388"/>
    <w:rsid w:val="0051532E"/>
    <w:rsid w:val="00516689"/>
    <w:rsid w:val="005176C9"/>
    <w:rsid w:val="0052081D"/>
    <w:rsid w:val="00522D29"/>
    <w:rsid w:val="00523B1E"/>
    <w:rsid w:val="00532A45"/>
    <w:rsid w:val="0053331A"/>
    <w:rsid w:val="005433B7"/>
    <w:rsid w:val="00543506"/>
    <w:rsid w:val="005466EC"/>
    <w:rsid w:val="005516DF"/>
    <w:rsid w:val="005527B4"/>
    <w:rsid w:val="0056196B"/>
    <w:rsid w:val="005621D3"/>
    <w:rsid w:val="0056702D"/>
    <w:rsid w:val="005672FF"/>
    <w:rsid w:val="005760FA"/>
    <w:rsid w:val="00576CBE"/>
    <w:rsid w:val="00582124"/>
    <w:rsid w:val="00582836"/>
    <w:rsid w:val="00591536"/>
    <w:rsid w:val="005A4038"/>
    <w:rsid w:val="005B1023"/>
    <w:rsid w:val="005B3D9C"/>
    <w:rsid w:val="005B4431"/>
    <w:rsid w:val="005C1133"/>
    <w:rsid w:val="005C3810"/>
    <w:rsid w:val="005C421B"/>
    <w:rsid w:val="005C44B0"/>
    <w:rsid w:val="005D680E"/>
    <w:rsid w:val="005E02BD"/>
    <w:rsid w:val="005E21EF"/>
    <w:rsid w:val="005E5E65"/>
    <w:rsid w:val="005F3702"/>
    <w:rsid w:val="006020D3"/>
    <w:rsid w:val="006064EE"/>
    <w:rsid w:val="006069A3"/>
    <w:rsid w:val="00607E27"/>
    <w:rsid w:val="00610DDB"/>
    <w:rsid w:val="00617826"/>
    <w:rsid w:val="00621A57"/>
    <w:rsid w:val="006248B3"/>
    <w:rsid w:val="006263E9"/>
    <w:rsid w:val="00633EAF"/>
    <w:rsid w:val="0064031E"/>
    <w:rsid w:val="00645217"/>
    <w:rsid w:val="0064710E"/>
    <w:rsid w:val="006514F2"/>
    <w:rsid w:val="00652EE6"/>
    <w:rsid w:val="0065688D"/>
    <w:rsid w:val="00657E5E"/>
    <w:rsid w:val="00662B80"/>
    <w:rsid w:val="006733BE"/>
    <w:rsid w:val="006755EF"/>
    <w:rsid w:val="00675FC1"/>
    <w:rsid w:val="006769E8"/>
    <w:rsid w:val="0069118B"/>
    <w:rsid w:val="00694A94"/>
    <w:rsid w:val="006B2E2A"/>
    <w:rsid w:val="006C319A"/>
    <w:rsid w:val="006C37E9"/>
    <w:rsid w:val="006C6A2A"/>
    <w:rsid w:val="006C7CB6"/>
    <w:rsid w:val="006D0F16"/>
    <w:rsid w:val="006D1717"/>
    <w:rsid w:val="006D1AB2"/>
    <w:rsid w:val="006D21EF"/>
    <w:rsid w:val="006D6A2E"/>
    <w:rsid w:val="006E4771"/>
    <w:rsid w:val="006E7540"/>
    <w:rsid w:val="006F4C39"/>
    <w:rsid w:val="0070006F"/>
    <w:rsid w:val="0070130C"/>
    <w:rsid w:val="00702E11"/>
    <w:rsid w:val="00711D70"/>
    <w:rsid w:val="0072168F"/>
    <w:rsid w:val="00731AED"/>
    <w:rsid w:val="00734E2D"/>
    <w:rsid w:val="0074550D"/>
    <w:rsid w:val="00745AB3"/>
    <w:rsid w:val="0075461A"/>
    <w:rsid w:val="00754A8C"/>
    <w:rsid w:val="007559C0"/>
    <w:rsid w:val="00761619"/>
    <w:rsid w:val="007630BA"/>
    <w:rsid w:val="00764391"/>
    <w:rsid w:val="0076695F"/>
    <w:rsid w:val="0077158C"/>
    <w:rsid w:val="007747DC"/>
    <w:rsid w:val="00790E0A"/>
    <w:rsid w:val="007936FA"/>
    <w:rsid w:val="00794935"/>
    <w:rsid w:val="00795499"/>
    <w:rsid w:val="00796F05"/>
    <w:rsid w:val="007B282D"/>
    <w:rsid w:val="007B3A36"/>
    <w:rsid w:val="007B416C"/>
    <w:rsid w:val="007E0006"/>
    <w:rsid w:val="007E10B9"/>
    <w:rsid w:val="007E3E76"/>
    <w:rsid w:val="007F5E21"/>
    <w:rsid w:val="00800BA1"/>
    <w:rsid w:val="008068C1"/>
    <w:rsid w:val="00807030"/>
    <w:rsid w:val="00813DB7"/>
    <w:rsid w:val="00825650"/>
    <w:rsid w:val="008261DE"/>
    <w:rsid w:val="00827F27"/>
    <w:rsid w:val="008324CD"/>
    <w:rsid w:val="0083268C"/>
    <w:rsid w:val="0083382E"/>
    <w:rsid w:val="00842F80"/>
    <w:rsid w:val="008437C5"/>
    <w:rsid w:val="008453AF"/>
    <w:rsid w:val="00856879"/>
    <w:rsid w:val="0085727F"/>
    <w:rsid w:val="008607AD"/>
    <w:rsid w:val="0086484E"/>
    <w:rsid w:val="00873C82"/>
    <w:rsid w:val="00877A75"/>
    <w:rsid w:val="00887267"/>
    <w:rsid w:val="00891756"/>
    <w:rsid w:val="008941EE"/>
    <w:rsid w:val="008946D4"/>
    <w:rsid w:val="008A24FC"/>
    <w:rsid w:val="008B1271"/>
    <w:rsid w:val="008B1578"/>
    <w:rsid w:val="008B33CB"/>
    <w:rsid w:val="008B3F44"/>
    <w:rsid w:val="008B456B"/>
    <w:rsid w:val="008B681B"/>
    <w:rsid w:val="008B6E67"/>
    <w:rsid w:val="008C02CA"/>
    <w:rsid w:val="008C052F"/>
    <w:rsid w:val="008D5D54"/>
    <w:rsid w:val="008D7235"/>
    <w:rsid w:val="008E0A72"/>
    <w:rsid w:val="008E4EA4"/>
    <w:rsid w:val="008F3816"/>
    <w:rsid w:val="008F7657"/>
    <w:rsid w:val="00900DC9"/>
    <w:rsid w:val="009064CE"/>
    <w:rsid w:val="009102F0"/>
    <w:rsid w:val="00912106"/>
    <w:rsid w:val="00914DC9"/>
    <w:rsid w:val="0091633E"/>
    <w:rsid w:val="00920D71"/>
    <w:rsid w:val="0092687F"/>
    <w:rsid w:val="00940BC8"/>
    <w:rsid w:val="00941255"/>
    <w:rsid w:val="00942571"/>
    <w:rsid w:val="00942F40"/>
    <w:rsid w:val="00943350"/>
    <w:rsid w:val="009449E2"/>
    <w:rsid w:val="00952376"/>
    <w:rsid w:val="00952B4B"/>
    <w:rsid w:val="00957516"/>
    <w:rsid w:val="0096282C"/>
    <w:rsid w:val="00966BD6"/>
    <w:rsid w:val="009707E5"/>
    <w:rsid w:val="00975A3C"/>
    <w:rsid w:val="00975C5A"/>
    <w:rsid w:val="009820A9"/>
    <w:rsid w:val="0098323F"/>
    <w:rsid w:val="009A3522"/>
    <w:rsid w:val="009B000A"/>
    <w:rsid w:val="009B1558"/>
    <w:rsid w:val="009B29A2"/>
    <w:rsid w:val="009B3E2A"/>
    <w:rsid w:val="009B6303"/>
    <w:rsid w:val="009C2470"/>
    <w:rsid w:val="009C4111"/>
    <w:rsid w:val="009C60AA"/>
    <w:rsid w:val="009D2B29"/>
    <w:rsid w:val="009D2DC2"/>
    <w:rsid w:val="009D3380"/>
    <w:rsid w:val="009D6AEB"/>
    <w:rsid w:val="009E3D4C"/>
    <w:rsid w:val="009E6347"/>
    <w:rsid w:val="009F53EF"/>
    <w:rsid w:val="009F7621"/>
    <w:rsid w:val="00A03467"/>
    <w:rsid w:val="00A06853"/>
    <w:rsid w:val="00A1211F"/>
    <w:rsid w:val="00A13BD4"/>
    <w:rsid w:val="00A15B85"/>
    <w:rsid w:val="00A1728C"/>
    <w:rsid w:val="00A241FB"/>
    <w:rsid w:val="00A309F9"/>
    <w:rsid w:val="00A30B06"/>
    <w:rsid w:val="00A3156C"/>
    <w:rsid w:val="00A33CAC"/>
    <w:rsid w:val="00A340EF"/>
    <w:rsid w:val="00A36B0B"/>
    <w:rsid w:val="00A40E63"/>
    <w:rsid w:val="00A41D70"/>
    <w:rsid w:val="00A428B3"/>
    <w:rsid w:val="00A45240"/>
    <w:rsid w:val="00A46CED"/>
    <w:rsid w:val="00A531D8"/>
    <w:rsid w:val="00A539B0"/>
    <w:rsid w:val="00A7007E"/>
    <w:rsid w:val="00A76FAF"/>
    <w:rsid w:val="00A908B0"/>
    <w:rsid w:val="00A942E4"/>
    <w:rsid w:val="00A94FEA"/>
    <w:rsid w:val="00AA1996"/>
    <w:rsid w:val="00AA2DB5"/>
    <w:rsid w:val="00AA3A56"/>
    <w:rsid w:val="00AB1612"/>
    <w:rsid w:val="00AB18C0"/>
    <w:rsid w:val="00AB50C2"/>
    <w:rsid w:val="00AB707E"/>
    <w:rsid w:val="00AC1FD8"/>
    <w:rsid w:val="00AC2543"/>
    <w:rsid w:val="00AC5160"/>
    <w:rsid w:val="00AD03DA"/>
    <w:rsid w:val="00AD09FC"/>
    <w:rsid w:val="00AD17BF"/>
    <w:rsid w:val="00AD1FD7"/>
    <w:rsid w:val="00AD2309"/>
    <w:rsid w:val="00AD55D7"/>
    <w:rsid w:val="00AD5AF9"/>
    <w:rsid w:val="00AD7728"/>
    <w:rsid w:val="00AE0E7E"/>
    <w:rsid w:val="00AE2D76"/>
    <w:rsid w:val="00B01D87"/>
    <w:rsid w:val="00B01D9E"/>
    <w:rsid w:val="00B0263E"/>
    <w:rsid w:val="00B04C48"/>
    <w:rsid w:val="00B10FB1"/>
    <w:rsid w:val="00B17D44"/>
    <w:rsid w:val="00B21484"/>
    <w:rsid w:val="00B21978"/>
    <w:rsid w:val="00B26007"/>
    <w:rsid w:val="00B3069D"/>
    <w:rsid w:val="00B3705B"/>
    <w:rsid w:val="00B42D16"/>
    <w:rsid w:val="00B43962"/>
    <w:rsid w:val="00B45F94"/>
    <w:rsid w:val="00B46160"/>
    <w:rsid w:val="00B54114"/>
    <w:rsid w:val="00B60A90"/>
    <w:rsid w:val="00B6474C"/>
    <w:rsid w:val="00B6476D"/>
    <w:rsid w:val="00B754B8"/>
    <w:rsid w:val="00B76520"/>
    <w:rsid w:val="00B77C41"/>
    <w:rsid w:val="00B81F4B"/>
    <w:rsid w:val="00B90595"/>
    <w:rsid w:val="00B90B89"/>
    <w:rsid w:val="00B93EAE"/>
    <w:rsid w:val="00BA35A6"/>
    <w:rsid w:val="00BA65DA"/>
    <w:rsid w:val="00BB0DCC"/>
    <w:rsid w:val="00BB181A"/>
    <w:rsid w:val="00BC4542"/>
    <w:rsid w:val="00BC4B3C"/>
    <w:rsid w:val="00BC5D4B"/>
    <w:rsid w:val="00BD2BF6"/>
    <w:rsid w:val="00BD70CF"/>
    <w:rsid w:val="00BD7376"/>
    <w:rsid w:val="00BD73A6"/>
    <w:rsid w:val="00BE79FD"/>
    <w:rsid w:val="00BF19BB"/>
    <w:rsid w:val="00BF205F"/>
    <w:rsid w:val="00BF2A4A"/>
    <w:rsid w:val="00BF3450"/>
    <w:rsid w:val="00BF5443"/>
    <w:rsid w:val="00BF6585"/>
    <w:rsid w:val="00C02816"/>
    <w:rsid w:val="00C17E6F"/>
    <w:rsid w:val="00C26CDC"/>
    <w:rsid w:val="00C27783"/>
    <w:rsid w:val="00C34AFB"/>
    <w:rsid w:val="00C3613F"/>
    <w:rsid w:val="00C410C8"/>
    <w:rsid w:val="00C52CB3"/>
    <w:rsid w:val="00C57713"/>
    <w:rsid w:val="00C60D8D"/>
    <w:rsid w:val="00C60DF5"/>
    <w:rsid w:val="00C67598"/>
    <w:rsid w:val="00C72938"/>
    <w:rsid w:val="00C75180"/>
    <w:rsid w:val="00C7647F"/>
    <w:rsid w:val="00C83D03"/>
    <w:rsid w:val="00C85707"/>
    <w:rsid w:val="00C870FA"/>
    <w:rsid w:val="00C92885"/>
    <w:rsid w:val="00C9448C"/>
    <w:rsid w:val="00C96636"/>
    <w:rsid w:val="00C971AC"/>
    <w:rsid w:val="00CA557D"/>
    <w:rsid w:val="00CA74B0"/>
    <w:rsid w:val="00CA788A"/>
    <w:rsid w:val="00CB0AB2"/>
    <w:rsid w:val="00CB2763"/>
    <w:rsid w:val="00CB305A"/>
    <w:rsid w:val="00CB5C88"/>
    <w:rsid w:val="00CC0FF0"/>
    <w:rsid w:val="00CC1A9E"/>
    <w:rsid w:val="00CC3041"/>
    <w:rsid w:val="00CC5196"/>
    <w:rsid w:val="00CC7640"/>
    <w:rsid w:val="00CD589C"/>
    <w:rsid w:val="00CD6272"/>
    <w:rsid w:val="00CD7A91"/>
    <w:rsid w:val="00CE5380"/>
    <w:rsid w:val="00CF0001"/>
    <w:rsid w:val="00CF791E"/>
    <w:rsid w:val="00D0443E"/>
    <w:rsid w:val="00D05007"/>
    <w:rsid w:val="00D073C4"/>
    <w:rsid w:val="00D077DB"/>
    <w:rsid w:val="00D11C55"/>
    <w:rsid w:val="00D17B6C"/>
    <w:rsid w:val="00D20D98"/>
    <w:rsid w:val="00D27DD1"/>
    <w:rsid w:val="00D40692"/>
    <w:rsid w:val="00D446AC"/>
    <w:rsid w:val="00D47448"/>
    <w:rsid w:val="00D56646"/>
    <w:rsid w:val="00D61FF4"/>
    <w:rsid w:val="00D6690C"/>
    <w:rsid w:val="00D72E32"/>
    <w:rsid w:val="00D75741"/>
    <w:rsid w:val="00D759D4"/>
    <w:rsid w:val="00D8046F"/>
    <w:rsid w:val="00D80B9B"/>
    <w:rsid w:val="00D80FDF"/>
    <w:rsid w:val="00DA166B"/>
    <w:rsid w:val="00DA2807"/>
    <w:rsid w:val="00DA2F22"/>
    <w:rsid w:val="00DA494A"/>
    <w:rsid w:val="00DB2609"/>
    <w:rsid w:val="00DB4DA1"/>
    <w:rsid w:val="00DB5BCF"/>
    <w:rsid w:val="00DB5F73"/>
    <w:rsid w:val="00DB7794"/>
    <w:rsid w:val="00DC37EF"/>
    <w:rsid w:val="00DC3CA6"/>
    <w:rsid w:val="00DD1E98"/>
    <w:rsid w:val="00DE258B"/>
    <w:rsid w:val="00DE7737"/>
    <w:rsid w:val="00DF03A3"/>
    <w:rsid w:val="00DF3CCA"/>
    <w:rsid w:val="00DF468B"/>
    <w:rsid w:val="00DF77EE"/>
    <w:rsid w:val="00E016F4"/>
    <w:rsid w:val="00E0286F"/>
    <w:rsid w:val="00E067BE"/>
    <w:rsid w:val="00E171DA"/>
    <w:rsid w:val="00E24838"/>
    <w:rsid w:val="00E2775A"/>
    <w:rsid w:val="00E27A45"/>
    <w:rsid w:val="00E324F8"/>
    <w:rsid w:val="00E35943"/>
    <w:rsid w:val="00E36530"/>
    <w:rsid w:val="00E526C4"/>
    <w:rsid w:val="00E532AD"/>
    <w:rsid w:val="00E53B66"/>
    <w:rsid w:val="00E567C6"/>
    <w:rsid w:val="00E70D62"/>
    <w:rsid w:val="00E72CD6"/>
    <w:rsid w:val="00E730D2"/>
    <w:rsid w:val="00E77EB2"/>
    <w:rsid w:val="00E8094E"/>
    <w:rsid w:val="00E80D41"/>
    <w:rsid w:val="00E87D3A"/>
    <w:rsid w:val="00EA0427"/>
    <w:rsid w:val="00EB6A72"/>
    <w:rsid w:val="00EB7260"/>
    <w:rsid w:val="00EC309A"/>
    <w:rsid w:val="00EC57B4"/>
    <w:rsid w:val="00ED7881"/>
    <w:rsid w:val="00EE138E"/>
    <w:rsid w:val="00EE1845"/>
    <w:rsid w:val="00EE2BE6"/>
    <w:rsid w:val="00EE3641"/>
    <w:rsid w:val="00EF03B1"/>
    <w:rsid w:val="00EF597A"/>
    <w:rsid w:val="00F06BEB"/>
    <w:rsid w:val="00F169F6"/>
    <w:rsid w:val="00F20B4D"/>
    <w:rsid w:val="00F23D26"/>
    <w:rsid w:val="00F3315E"/>
    <w:rsid w:val="00F35876"/>
    <w:rsid w:val="00F3738B"/>
    <w:rsid w:val="00F37B41"/>
    <w:rsid w:val="00F45EC7"/>
    <w:rsid w:val="00F467A9"/>
    <w:rsid w:val="00F47DFA"/>
    <w:rsid w:val="00F53A67"/>
    <w:rsid w:val="00F60ACC"/>
    <w:rsid w:val="00F62E6F"/>
    <w:rsid w:val="00F63CD9"/>
    <w:rsid w:val="00F66FEC"/>
    <w:rsid w:val="00F673E6"/>
    <w:rsid w:val="00F72A8B"/>
    <w:rsid w:val="00F751EF"/>
    <w:rsid w:val="00F775F6"/>
    <w:rsid w:val="00F7764F"/>
    <w:rsid w:val="00F81CBC"/>
    <w:rsid w:val="00F828DC"/>
    <w:rsid w:val="00F85500"/>
    <w:rsid w:val="00F8570B"/>
    <w:rsid w:val="00F85C43"/>
    <w:rsid w:val="00F93CC7"/>
    <w:rsid w:val="00F94393"/>
    <w:rsid w:val="00F94F32"/>
    <w:rsid w:val="00F97CD3"/>
    <w:rsid w:val="00FA1A61"/>
    <w:rsid w:val="00FA2ACA"/>
    <w:rsid w:val="00FA2B5B"/>
    <w:rsid w:val="00FA5BA4"/>
    <w:rsid w:val="00FA6A7D"/>
    <w:rsid w:val="00FC1D16"/>
    <w:rsid w:val="00FC3B69"/>
    <w:rsid w:val="00FE1E51"/>
    <w:rsid w:val="00FE30D7"/>
    <w:rsid w:val="00FE7125"/>
    <w:rsid w:val="00FF313D"/>
    <w:rsid w:val="00FF4F43"/>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7843-6EF1-4B04-B810-EC72A186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71"/>
    <w:rPr>
      <w:rFonts w:ascii="Calibri" w:eastAsia="Times New Roman" w:hAnsi="Calibri" w:cs="Times New Roman"/>
    </w:rPr>
  </w:style>
  <w:style w:type="paragraph" w:styleId="1">
    <w:name w:val="heading 1"/>
    <w:basedOn w:val="a"/>
    <w:next w:val="a"/>
    <w:link w:val="10"/>
    <w:uiPriority w:val="9"/>
    <w:qFormat/>
    <w:rsid w:val="006E4771"/>
    <w:pPr>
      <w:keepNext/>
      <w:keepLines/>
      <w:spacing w:before="240" w:after="0" w:line="240" w:lineRule="auto"/>
      <w:outlineLvl w:val="0"/>
    </w:pPr>
    <w:rPr>
      <w:rFonts w:ascii="Calibri Light" w:hAnsi="Calibri Light"/>
      <w:color w:val="2E74B5"/>
      <w:sz w:val="32"/>
      <w:szCs w:val="32"/>
      <w:lang w:val="ru-RU" w:eastAsia="ru-RU"/>
    </w:rPr>
  </w:style>
  <w:style w:type="paragraph" w:styleId="2">
    <w:name w:val="heading 2"/>
    <w:basedOn w:val="a"/>
    <w:next w:val="a"/>
    <w:link w:val="20"/>
    <w:uiPriority w:val="9"/>
    <w:unhideWhenUsed/>
    <w:qFormat/>
    <w:rsid w:val="006E4771"/>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unhideWhenUsed/>
    <w:qFormat/>
    <w:rsid w:val="006E4771"/>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unhideWhenUsed/>
    <w:qFormat/>
    <w:rsid w:val="006E4771"/>
    <w:pPr>
      <w:keepNext/>
      <w:keepLines/>
      <w:spacing w:before="40" w:after="0"/>
      <w:outlineLvl w:val="3"/>
    </w:pPr>
    <w:rPr>
      <w:rFonts w:ascii="Calibri Light" w:hAnsi="Calibri Light"/>
      <w:i/>
      <w:iCs/>
      <w:color w:val="2E74B5"/>
    </w:rPr>
  </w:style>
  <w:style w:type="paragraph" w:styleId="5">
    <w:name w:val="heading 5"/>
    <w:basedOn w:val="a"/>
    <w:next w:val="a"/>
    <w:link w:val="50"/>
    <w:uiPriority w:val="9"/>
    <w:unhideWhenUsed/>
    <w:qFormat/>
    <w:rsid w:val="006E4771"/>
    <w:pPr>
      <w:keepNext/>
      <w:keepLines/>
      <w:spacing w:before="40" w:after="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71"/>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
    <w:rsid w:val="006E4771"/>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6E4771"/>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6E4771"/>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6E4771"/>
    <w:rPr>
      <w:rFonts w:ascii="Calibri Light" w:eastAsia="Times New Roman" w:hAnsi="Calibri Light" w:cs="Times New Roman"/>
      <w:color w:val="2E74B5"/>
    </w:rPr>
  </w:style>
  <w:style w:type="character" w:styleId="a3">
    <w:name w:val="Hyperlink"/>
    <w:uiPriority w:val="99"/>
    <w:unhideWhenUsed/>
    <w:rsid w:val="006E4771"/>
    <w:rPr>
      <w:rFonts w:cs="Times New Roman"/>
      <w:color w:val="0563C1"/>
      <w:u w:val="single"/>
    </w:rPr>
  </w:style>
  <w:style w:type="paragraph" w:styleId="a4">
    <w:name w:val="List Paragraph"/>
    <w:aliases w:val="strikethrough,List Paragraph 1"/>
    <w:basedOn w:val="a"/>
    <w:link w:val="a5"/>
    <w:uiPriority w:val="34"/>
    <w:qFormat/>
    <w:rsid w:val="006E4771"/>
    <w:pPr>
      <w:ind w:left="720"/>
      <w:contextualSpacing/>
    </w:pPr>
  </w:style>
  <w:style w:type="character" w:customStyle="1" w:styleId="a5">
    <w:name w:val="Абзац списка Знак"/>
    <w:aliases w:val="strikethrough Знак,List Paragraph 1 Знак"/>
    <w:link w:val="a4"/>
    <w:uiPriority w:val="34"/>
    <w:locked/>
    <w:rsid w:val="006E4771"/>
    <w:rPr>
      <w:rFonts w:ascii="Calibri" w:eastAsia="Times New Roman" w:hAnsi="Calibri" w:cs="Times New Roman"/>
    </w:rPr>
  </w:style>
  <w:style w:type="paragraph" w:styleId="a6">
    <w:name w:val="No Spacing"/>
    <w:link w:val="a7"/>
    <w:uiPriority w:val="1"/>
    <w:qFormat/>
    <w:rsid w:val="006E4771"/>
    <w:pPr>
      <w:spacing w:after="0" w:line="240" w:lineRule="auto"/>
    </w:pPr>
    <w:rPr>
      <w:rFonts w:ascii="Calibri" w:eastAsia="Times New Roman" w:hAnsi="Calibri" w:cs="Times New Roman"/>
      <w:sz w:val="21"/>
      <w:szCs w:val="21"/>
      <w:lang w:val="ru-RU" w:eastAsia="ru-RU"/>
    </w:rPr>
  </w:style>
  <w:style w:type="character" w:customStyle="1" w:styleId="a7">
    <w:name w:val="Без интервала Знак"/>
    <w:link w:val="a6"/>
    <w:uiPriority w:val="1"/>
    <w:locked/>
    <w:rsid w:val="006E4771"/>
    <w:rPr>
      <w:rFonts w:ascii="Calibri" w:eastAsia="Times New Roman" w:hAnsi="Calibri" w:cs="Times New Roman"/>
      <w:sz w:val="21"/>
      <w:szCs w:val="21"/>
      <w:lang w:val="ru-RU" w:eastAsia="ru-RU"/>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9"/>
    <w:uiPriority w:val="99"/>
    <w:unhideWhenUsed/>
    <w:qFormat/>
    <w:rsid w:val="006E4771"/>
    <w:pPr>
      <w:spacing w:after="0" w:line="240" w:lineRule="auto"/>
      <w:ind w:firstLine="567"/>
      <w:jc w:val="both"/>
    </w:pPr>
    <w:rPr>
      <w:rFonts w:ascii="Times New Roman" w:hAnsi="Times New Roman"/>
      <w:sz w:val="24"/>
      <w:szCs w:val="24"/>
    </w:rPr>
  </w:style>
  <w:style w:type="paragraph" w:styleId="aa">
    <w:name w:val="Body Text Indent"/>
    <w:basedOn w:val="a"/>
    <w:link w:val="ab"/>
    <w:uiPriority w:val="99"/>
    <w:rsid w:val="006E4771"/>
    <w:pPr>
      <w:spacing w:after="120" w:line="240" w:lineRule="auto"/>
      <w:ind w:left="283"/>
    </w:pPr>
    <w:rPr>
      <w:rFonts w:ascii="Times New Roman" w:hAnsi="Times New Roman"/>
      <w:sz w:val="24"/>
      <w:szCs w:val="24"/>
      <w:lang w:val="ru-RU" w:eastAsia="ru-RU"/>
    </w:rPr>
  </w:style>
  <w:style w:type="character" w:customStyle="1" w:styleId="ab">
    <w:name w:val="Основной текст с отступом Знак"/>
    <w:basedOn w:val="a0"/>
    <w:link w:val="aa"/>
    <w:uiPriority w:val="99"/>
    <w:rsid w:val="006E4771"/>
    <w:rPr>
      <w:rFonts w:ascii="Times New Roman" w:eastAsia="Times New Roman" w:hAnsi="Times New Roman" w:cs="Times New Roman"/>
      <w:sz w:val="24"/>
      <w:szCs w:val="24"/>
      <w:lang w:val="ru-RU" w:eastAsia="ru-RU"/>
    </w:rPr>
  </w:style>
  <w:style w:type="paragraph" w:customStyle="1" w:styleId="tt">
    <w:name w:val="tt"/>
    <w:basedOn w:val="a"/>
    <w:rsid w:val="006E4771"/>
    <w:pPr>
      <w:spacing w:after="0" w:line="240" w:lineRule="auto"/>
      <w:jc w:val="center"/>
    </w:pPr>
    <w:rPr>
      <w:rFonts w:ascii="Times New Roman" w:hAnsi="Times New Roman"/>
      <w:b/>
      <w:bCs/>
      <w:sz w:val="24"/>
      <w:szCs w:val="24"/>
    </w:rPr>
  </w:style>
  <w:style w:type="paragraph" w:customStyle="1" w:styleId="cn">
    <w:name w:val="cn"/>
    <w:basedOn w:val="a"/>
    <w:rsid w:val="006E4771"/>
    <w:pPr>
      <w:spacing w:after="0" w:line="240" w:lineRule="auto"/>
      <w:jc w:val="center"/>
    </w:pPr>
    <w:rPr>
      <w:rFonts w:ascii="Times New Roman" w:hAnsi="Times New Roman"/>
      <w:sz w:val="24"/>
      <w:szCs w:val="24"/>
    </w:rPr>
  </w:style>
  <w:style w:type="paragraph" w:styleId="ac">
    <w:name w:val="footnote text"/>
    <w:aliases w:val="Знак,Char,Знак1,single space,FOOTNOTES,fn,Footnote Text Char1,Footnote Text Char2 Char,Footnote Text Char1 Char Char,Footnote Text Char2 Char Char Char,Footnote Text Char1 Char Char Char Char,Cha,ft,A, Знак, Char, Знак1,footnote text, Cha"/>
    <w:basedOn w:val="a"/>
    <w:link w:val="ad"/>
    <w:uiPriority w:val="99"/>
    <w:unhideWhenUsed/>
    <w:qFormat/>
    <w:rsid w:val="006E4771"/>
    <w:pPr>
      <w:spacing w:after="0" w:line="240" w:lineRule="auto"/>
    </w:pPr>
    <w:rPr>
      <w:sz w:val="20"/>
      <w:szCs w:val="20"/>
    </w:rPr>
  </w:style>
  <w:style w:type="character" w:customStyle="1" w:styleId="ad">
    <w:name w:val="Текст сноски Знак"/>
    <w:aliases w:val="Знак Знак,Char Знак,Знак1 Знак,single space Знак,FOOTNOTES Знак,fn Знак,Footnote Text Char1 Знак,Footnote Text Char2 Char Знак,Footnote Text Char1 Char Char Знак,Footnote Text Char2 Char Char Char Знак,Cha Знак,ft Знак,A Знак, Cha Знак"/>
    <w:basedOn w:val="a0"/>
    <w:link w:val="ac"/>
    <w:uiPriority w:val="99"/>
    <w:rsid w:val="006E4771"/>
    <w:rPr>
      <w:rFonts w:ascii="Calibri" w:eastAsia="Times New Roman" w:hAnsi="Calibri" w:cs="Times New Roman"/>
      <w:sz w:val="20"/>
      <w:szCs w:val="20"/>
    </w:rPr>
  </w:style>
  <w:style w:type="character" w:styleId="ae">
    <w:name w:val="footnote reference"/>
    <w:aliases w:val="ftref,Times 10 Point,Exposant 3 Point,Footnote symbol,Footnote reference number,EN Footnote Reference,note TESI,16 Point,Superscript 6 Point,BVI fnr,Char Char1,FOOTNOTES Char1,fn Char1,single space Char1,ft Char1,Ref"/>
    <w:link w:val="FNRefeCharChar"/>
    <w:uiPriority w:val="99"/>
    <w:unhideWhenUsed/>
    <w:rsid w:val="006E4771"/>
    <w:rPr>
      <w:rFonts w:cs="Times New Roman"/>
      <w:vertAlign w:val="superscript"/>
    </w:rPr>
  </w:style>
  <w:style w:type="paragraph" w:customStyle="1" w:styleId="cb">
    <w:name w:val="cb"/>
    <w:basedOn w:val="a"/>
    <w:rsid w:val="006E4771"/>
    <w:pPr>
      <w:spacing w:after="0" w:line="240" w:lineRule="auto"/>
      <w:jc w:val="center"/>
    </w:pPr>
    <w:rPr>
      <w:rFonts w:ascii="Times New Roman" w:hAnsi="Times New Roman"/>
      <w:b/>
      <w:bCs/>
      <w:sz w:val="24"/>
      <w:szCs w:val="24"/>
    </w:rPr>
  </w:style>
  <w:style w:type="paragraph" w:styleId="af">
    <w:name w:val="header"/>
    <w:basedOn w:val="a"/>
    <w:link w:val="af0"/>
    <w:uiPriority w:val="99"/>
    <w:unhideWhenUsed/>
    <w:rsid w:val="006E4771"/>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6E4771"/>
    <w:rPr>
      <w:rFonts w:ascii="Calibri" w:eastAsia="Times New Roman" w:hAnsi="Calibri" w:cs="Times New Roman"/>
    </w:rPr>
  </w:style>
  <w:style w:type="paragraph" w:styleId="af1">
    <w:name w:val="footer"/>
    <w:basedOn w:val="a"/>
    <w:link w:val="af2"/>
    <w:uiPriority w:val="99"/>
    <w:unhideWhenUsed/>
    <w:rsid w:val="006E4771"/>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6E4771"/>
    <w:rPr>
      <w:rFonts w:ascii="Calibri" w:eastAsia="Times New Roman" w:hAnsi="Calibri" w:cs="Times New Roman"/>
    </w:rPr>
  </w:style>
  <w:style w:type="character" w:styleId="HTML">
    <w:name w:val="HTML Sample"/>
    <w:uiPriority w:val="99"/>
    <w:semiHidden/>
    <w:rsid w:val="006E4771"/>
    <w:rPr>
      <w:rFonts w:ascii="Courier New" w:hAnsi="Courier New" w:cs="Courier New"/>
    </w:rPr>
  </w:style>
  <w:style w:type="paragraph" w:customStyle="1" w:styleId="Default">
    <w:name w:val="Default"/>
    <w:rsid w:val="006E4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Plain Text"/>
    <w:basedOn w:val="a"/>
    <w:link w:val="af4"/>
    <w:uiPriority w:val="99"/>
    <w:rsid w:val="006E4771"/>
    <w:pPr>
      <w:spacing w:after="0" w:line="240" w:lineRule="auto"/>
    </w:pPr>
    <w:rPr>
      <w:rFonts w:ascii="Courier New" w:hAnsi="Courier New"/>
      <w:sz w:val="20"/>
      <w:szCs w:val="20"/>
      <w:lang w:val="ru-RU" w:eastAsia="ru-RU"/>
    </w:rPr>
  </w:style>
  <w:style w:type="character" w:customStyle="1" w:styleId="af4">
    <w:name w:val="Текст Знак"/>
    <w:basedOn w:val="a0"/>
    <w:link w:val="af3"/>
    <w:uiPriority w:val="99"/>
    <w:rsid w:val="006E4771"/>
    <w:rPr>
      <w:rFonts w:ascii="Courier New" w:eastAsia="Times New Roman" w:hAnsi="Courier New" w:cs="Times New Roman"/>
      <w:sz w:val="20"/>
      <w:szCs w:val="20"/>
      <w:lang w:val="ru-RU" w:eastAsia="ru-RU"/>
    </w:rPr>
  </w:style>
  <w:style w:type="character" w:styleId="af5">
    <w:name w:val="Emphasis"/>
    <w:uiPriority w:val="20"/>
    <w:qFormat/>
    <w:rsid w:val="006E4771"/>
    <w:rPr>
      <w:rFonts w:cs="Times New Roman"/>
      <w:i/>
      <w:iCs/>
    </w:rPr>
  </w:style>
  <w:style w:type="paragraph" w:customStyle="1" w:styleId="cp">
    <w:name w:val="cp"/>
    <w:basedOn w:val="a"/>
    <w:rsid w:val="006E4771"/>
    <w:pPr>
      <w:spacing w:after="0" w:line="240" w:lineRule="auto"/>
      <w:jc w:val="center"/>
    </w:pPr>
    <w:rPr>
      <w:rFonts w:ascii="Times New Roman" w:hAnsi="Times New Roman"/>
      <w:b/>
      <w:bCs/>
      <w:sz w:val="24"/>
      <w:szCs w:val="24"/>
    </w:rPr>
  </w:style>
  <w:style w:type="paragraph" w:styleId="af6">
    <w:name w:val="TOC Heading"/>
    <w:basedOn w:val="1"/>
    <w:next w:val="a"/>
    <w:uiPriority w:val="39"/>
    <w:unhideWhenUsed/>
    <w:qFormat/>
    <w:rsid w:val="006E4771"/>
    <w:pPr>
      <w:spacing w:line="259" w:lineRule="auto"/>
      <w:outlineLvl w:val="9"/>
    </w:pPr>
    <w:rPr>
      <w:lang w:val="en-US" w:eastAsia="en-US"/>
    </w:rPr>
  </w:style>
  <w:style w:type="paragraph" w:styleId="11">
    <w:name w:val="toc 1"/>
    <w:basedOn w:val="a"/>
    <w:next w:val="a"/>
    <w:autoRedefine/>
    <w:uiPriority w:val="39"/>
    <w:unhideWhenUsed/>
    <w:rsid w:val="00694A94"/>
    <w:pPr>
      <w:tabs>
        <w:tab w:val="left" w:pos="142"/>
        <w:tab w:val="left" w:pos="284"/>
        <w:tab w:val="left" w:pos="426"/>
        <w:tab w:val="right" w:leader="dot" w:pos="9498"/>
      </w:tabs>
      <w:spacing w:after="0"/>
    </w:pPr>
  </w:style>
  <w:style w:type="paragraph" w:styleId="21">
    <w:name w:val="toc 2"/>
    <w:basedOn w:val="a"/>
    <w:next w:val="a"/>
    <w:autoRedefine/>
    <w:uiPriority w:val="39"/>
    <w:unhideWhenUsed/>
    <w:rsid w:val="00F97CD3"/>
    <w:pPr>
      <w:tabs>
        <w:tab w:val="left" w:pos="567"/>
        <w:tab w:val="left" w:pos="709"/>
        <w:tab w:val="left" w:pos="851"/>
        <w:tab w:val="right" w:leader="dot" w:pos="9498"/>
      </w:tabs>
      <w:spacing w:after="0"/>
      <w:ind w:left="220"/>
    </w:pPr>
  </w:style>
  <w:style w:type="paragraph" w:styleId="31">
    <w:name w:val="toc 3"/>
    <w:basedOn w:val="a"/>
    <w:next w:val="a"/>
    <w:autoRedefine/>
    <w:uiPriority w:val="39"/>
    <w:unhideWhenUsed/>
    <w:rsid w:val="006E4771"/>
    <w:pPr>
      <w:tabs>
        <w:tab w:val="left" w:pos="851"/>
        <w:tab w:val="left" w:pos="993"/>
        <w:tab w:val="right" w:leader="dot" w:pos="9344"/>
      </w:tabs>
      <w:spacing w:after="0" w:line="240" w:lineRule="auto"/>
      <w:ind w:left="442"/>
      <w:jc w:val="both"/>
    </w:pPr>
    <w:rPr>
      <w:rFonts w:ascii="Times New Roman" w:hAnsi="Times New Roman"/>
      <w:noProof/>
    </w:rPr>
  </w:style>
  <w:style w:type="paragraph" w:customStyle="1" w:styleId="rg">
    <w:name w:val="rg"/>
    <w:basedOn w:val="a"/>
    <w:rsid w:val="006E4771"/>
    <w:pPr>
      <w:spacing w:after="0" w:line="240" w:lineRule="auto"/>
      <w:jc w:val="right"/>
    </w:pPr>
    <w:rPr>
      <w:rFonts w:ascii="Times New Roman" w:hAnsi="Times New Roman"/>
      <w:sz w:val="24"/>
      <w:szCs w:val="24"/>
    </w:rPr>
  </w:style>
  <w:style w:type="character" w:customStyle="1" w:styleId="af7">
    <w:name w:val="Текст выноски Знак"/>
    <w:basedOn w:val="a0"/>
    <w:link w:val="af8"/>
    <w:uiPriority w:val="99"/>
    <w:semiHidden/>
    <w:rsid w:val="006E4771"/>
    <w:rPr>
      <w:rFonts w:ascii="Segoe UI" w:eastAsia="Times New Roman" w:hAnsi="Segoe UI" w:cs="Segoe UI"/>
      <w:sz w:val="18"/>
      <w:szCs w:val="18"/>
    </w:rPr>
  </w:style>
  <w:style w:type="paragraph" w:styleId="af8">
    <w:name w:val="Balloon Text"/>
    <w:basedOn w:val="a"/>
    <w:link w:val="af7"/>
    <w:uiPriority w:val="99"/>
    <w:semiHidden/>
    <w:unhideWhenUsed/>
    <w:rsid w:val="006E4771"/>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6E4771"/>
    <w:rPr>
      <w:rFonts w:ascii="Segoe UI" w:eastAsia="Times New Roman" w:hAnsi="Segoe UI" w:cs="Segoe UI"/>
      <w:sz w:val="18"/>
      <w:szCs w:val="18"/>
    </w:rPr>
  </w:style>
  <w:style w:type="table" w:styleId="af9">
    <w:name w:val="Table Grid"/>
    <w:basedOn w:val="a1"/>
    <w:uiPriority w:val="39"/>
    <w:rsid w:val="006E4771"/>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8"/>
    <w:uiPriority w:val="99"/>
    <w:rsid w:val="006E4771"/>
    <w:rPr>
      <w:rFonts w:ascii="Times New Roman" w:eastAsia="Times New Roman" w:hAnsi="Times New Roman" w:cs="Times New Roman"/>
      <w:sz w:val="24"/>
      <w:szCs w:val="24"/>
    </w:rPr>
  </w:style>
  <w:style w:type="character" w:styleId="afa">
    <w:name w:val="Strong"/>
    <w:basedOn w:val="a0"/>
    <w:uiPriority w:val="22"/>
    <w:qFormat/>
    <w:rsid w:val="00026A7F"/>
    <w:rPr>
      <w:b/>
      <w:bCs/>
    </w:rPr>
  </w:style>
  <w:style w:type="character" w:customStyle="1" w:styleId="docheader">
    <w:name w:val="doc_header"/>
    <w:basedOn w:val="a0"/>
    <w:rsid w:val="00026A7F"/>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e"/>
    <w:uiPriority w:val="99"/>
    <w:rsid w:val="008B1578"/>
    <w:pPr>
      <w:spacing w:line="240" w:lineRule="exact"/>
    </w:pPr>
    <w:rPr>
      <w:rFonts w:asciiTheme="minorHAnsi" w:eastAsia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7084">
      <w:bodyDiv w:val="1"/>
      <w:marLeft w:val="0"/>
      <w:marRight w:val="0"/>
      <w:marTop w:val="0"/>
      <w:marBottom w:val="0"/>
      <w:divBdr>
        <w:top w:val="none" w:sz="0" w:space="0" w:color="auto"/>
        <w:left w:val="none" w:sz="0" w:space="0" w:color="auto"/>
        <w:bottom w:val="none" w:sz="0" w:space="0" w:color="auto"/>
        <w:right w:val="none" w:sz="0" w:space="0" w:color="auto"/>
      </w:divBdr>
    </w:div>
    <w:div w:id="237862061">
      <w:bodyDiv w:val="1"/>
      <w:marLeft w:val="0"/>
      <w:marRight w:val="0"/>
      <w:marTop w:val="0"/>
      <w:marBottom w:val="0"/>
      <w:divBdr>
        <w:top w:val="none" w:sz="0" w:space="0" w:color="auto"/>
        <w:left w:val="none" w:sz="0" w:space="0" w:color="auto"/>
        <w:bottom w:val="none" w:sz="0" w:space="0" w:color="auto"/>
        <w:right w:val="none" w:sz="0" w:space="0" w:color="auto"/>
      </w:divBdr>
    </w:div>
    <w:div w:id="657734187">
      <w:bodyDiv w:val="1"/>
      <w:marLeft w:val="0"/>
      <w:marRight w:val="0"/>
      <w:marTop w:val="0"/>
      <w:marBottom w:val="0"/>
      <w:divBdr>
        <w:top w:val="none" w:sz="0" w:space="0" w:color="auto"/>
        <w:left w:val="none" w:sz="0" w:space="0" w:color="auto"/>
        <w:bottom w:val="none" w:sz="0" w:space="0" w:color="auto"/>
        <w:right w:val="none" w:sz="0" w:space="0" w:color="auto"/>
      </w:divBdr>
    </w:div>
    <w:div w:id="1064764817">
      <w:bodyDiv w:val="1"/>
      <w:marLeft w:val="0"/>
      <w:marRight w:val="0"/>
      <w:marTop w:val="0"/>
      <w:marBottom w:val="0"/>
      <w:divBdr>
        <w:top w:val="none" w:sz="0" w:space="0" w:color="auto"/>
        <w:left w:val="none" w:sz="0" w:space="0" w:color="auto"/>
        <w:bottom w:val="none" w:sz="0" w:space="0" w:color="auto"/>
        <w:right w:val="none" w:sz="0" w:space="0" w:color="auto"/>
      </w:divBdr>
    </w:div>
    <w:div w:id="1746953596">
      <w:bodyDiv w:val="1"/>
      <w:marLeft w:val="0"/>
      <w:marRight w:val="0"/>
      <w:marTop w:val="0"/>
      <w:marBottom w:val="0"/>
      <w:divBdr>
        <w:top w:val="none" w:sz="0" w:space="0" w:color="auto"/>
        <w:left w:val="none" w:sz="0" w:space="0" w:color="auto"/>
        <w:bottom w:val="none" w:sz="0" w:space="0" w:color="auto"/>
        <w:right w:val="none" w:sz="0" w:space="0" w:color="auto"/>
      </w:divBdr>
    </w:div>
    <w:div w:id="1905410380">
      <w:bodyDiv w:val="1"/>
      <w:marLeft w:val="0"/>
      <w:marRight w:val="0"/>
      <w:marTop w:val="0"/>
      <w:marBottom w:val="0"/>
      <w:divBdr>
        <w:top w:val="none" w:sz="0" w:space="0" w:color="auto"/>
        <w:left w:val="none" w:sz="0" w:space="0" w:color="auto"/>
        <w:bottom w:val="none" w:sz="0" w:space="0" w:color="auto"/>
        <w:right w:val="none" w:sz="0" w:space="0" w:color="auto"/>
      </w:divBdr>
    </w:div>
    <w:div w:id="19110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ca.md" TargetMode="External"/><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tatistica.md" TargetMode="Externa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statistica.m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2.xml"/><Relationship Id="rId10" Type="http://schemas.openxmlformats.org/officeDocument/2006/relationships/hyperlink" Target="mailto:ccrm@ccrm.md" TargetMode="Externa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www.bnm.md" TargetMode="External"/><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x-none" sz="1200" b="1" baseline="0">
                <a:solidFill>
                  <a:sysClr val="windowText" lastClr="000000"/>
                </a:solidFill>
                <a:effectLst/>
                <a:latin typeface="Times New Roman" panose="02020603050405020304" pitchFamily="18" charset="0"/>
                <a:cs typeface="Times New Roman" panose="02020603050405020304" pitchFamily="18" charset="0"/>
              </a:rPr>
              <a:t>Evoluția ponderii datoriei sectorului public în PIB</a:t>
            </a:r>
            <a:endParaRPr lang="en-US" sz="1200" baseline="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w="25392">
          <a:noFill/>
        </a:ln>
      </c:spPr>
    </c:title>
    <c:autoTitleDeleted val="0"/>
    <c:plotArea>
      <c:layout/>
      <c:barChart>
        <c:barDir val="col"/>
        <c:grouping val="clustered"/>
        <c:varyColors val="0"/>
        <c:ser>
          <c:idx val="0"/>
          <c:order val="0"/>
          <c:tx>
            <c:strRef>
              <c:f>Sheet1!$B$1</c:f>
              <c:strCache>
                <c:ptCount val="1"/>
                <c:pt idx="0">
                  <c:v>PIB, mil.lei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w="25392">
                <a:noFill/>
              </a:ln>
            </c:spPr>
            <c:txPr>
              <a:bodyPr rot="0" spcFirstLastPara="1" vertOverflow="ellipsis" vert="horz" wrap="square" lIns="38100" tIns="19050" rIns="38100" bIns="19050" anchor="t" anchorCtr="0">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122563</c:v>
                </c:pt>
                <c:pt idx="1">
                  <c:v>135397</c:v>
                </c:pt>
                <c:pt idx="2">
                  <c:v>150369</c:v>
                </c:pt>
              </c:numCache>
            </c:numRef>
          </c:val>
          <c:extLst xmlns:c16r2="http://schemas.microsoft.com/office/drawing/2015/06/chart">
            <c:ext xmlns:c16="http://schemas.microsoft.com/office/drawing/2014/chart" uri="{C3380CC4-5D6E-409C-BE32-E72D297353CC}">
              <c16:uniqueId val="{00000000-E497-492C-8479-A24B03D9EE41}"/>
            </c:ext>
          </c:extLst>
        </c:ser>
        <c:ser>
          <c:idx val="1"/>
          <c:order val="1"/>
          <c:tx>
            <c:strRef>
              <c:f>Sheet1!$C$1</c:f>
              <c:strCache>
                <c:ptCount val="1"/>
                <c:pt idx="0">
                  <c:v>Datoria sectorului public, mil.lei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w="25392">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43200.4</c:v>
                </c:pt>
                <c:pt idx="1">
                  <c:v>59303.1</c:v>
                </c:pt>
                <c:pt idx="2">
                  <c:v>58451.7</c:v>
                </c:pt>
              </c:numCache>
            </c:numRef>
          </c:val>
          <c:extLst xmlns:c16r2="http://schemas.microsoft.com/office/drawing/2015/06/chart">
            <c:ext xmlns:c16="http://schemas.microsoft.com/office/drawing/2014/chart" uri="{C3380CC4-5D6E-409C-BE32-E72D297353CC}">
              <c16:uniqueId val="{00000001-E497-492C-8479-A24B03D9EE41}"/>
            </c:ext>
          </c:extLst>
        </c:ser>
        <c:dLbls>
          <c:showLegendKey val="0"/>
          <c:showVal val="0"/>
          <c:showCatName val="0"/>
          <c:showSerName val="0"/>
          <c:showPercent val="0"/>
          <c:showBubbleSize val="0"/>
        </c:dLbls>
        <c:gapWidth val="150"/>
        <c:axId val="506226112"/>
        <c:axId val="506225328"/>
      </c:barChart>
      <c:lineChart>
        <c:grouping val="standard"/>
        <c:varyColors val="0"/>
        <c:ser>
          <c:idx val="2"/>
          <c:order val="2"/>
          <c:tx>
            <c:strRef>
              <c:f>Sheet1!$D$1</c:f>
              <c:strCache>
                <c:ptCount val="1"/>
                <c:pt idx="0">
                  <c:v>Ponderea datoriei sectorului public în PIB</c:v>
                </c:pt>
              </c:strCache>
            </c:strRef>
          </c:tx>
          <c:spPr>
            <a:ln w="25392">
              <a:solidFill>
                <a:srgbClr val="FF0000"/>
              </a:solidFill>
              <a:prstDash val="solid"/>
            </a:ln>
          </c:spPr>
          <c:marker>
            <c:symbol val="circle"/>
            <c:size val="5"/>
            <c:spPr>
              <a:solidFill>
                <a:srgbClr val="FF0000"/>
              </a:solidFill>
              <a:ln w="6348">
                <a:noFill/>
              </a:ln>
            </c:spPr>
          </c:marker>
          <c:dLbls>
            <c:dLbl>
              <c:idx val="0"/>
              <c:layout>
                <c:manualLayout>
                  <c:x val="-1.3015164922095767E-2"/>
                  <c:y val="-7.02139505289112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97-492C-8479-A24B03D9EE41}"/>
                </c:ext>
                <c:ext xmlns:c15="http://schemas.microsoft.com/office/drawing/2012/chart" uri="{CE6537A1-D6FC-4f65-9D91-7224C49458BB}"/>
              </c:extLst>
            </c:dLbl>
            <c:dLbl>
              <c:idx val="1"/>
              <c:layout>
                <c:manualLayout>
                  <c:x val="-4.2425898212749315E-3"/>
                  <c:y val="-3.70138523279740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97-492C-8479-A24B03D9EE41}"/>
                </c:ext>
                <c:ext xmlns:c15="http://schemas.microsoft.com/office/drawing/2012/chart" uri="{CE6537A1-D6FC-4f65-9D91-7224C49458BB}"/>
              </c:extLst>
            </c:dLbl>
            <c:dLbl>
              <c:idx val="2"/>
              <c:layout>
                <c:manualLayout>
                  <c:x val="2.3233387648105325E-3"/>
                  <c:y val="-5.14421929776260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97-492C-8479-A24B03D9EE41}"/>
                </c:ext>
                <c:ext xmlns:c15="http://schemas.microsoft.com/office/drawing/2012/chart" uri="{CE6537A1-D6FC-4f65-9D91-7224C49458BB}"/>
              </c:extLst>
            </c:dLbl>
            <c:spPr>
              <a:solidFill>
                <a:srgbClr val="FFFF00"/>
              </a:solidFill>
              <a:ln w="25392">
                <a:noFill/>
              </a:ln>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0.35199999999999998</c:v>
                </c:pt>
                <c:pt idx="1">
                  <c:v>0.438</c:v>
                </c:pt>
                <c:pt idx="2">
                  <c:v>0.38900000000000001</c:v>
                </c:pt>
              </c:numCache>
            </c:numRef>
          </c:val>
          <c:smooth val="0"/>
          <c:extLst xmlns:c16r2="http://schemas.microsoft.com/office/drawing/2015/06/chart">
            <c:ext xmlns:c16="http://schemas.microsoft.com/office/drawing/2014/chart" uri="{C3380CC4-5D6E-409C-BE32-E72D297353CC}">
              <c16:uniqueId val="{00000005-E497-492C-8479-A24B03D9EE41}"/>
            </c:ext>
          </c:extLst>
        </c:ser>
        <c:dLbls>
          <c:showLegendKey val="0"/>
          <c:showVal val="0"/>
          <c:showCatName val="0"/>
          <c:showSerName val="0"/>
          <c:showPercent val="0"/>
          <c:showBubbleSize val="0"/>
        </c:dLbls>
        <c:marker val="1"/>
        <c:smooth val="0"/>
        <c:axId val="506224936"/>
        <c:axId val="506225720"/>
      </c:lineChart>
      <c:catAx>
        <c:axId val="506226112"/>
        <c:scaling>
          <c:orientation val="minMax"/>
        </c:scaling>
        <c:delete val="0"/>
        <c:axPos val="b"/>
        <c:numFmt formatCode="General" sourceLinked="1"/>
        <c:majorTickMark val="none"/>
        <c:minorTickMark val="none"/>
        <c:tickLblPos val="nextTo"/>
        <c:spPr>
          <a:noFill/>
          <a:ln w="9522"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6225328"/>
        <c:crosses val="autoZero"/>
        <c:auto val="1"/>
        <c:lblAlgn val="ctr"/>
        <c:lblOffset val="100"/>
        <c:noMultiLvlLbl val="0"/>
      </c:catAx>
      <c:valAx>
        <c:axId val="506225328"/>
        <c:scaling>
          <c:orientation val="minMax"/>
        </c:scaling>
        <c:delete val="0"/>
        <c:axPos val="l"/>
        <c:majorGridlines>
          <c:spPr>
            <a:ln w="9522" cap="flat" cmpd="sng" algn="ctr">
              <a:solidFill>
                <a:schemeClr val="tx2">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6226112"/>
        <c:crosses val="autoZero"/>
        <c:crossBetween val="between"/>
      </c:valAx>
      <c:catAx>
        <c:axId val="506224936"/>
        <c:scaling>
          <c:orientation val="minMax"/>
        </c:scaling>
        <c:delete val="1"/>
        <c:axPos val="b"/>
        <c:numFmt formatCode="General" sourceLinked="1"/>
        <c:majorTickMark val="out"/>
        <c:minorTickMark val="none"/>
        <c:tickLblPos val="nextTo"/>
        <c:crossAx val="506225720"/>
        <c:crosses val="autoZero"/>
        <c:auto val="1"/>
        <c:lblAlgn val="ctr"/>
        <c:lblOffset val="100"/>
        <c:noMultiLvlLbl val="0"/>
      </c:catAx>
      <c:valAx>
        <c:axId val="506225720"/>
        <c:scaling>
          <c:orientation val="minMax"/>
        </c:scaling>
        <c:delete val="0"/>
        <c:axPos val="r"/>
        <c:numFmt formatCode="0.0%" sourceLinked="1"/>
        <c:majorTickMark val="out"/>
        <c:minorTickMark val="none"/>
        <c:tickLblPos val="nextTo"/>
        <c:spPr>
          <a:ln w="6348">
            <a:noFill/>
          </a:ln>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6224936"/>
        <c:crosses val="max"/>
        <c:crossBetween val="between"/>
      </c:valAx>
      <c:spPr>
        <a:noFill/>
        <a:ln w="25392">
          <a:noFill/>
        </a:ln>
      </c:spPr>
    </c:plotArea>
    <c:legend>
      <c:legendPos val="b"/>
      <c:overlay val="0"/>
      <c:spPr>
        <a:noFill/>
        <a:ln w="25392">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o-MD" sz="1200" b="1" i="0" baseline="0">
                <a:solidFill>
                  <a:sysClr val="windowText" lastClr="000000"/>
                </a:solidFill>
                <a:effectLst/>
                <a:latin typeface="Times New Roman" panose="02020603050405020304" pitchFamily="18" charset="0"/>
                <a:cs typeface="Times New Roman" panose="02020603050405020304" pitchFamily="18" charset="0"/>
              </a:rPr>
              <a:t>Evoluția ratelor dobânzilor la instrumentele financiare în anul 2017</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6557465715015718E-2"/>
          <c:y val="0.13015873015873014"/>
          <c:w val="0.9023721592323084"/>
          <c:h val="0.63554618172728405"/>
        </c:manualLayout>
      </c:layout>
      <c:lineChart>
        <c:grouping val="standard"/>
        <c:varyColors val="0"/>
        <c:ser>
          <c:idx val="0"/>
          <c:order val="0"/>
          <c:tx>
            <c:strRef>
              <c:f>Sheet1!$B$1</c:f>
              <c:strCache>
                <c:ptCount val="1"/>
                <c:pt idx="0">
                  <c:v>Rata medie ponderată la VMS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3194268857985711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C4-4431-886E-061074B970D1}"/>
                </c:ext>
                <c:ext xmlns:c15="http://schemas.microsoft.com/office/drawing/2012/chart" uri="{CE6537A1-D6FC-4f65-9D91-7224C49458BB}"/>
              </c:extLst>
            </c:dLbl>
            <c:dLbl>
              <c:idx val="4"/>
              <c:layout>
                <c:manualLayout>
                  <c:x val="-3.687315634218289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C4-4431-886E-061074B970D1}"/>
                </c:ext>
                <c:ext xmlns:c15="http://schemas.microsoft.com/office/drawing/2012/chart" uri="{CE6537A1-D6FC-4f65-9D91-7224C49458BB}"/>
              </c:extLst>
            </c:dLbl>
            <c:dLbl>
              <c:idx val="5"/>
              <c:layout>
                <c:manualLayout>
                  <c:x val="-4.7408343868520858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C4-4431-886E-061074B970D1}"/>
                </c:ext>
                <c:ext xmlns:c15="http://schemas.microsoft.com/office/drawing/2012/chart" uri="{CE6537A1-D6FC-4f65-9D91-7224C49458BB}"/>
              </c:extLst>
            </c:dLbl>
            <c:dLbl>
              <c:idx val="8"/>
              <c:layout>
                <c:manualLayout>
                  <c:x val="-3.47661188369153E-2"/>
                  <c:y val="-1.78274590676165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BC4-4431-886E-061074B970D1}"/>
                </c:ext>
                <c:ext xmlns:c15="http://schemas.microsoft.com/office/drawing/2012/chart" uri="{CE6537A1-D6FC-4f65-9D91-7224C49458BB}"/>
              </c:extLst>
            </c:dLbl>
            <c:dLbl>
              <c:idx val="9"/>
              <c:layout>
                <c:manualLayout>
                  <c:x val="-4.9515381373788608E-2"/>
                  <c:y val="-5.75099987501562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c:v>
                </c:pt>
                <c:pt idx="1">
                  <c:v>5.91</c:v>
                </c:pt>
                <c:pt idx="2">
                  <c:v>7.04</c:v>
                </c:pt>
                <c:pt idx="3">
                  <c:v>7.54</c:v>
                </c:pt>
                <c:pt idx="4">
                  <c:v>7.84</c:v>
                </c:pt>
                <c:pt idx="5">
                  <c:v>7.95</c:v>
                </c:pt>
                <c:pt idx="6">
                  <c:v>7.57</c:v>
                </c:pt>
                <c:pt idx="7">
                  <c:v>6.74</c:v>
                </c:pt>
                <c:pt idx="8">
                  <c:v>6.42</c:v>
                </c:pt>
                <c:pt idx="9">
                  <c:v>6.39</c:v>
                </c:pt>
                <c:pt idx="10">
                  <c:v>6.3</c:v>
                </c:pt>
                <c:pt idx="11">
                  <c:v>6.02</c:v>
                </c:pt>
              </c:numCache>
            </c:numRef>
          </c:val>
          <c:smooth val="0"/>
          <c:extLst xmlns:c16r2="http://schemas.microsoft.com/office/drawing/2015/06/chart">
            <c:ext xmlns:c16="http://schemas.microsoft.com/office/drawing/2014/chart" uri="{C3380CC4-5D6E-409C-BE32-E72D297353CC}">
              <c16:uniqueId val="{00000005-6BC4-4431-886E-061074B970D1}"/>
            </c:ext>
          </c:extLst>
        </c:ser>
        <c:ser>
          <c:idx val="1"/>
          <c:order val="1"/>
          <c:tx>
            <c:strRef>
              <c:f>Sheet1!$C$1</c:f>
              <c:strCache>
                <c:ptCount val="1"/>
                <c:pt idx="0">
                  <c:v>Rata de bază a BNM</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6"/>
              <c:layout>
                <c:manualLayout>
                  <c:x val="-4.7408343868520934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C4-4431-886E-061074B970D1}"/>
                </c:ext>
                <c:ext xmlns:c15="http://schemas.microsoft.com/office/drawing/2012/chart" uri="{CE6537A1-D6FC-4f65-9D91-7224C49458BB}"/>
              </c:extLst>
            </c:dLbl>
            <c:dLbl>
              <c:idx val="7"/>
              <c:layout>
                <c:manualLayout>
                  <c:x val="-3.4766118836915376E-2"/>
                  <c:y val="-6.54465066866642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BC4-4431-886E-061074B970D1}"/>
                </c:ext>
                <c:ext xmlns:c15="http://schemas.microsoft.com/office/drawing/2012/chart" uri="{CE6537A1-D6FC-4f65-9D91-7224C49458BB}"/>
              </c:extLst>
            </c:dLbl>
            <c:dLbl>
              <c:idx val="8"/>
              <c:layout>
                <c:manualLayout>
                  <c:x val="-3.47661188369153E-2"/>
                  <c:y val="-6.94147606549182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BC4-4431-886E-061074B970D1}"/>
                </c:ext>
                <c:ext xmlns:c15="http://schemas.microsoft.com/office/drawing/2012/chart" uri="{CE6537A1-D6FC-4f65-9D91-7224C49458BB}"/>
              </c:extLst>
            </c:dLbl>
            <c:dLbl>
              <c:idx val="9"/>
              <c:layout>
                <c:manualLayout>
                  <c:x val="-2.4230931310577328E-2"/>
                  <c:y val="-8.13195225596800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BC4-4431-886E-061074B970D1}"/>
                </c:ext>
                <c:ext xmlns:c15="http://schemas.microsoft.com/office/drawing/2012/chart" uri="{CE6537A1-D6FC-4f65-9D91-7224C49458BB}"/>
              </c:extLst>
            </c:dLbl>
            <c:dLbl>
              <c:idx val="10"/>
              <c:layout>
                <c:manualLayout>
                  <c:x val="-5.3729456384323644E-2"/>
                  <c:y val="1.39185726784151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9</c:v>
                </c:pt>
                <c:pt idx="1">
                  <c:v>9</c:v>
                </c:pt>
                <c:pt idx="2">
                  <c:v>9</c:v>
                </c:pt>
                <c:pt idx="3">
                  <c:v>9</c:v>
                </c:pt>
                <c:pt idx="4">
                  <c:v>9</c:v>
                </c:pt>
                <c:pt idx="5">
                  <c:v>8</c:v>
                </c:pt>
                <c:pt idx="6">
                  <c:v>8</c:v>
                </c:pt>
                <c:pt idx="7">
                  <c:v>7.5</c:v>
                </c:pt>
                <c:pt idx="8">
                  <c:v>7.5</c:v>
                </c:pt>
                <c:pt idx="9">
                  <c:v>7</c:v>
                </c:pt>
                <c:pt idx="10">
                  <c:v>7</c:v>
                </c:pt>
                <c:pt idx="11">
                  <c:v>6.5</c:v>
                </c:pt>
              </c:numCache>
            </c:numRef>
          </c:val>
          <c:smooth val="0"/>
          <c:extLst xmlns:c16r2="http://schemas.microsoft.com/office/drawing/2015/06/chart">
            <c:ext xmlns:c16="http://schemas.microsoft.com/office/drawing/2014/chart" uri="{C3380CC4-5D6E-409C-BE32-E72D297353CC}">
              <c16:uniqueId val="{0000000B-6BC4-4431-886E-061074B970D1}"/>
            </c:ext>
          </c:extLst>
        </c:ser>
        <c:ser>
          <c:idx val="2"/>
          <c:order val="2"/>
          <c:tx>
            <c:strRef>
              <c:f>Sheet1!$D$1</c:f>
              <c:strCache>
                <c:ptCount val="1"/>
                <c:pt idx="0">
                  <c:v>Rata medie lunară la credite</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11.56</c:v>
                </c:pt>
                <c:pt idx="1">
                  <c:v>11.42</c:v>
                </c:pt>
                <c:pt idx="2">
                  <c:v>11.09</c:v>
                </c:pt>
                <c:pt idx="3">
                  <c:v>10.85</c:v>
                </c:pt>
                <c:pt idx="4">
                  <c:v>10.74</c:v>
                </c:pt>
                <c:pt idx="5">
                  <c:v>10.55</c:v>
                </c:pt>
                <c:pt idx="6">
                  <c:v>10.44</c:v>
                </c:pt>
                <c:pt idx="7">
                  <c:v>10.28</c:v>
                </c:pt>
                <c:pt idx="8">
                  <c:v>10.07</c:v>
                </c:pt>
                <c:pt idx="9">
                  <c:v>9.8800000000000008</c:v>
                </c:pt>
                <c:pt idx="10">
                  <c:v>9.67</c:v>
                </c:pt>
                <c:pt idx="11">
                  <c:v>9.92</c:v>
                </c:pt>
              </c:numCache>
            </c:numRef>
          </c:val>
          <c:smooth val="0"/>
          <c:extLst xmlns:c16r2="http://schemas.microsoft.com/office/drawing/2015/06/chart">
            <c:ext xmlns:c16="http://schemas.microsoft.com/office/drawing/2014/chart" uri="{C3380CC4-5D6E-409C-BE32-E72D297353CC}">
              <c16:uniqueId val="{0000000C-6BC4-4431-886E-061074B970D1}"/>
            </c:ext>
          </c:extLst>
        </c:ser>
        <c:ser>
          <c:idx val="3"/>
          <c:order val="3"/>
          <c:tx>
            <c:strRef>
              <c:f>Sheet1!$E$1</c:f>
              <c:strCache>
                <c:ptCount val="1"/>
                <c:pt idx="0">
                  <c:v>Rata medie lunară la depozite</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6.2157606405394014E-2"/>
                  <c:y val="1.39185726784151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BC4-4431-886E-061074B970D1}"/>
                </c:ext>
                <c:ext xmlns:c15="http://schemas.microsoft.com/office/drawing/2012/chart" uri="{CE6537A1-D6FC-4f65-9D91-7224C49458BB}"/>
              </c:extLst>
            </c:dLbl>
            <c:dLbl>
              <c:idx val="1"/>
              <c:layout>
                <c:manualLayout>
                  <c:x val="-2.6337968815844961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BC4-4431-886E-061074B970D1}"/>
                </c:ext>
                <c:ext xmlns:c15="http://schemas.microsoft.com/office/drawing/2012/chart" uri="{CE6537A1-D6FC-4f65-9D91-7224C49458BB}"/>
              </c:extLst>
            </c:dLbl>
            <c:dLbl>
              <c:idx val="2"/>
              <c:layout>
                <c:manualLayout>
                  <c:x val="-3.47661188369153E-2"/>
                  <c:y val="2.58233345831770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BC4-4431-886E-061074B970D1}"/>
                </c:ext>
                <c:ext xmlns:c15="http://schemas.microsoft.com/office/drawing/2012/chart" uri="{CE6537A1-D6FC-4f65-9D91-7224C49458BB}"/>
              </c:extLst>
            </c:dLbl>
            <c:dLbl>
              <c:idx val="3"/>
              <c:layout>
                <c:manualLayout>
                  <c:x val="-3.687315634218293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BC4-4431-886E-061074B970D1}"/>
                </c:ext>
                <c:ext xmlns:c15="http://schemas.microsoft.com/office/drawing/2012/chart" uri="{CE6537A1-D6FC-4f65-9D91-7224C49458BB}"/>
              </c:extLst>
            </c:dLbl>
            <c:dLbl>
              <c:idx val="4"/>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BC4-4431-886E-061074B970D1}"/>
                </c:ext>
                <c:ext xmlns:c15="http://schemas.microsoft.com/office/drawing/2012/chart" uri="{CE6537A1-D6FC-4f65-9D91-7224C49458BB}"/>
              </c:extLst>
            </c:dLbl>
            <c:dLbl>
              <c:idx val="5"/>
              <c:layout>
                <c:manualLayout>
                  <c:x val="-3.265908133164770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BC4-4431-886E-061074B970D1}"/>
                </c:ext>
                <c:ext xmlns:c15="http://schemas.microsoft.com/office/drawing/2012/chart" uri="{CE6537A1-D6FC-4f65-9D91-7224C49458BB}"/>
              </c:extLst>
            </c:dLbl>
            <c:dLbl>
              <c:idx val="6"/>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BC4-4431-886E-061074B970D1}"/>
                </c:ext>
                <c:ext xmlns:c15="http://schemas.microsoft.com/office/drawing/2012/chart" uri="{CE6537A1-D6FC-4f65-9D91-7224C49458BB}"/>
              </c:extLst>
            </c:dLbl>
            <c:dLbl>
              <c:idx val="7"/>
              <c:layout>
                <c:manualLayout>
                  <c:x val="-3.4766118836915376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BC4-4431-886E-061074B970D1}"/>
                </c:ext>
                <c:ext xmlns:c15="http://schemas.microsoft.com/office/drawing/2012/chart" uri="{CE6537A1-D6FC-4f65-9D91-7224C49458BB}"/>
              </c:extLst>
            </c:dLbl>
            <c:dLbl>
              <c:idx val="8"/>
              <c:layout>
                <c:manualLayout>
                  <c:x val="-3.47661188369153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BC4-4431-886E-061074B970D1}"/>
                </c:ext>
                <c:ext xmlns:c15="http://schemas.microsoft.com/office/drawing/2012/chart" uri="{CE6537A1-D6FC-4f65-9D91-7224C49458BB}"/>
              </c:extLst>
            </c:dLbl>
            <c:dLbl>
              <c:idx val="9"/>
              <c:layout>
                <c:manualLayout>
                  <c:x val="-3.265908133164770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BC4-4431-886E-061074B970D1}"/>
                </c:ext>
                <c:ext xmlns:c15="http://schemas.microsoft.com/office/drawing/2012/chart" uri="{CE6537A1-D6FC-4f65-9D91-7224C49458BB}"/>
              </c:extLst>
            </c:dLbl>
            <c:dLbl>
              <c:idx val="10"/>
              <c:layout>
                <c:manualLayout>
                  <c:x val="-3.2659081331647855E-2"/>
                  <c:y val="4.96328583927008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BC4-4431-886E-061074B970D1}"/>
                </c:ext>
                <c:ext xmlns:c15="http://schemas.microsoft.com/office/drawing/2012/chart" uri="{CE6537A1-D6FC-4f65-9D91-7224C49458BB}"/>
              </c:extLst>
            </c:dLbl>
            <c:dLbl>
              <c:idx val="11"/>
              <c:layout>
                <c:manualLayout>
                  <c:x val="-3.47661188369153E-2"/>
                  <c:y val="2.97915885514310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7.93</c:v>
                </c:pt>
                <c:pt idx="1">
                  <c:v>7.63</c:v>
                </c:pt>
                <c:pt idx="2">
                  <c:v>7.19</c:v>
                </c:pt>
                <c:pt idx="3">
                  <c:v>6.81</c:v>
                </c:pt>
                <c:pt idx="4">
                  <c:v>6.52</c:v>
                </c:pt>
                <c:pt idx="5">
                  <c:v>6.35</c:v>
                </c:pt>
                <c:pt idx="6">
                  <c:v>6.23</c:v>
                </c:pt>
                <c:pt idx="7">
                  <c:v>6.12</c:v>
                </c:pt>
                <c:pt idx="8">
                  <c:v>6.07</c:v>
                </c:pt>
                <c:pt idx="9">
                  <c:v>5.94</c:v>
                </c:pt>
                <c:pt idx="10">
                  <c:v>5.78</c:v>
                </c:pt>
                <c:pt idx="11">
                  <c:v>5.68</c:v>
                </c:pt>
              </c:numCache>
            </c:numRef>
          </c:val>
          <c:smooth val="0"/>
          <c:extLst xmlns:c16r2="http://schemas.microsoft.com/office/drawing/2015/06/chart">
            <c:ext xmlns:c16="http://schemas.microsoft.com/office/drawing/2014/chart" uri="{C3380CC4-5D6E-409C-BE32-E72D297353CC}">
              <c16:uniqueId val="{00000019-6BC4-4431-886E-061074B970D1}"/>
            </c:ext>
          </c:extLst>
        </c:ser>
        <c:dLbls>
          <c:dLblPos val="t"/>
          <c:showLegendKey val="0"/>
          <c:showVal val="1"/>
          <c:showCatName val="0"/>
          <c:showSerName val="0"/>
          <c:showPercent val="0"/>
          <c:showBubbleSize val="0"/>
        </c:dLbls>
        <c:marker val="1"/>
        <c:smooth val="0"/>
        <c:axId val="508876656"/>
        <c:axId val="508877048"/>
      </c:lineChart>
      <c:catAx>
        <c:axId val="50887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8877048"/>
        <c:crosses val="autoZero"/>
        <c:auto val="1"/>
        <c:lblAlgn val="ctr"/>
        <c:lblOffset val="100"/>
        <c:noMultiLvlLbl val="0"/>
      </c:catAx>
      <c:valAx>
        <c:axId val="508877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76656"/>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MD" sz="1200" b="1" i="0" baseline="0">
                <a:solidFill>
                  <a:sysClr val="windowText" lastClr="000000"/>
                </a:solidFill>
                <a:effectLst/>
                <a:latin typeface="Times New Roman" panose="02020603050405020304" pitchFamily="18" charset="0"/>
                <a:cs typeface="Times New Roman" panose="02020603050405020304" pitchFamily="18" charset="0"/>
              </a:rPr>
              <a:t>Ratele dobânzilor pentru instrumentele financiare cu termenul de scadență până la 1 an, în anul 2017</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Sheet1!$B$1</c:f>
              <c:strCache>
                <c:ptCount val="1"/>
                <c:pt idx="0">
                  <c:v>Rata medie ponderată la VMS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5792869641294842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21-4901-A89D-4A01A02FFC2D}"/>
                </c:ext>
                <c:ext xmlns:c15="http://schemas.microsoft.com/office/drawing/2012/chart" uri="{CE6537A1-D6FC-4f65-9D91-7224C49458BB}"/>
              </c:extLst>
            </c:dLbl>
            <c:dLbl>
              <c:idx val="1"/>
              <c:layout>
                <c:manualLayout>
                  <c:x val="-4.0422499270924471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21-4901-A89D-4A01A02FFC2D}"/>
                </c:ext>
                <c:ext xmlns:c15="http://schemas.microsoft.com/office/drawing/2012/chart" uri="{CE6537A1-D6FC-4f65-9D91-7224C49458BB}"/>
              </c:extLst>
            </c:dLbl>
            <c:dLbl>
              <c:idx val="2"/>
              <c:layout>
                <c:manualLayout>
                  <c:x val="-3.8107684456109653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721-4901-A89D-4A01A02FFC2D}"/>
                </c:ext>
                <c:ext xmlns:c15="http://schemas.microsoft.com/office/drawing/2012/chart" uri="{CE6537A1-D6FC-4f65-9D91-7224C49458BB}"/>
              </c:extLst>
            </c:dLbl>
            <c:dLbl>
              <c:idx val="3"/>
              <c:layout>
                <c:manualLayout>
                  <c:x val="-3.8107681230111726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21-4901-A89D-4A01A02FFC2D}"/>
                </c:ext>
                <c:ext xmlns:c15="http://schemas.microsoft.com/office/drawing/2012/chart" uri="{CE6537A1-D6FC-4f65-9D91-7224C49458BB}"/>
              </c:extLst>
            </c:dLbl>
            <c:dLbl>
              <c:idx val="4"/>
              <c:layout>
                <c:manualLayout>
                  <c:x val="-3.8107681230111726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721-4901-A89D-4A01A02FFC2D}"/>
                </c:ext>
                <c:ext xmlns:c15="http://schemas.microsoft.com/office/drawing/2012/chart" uri="{CE6537A1-D6FC-4f65-9D91-7224C49458BB}"/>
              </c:extLst>
            </c:dLbl>
            <c:dLbl>
              <c:idx val="5"/>
              <c:layout>
                <c:manualLayout>
                  <c:x val="-3.5792869641294842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721-4901-A89D-4A01A02FFC2D}"/>
                </c:ext>
                <c:ext xmlns:c15="http://schemas.microsoft.com/office/drawing/2012/chart" uri="{CE6537A1-D6FC-4f65-9D91-7224C49458BB}"/>
              </c:extLst>
            </c:dLbl>
            <c:dLbl>
              <c:idx val="6"/>
              <c:layout>
                <c:manualLayout>
                  <c:x val="-3.1163240011665209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721-4901-A89D-4A01A02FFC2D}"/>
                </c:ext>
                <c:ext xmlns:c15="http://schemas.microsoft.com/office/drawing/2012/chart" uri="{CE6537A1-D6FC-4f65-9D91-7224C49458BB}"/>
              </c:extLst>
            </c:dLbl>
            <c:dLbl>
              <c:idx val="7"/>
              <c:layout>
                <c:manualLayout>
                  <c:x val="-3.1163240011665209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721-4901-A89D-4A01A02FFC2D}"/>
                </c:ext>
                <c:ext xmlns:c15="http://schemas.microsoft.com/office/drawing/2012/chart" uri="{CE6537A1-D6FC-4f65-9D91-7224C49458BB}"/>
              </c:extLst>
            </c:dLbl>
            <c:dLbl>
              <c:idx val="8"/>
              <c:layout>
                <c:manualLayout>
                  <c:x val="-3.8107684456109653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721-4901-A89D-4A01A02FFC2D}"/>
                </c:ext>
                <c:ext xmlns:c15="http://schemas.microsoft.com/office/drawing/2012/chart" uri="{CE6537A1-D6FC-4f65-9D91-7224C49458BB}"/>
              </c:extLst>
            </c:dLbl>
            <c:dLbl>
              <c:idx val="9"/>
              <c:layout>
                <c:manualLayout>
                  <c:x val="-3.8107684456109653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721-4901-A89D-4A01A02FFC2D}"/>
                </c:ext>
                <c:ext xmlns:c15="http://schemas.microsoft.com/office/drawing/2012/chart" uri="{CE6537A1-D6FC-4f65-9D91-7224C49458BB}"/>
              </c:extLst>
            </c:dLbl>
            <c:dLbl>
              <c:idx val="10"/>
              <c:layout>
                <c:manualLayout>
                  <c:x val="-3.8107684456109653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721-4901-A89D-4A01A02FFC2D}"/>
                </c:ext>
                <c:ext xmlns:c15="http://schemas.microsoft.com/office/drawing/2012/chart" uri="{CE6537A1-D6FC-4f65-9D91-7224C49458BB}"/>
              </c:extLst>
            </c:dLbl>
            <c:dLbl>
              <c:idx val="11"/>
              <c:layout>
                <c:manualLayout>
                  <c:x val="-3.7284558180227474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7.15</c:v>
                </c:pt>
                <c:pt idx="1">
                  <c:v>7.15</c:v>
                </c:pt>
                <c:pt idx="2">
                  <c:v>7.15</c:v>
                </c:pt>
                <c:pt idx="3">
                  <c:v>7.15</c:v>
                </c:pt>
                <c:pt idx="4">
                  <c:v>7.15</c:v>
                </c:pt>
                <c:pt idx="5">
                  <c:v>7.15</c:v>
                </c:pt>
                <c:pt idx="6">
                  <c:v>7.15</c:v>
                </c:pt>
                <c:pt idx="7">
                  <c:v>7.15</c:v>
                </c:pt>
                <c:pt idx="8">
                  <c:v>7.15</c:v>
                </c:pt>
                <c:pt idx="9">
                  <c:v>7.15</c:v>
                </c:pt>
                <c:pt idx="10">
                  <c:v>7.15</c:v>
                </c:pt>
                <c:pt idx="11">
                  <c:v>7.15</c:v>
                </c:pt>
              </c:numCache>
            </c:numRef>
          </c:val>
          <c:smooth val="0"/>
          <c:extLst xmlns:c16r2="http://schemas.microsoft.com/office/drawing/2015/06/chart">
            <c:ext xmlns:c16="http://schemas.microsoft.com/office/drawing/2014/chart" uri="{C3380CC4-5D6E-409C-BE32-E72D297353CC}">
              <c16:uniqueId val="{0000000C-9721-4901-A89D-4A01A02FFC2D}"/>
            </c:ext>
          </c:extLst>
        </c:ser>
        <c:ser>
          <c:idx val="1"/>
          <c:order val="1"/>
          <c:tx>
            <c:strRef>
              <c:f>Sheet1!$C$1</c:f>
              <c:strCache>
                <c:ptCount val="1"/>
                <c:pt idx="0">
                  <c:v>Rata de bază a BNM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3.687315634218289E-2"/>
                  <c:y val="-3.37004749406324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721-4901-A89D-4A01A02FFC2D}"/>
                </c:ext>
                <c:ext xmlns:c15="http://schemas.microsoft.com/office/drawing/2012/chart" uri="{CE6537A1-D6FC-4f65-9D91-7224C49458BB}"/>
              </c:extLst>
            </c:dLbl>
            <c:dLbl>
              <c:idx val="3"/>
              <c:layout>
                <c:manualLayout>
                  <c:x val="-4.3385395409644631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721-4901-A89D-4A01A02FFC2D}"/>
                </c:ext>
                <c:ext xmlns:c15="http://schemas.microsoft.com/office/drawing/2012/chart" uri="{CE6537A1-D6FC-4f65-9D91-7224C49458BB}"/>
              </c:extLst>
            </c:dLbl>
            <c:dLbl>
              <c:idx val="4"/>
              <c:layout>
                <c:manualLayout>
                  <c:x val="-3.47661188369153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9</c:v>
                </c:pt>
                <c:pt idx="1">
                  <c:v>9</c:v>
                </c:pt>
                <c:pt idx="2">
                  <c:v>9</c:v>
                </c:pt>
                <c:pt idx="3">
                  <c:v>9</c:v>
                </c:pt>
                <c:pt idx="4">
                  <c:v>9</c:v>
                </c:pt>
                <c:pt idx="5">
                  <c:v>8</c:v>
                </c:pt>
                <c:pt idx="6">
                  <c:v>8</c:v>
                </c:pt>
                <c:pt idx="7">
                  <c:v>7.5</c:v>
                </c:pt>
                <c:pt idx="8">
                  <c:v>7.5</c:v>
                </c:pt>
                <c:pt idx="9">
                  <c:v>7</c:v>
                </c:pt>
                <c:pt idx="10">
                  <c:v>7</c:v>
                </c:pt>
                <c:pt idx="11">
                  <c:v>6.5</c:v>
                </c:pt>
              </c:numCache>
            </c:numRef>
          </c:val>
          <c:smooth val="0"/>
          <c:extLst xmlns:c16r2="http://schemas.microsoft.com/office/drawing/2015/06/chart">
            <c:ext xmlns:c16="http://schemas.microsoft.com/office/drawing/2014/chart" uri="{C3380CC4-5D6E-409C-BE32-E72D297353CC}">
              <c16:uniqueId val="{00000010-9721-4901-A89D-4A01A02FFC2D}"/>
            </c:ext>
          </c:extLst>
        </c:ser>
        <c:ser>
          <c:idx val="2"/>
          <c:order val="2"/>
          <c:tx>
            <c:strRef>
              <c:f>Sheet1!$D$1</c:f>
              <c:strCache>
                <c:ptCount val="1"/>
                <c:pt idx="0">
                  <c:v>Rata medie lunară la credite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8222788523116039E-2"/>
                  <c:y val="-3.3700474940632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721-4901-A89D-4A01A02FFC2D}"/>
                </c:ext>
                <c:ext xmlns:c15="http://schemas.microsoft.com/office/drawing/2012/chart" uri="{CE6537A1-D6FC-4f65-9D91-7224C49458BB}"/>
              </c:extLst>
            </c:dLbl>
            <c:dLbl>
              <c:idx val="1"/>
              <c:layout>
                <c:manualLayout>
                  <c:x val="-4.8015071124958959E-2"/>
                  <c:y val="-3.76687289088864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721-4901-A89D-4A01A02FFC2D}"/>
                </c:ext>
                <c:ext xmlns:c15="http://schemas.microsoft.com/office/drawing/2012/chart" uri="{CE6537A1-D6FC-4f65-9D91-7224C49458BB}"/>
              </c:extLst>
            </c:dLbl>
            <c:dLbl>
              <c:idx val="2"/>
              <c:layout>
                <c:manualLayout>
                  <c:x val="-4.3593278716266663E-2"/>
                  <c:y val="-6.14782527184101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721-4901-A89D-4A01A02FFC2D}"/>
                </c:ext>
                <c:ext xmlns:c15="http://schemas.microsoft.com/office/drawing/2012/chart" uri="{CE6537A1-D6FC-4f65-9D91-7224C49458BB}"/>
              </c:extLst>
            </c:dLbl>
            <c:dLbl>
              <c:idx val="3"/>
              <c:layout>
                <c:manualLayout>
                  <c:x val="-4.8015071124958938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721-4901-A89D-4A01A02FFC2D}"/>
                </c:ext>
                <c:ext xmlns:c15="http://schemas.microsoft.com/office/drawing/2012/chart" uri="{CE6537A1-D6FC-4f65-9D91-7224C49458BB}"/>
              </c:extLst>
            </c:dLbl>
            <c:dLbl>
              <c:idx val="4"/>
              <c:layout>
                <c:manualLayout>
                  <c:x val="-4.2317276712092407E-2"/>
                  <c:y val="-5.7509998750156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11.52</c:v>
                </c:pt>
                <c:pt idx="1">
                  <c:v>11.41</c:v>
                </c:pt>
                <c:pt idx="2">
                  <c:v>10.5</c:v>
                </c:pt>
                <c:pt idx="3">
                  <c:v>10.24</c:v>
                </c:pt>
                <c:pt idx="4">
                  <c:v>10.26</c:v>
                </c:pt>
                <c:pt idx="5">
                  <c:v>10</c:v>
                </c:pt>
                <c:pt idx="6">
                  <c:v>9.92</c:v>
                </c:pt>
                <c:pt idx="7">
                  <c:v>9.68</c:v>
                </c:pt>
                <c:pt idx="8">
                  <c:v>9.75</c:v>
                </c:pt>
                <c:pt idx="9">
                  <c:v>9.77</c:v>
                </c:pt>
                <c:pt idx="10">
                  <c:v>9.25</c:v>
                </c:pt>
                <c:pt idx="11">
                  <c:v>9.86</c:v>
                </c:pt>
              </c:numCache>
            </c:numRef>
          </c:val>
          <c:smooth val="0"/>
          <c:extLst xmlns:c16r2="http://schemas.microsoft.com/office/drawing/2015/06/chart">
            <c:ext xmlns:c16="http://schemas.microsoft.com/office/drawing/2014/chart" uri="{C3380CC4-5D6E-409C-BE32-E72D297353CC}">
              <c16:uniqueId val="{00000016-9721-4901-A89D-4A01A02FFC2D}"/>
            </c:ext>
          </c:extLst>
        </c:ser>
        <c:ser>
          <c:idx val="3"/>
          <c:order val="3"/>
          <c:tx>
            <c:strRef>
              <c:f>Sheet1!$E$1</c:f>
              <c:strCache>
                <c:ptCount val="1"/>
                <c:pt idx="0">
                  <c:v>Rata medie lunară la depozite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47661188369153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9721-4901-A89D-4A01A02FFC2D}"/>
                </c:ext>
                <c:ext xmlns:c15="http://schemas.microsoft.com/office/drawing/2012/chart" uri="{CE6537A1-D6FC-4f65-9D91-7224C49458BB}"/>
              </c:extLst>
            </c:dLbl>
            <c:dLbl>
              <c:idx val="1"/>
              <c:layout>
                <c:manualLayout>
                  <c:x val="-3.4766118836915313E-2"/>
                  <c:y val="-3.3700474940632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9721-4901-A89D-4A01A02FFC2D}"/>
                </c:ext>
                <c:ext xmlns:c15="http://schemas.microsoft.com/office/drawing/2012/chart" uri="{CE6537A1-D6FC-4f65-9D91-7224C49458BB}"/>
              </c:extLst>
            </c:dLbl>
            <c:dLbl>
              <c:idx val="2"/>
              <c:layout>
                <c:manualLayout>
                  <c:x val="-4.3385395409644589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721-4901-A89D-4A01A02FFC2D}"/>
                </c:ext>
                <c:ext xmlns:c15="http://schemas.microsoft.com/office/drawing/2012/chart" uri="{CE6537A1-D6FC-4f65-9D91-7224C49458BB}"/>
              </c:extLst>
            </c:dLbl>
            <c:dLbl>
              <c:idx val="3"/>
              <c:layout>
                <c:manualLayout>
                  <c:x val="-4.1087231352718079E-2"/>
                  <c:y val="6.9474128233970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9721-4901-A89D-4A01A02FFC2D}"/>
                </c:ext>
                <c:ext xmlns:c15="http://schemas.microsoft.com/office/drawing/2012/chart" uri="{CE6537A1-D6FC-4f65-9D91-7224C49458BB}"/>
              </c:extLst>
            </c:dLbl>
            <c:dLbl>
              <c:idx val="4"/>
              <c:layout>
                <c:manualLayout>
                  <c:x val="-3.687315634218289E-2"/>
                  <c:y val="6.9474128233970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9721-4901-A89D-4A01A02FFC2D}"/>
                </c:ext>
                <c:ext xmlns:c15="http://schemas.microsoft.com/office/drawing/2012/chart" uri="{CE6537A1-D6FC-4f65-9D91-7224C49458BB}"/>
              </c:extLst>
            </c:dLbl>
            <c:dLbl>
              <c:idx val="5"/>
              <c:layout>
                <c:manualLayout>
                  <c:x val="-3.47661188369153E-2"/>
                  <c:y val="4.16963504561930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9721-4901-A89D-4A01A02FFC2D}"/>
                </c:ext>
                <c:ext xmlns:c15="http://schemas.microsoft.com/office/drawing/2012/chart" uri="{CE6537A1-D6FC-4f65-9D91-7224C49458BB}"/>
              </c:extLst>
            </c:dLbl>
            <c:dLbl>
              <c:idx val="6"/>
              <c:layout>
                <c:manualLayout>
                  <c:x val="-3.2850207883306622E-2"/>
                  <c:y val="6.15376202974628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9721-4901-A89D-4A01A02FFC2D}"/>
                </c:ext>
                <c:ext xmlns:c15="http://schemas.microsoft.com/office/drawing/2012/chart" uri="{CE6537A1-D6FC-4f65-9D91-7224C49458BB}"/>
              </c:extLst>
            </c:dLbl>
            <c:dLbl>
              <c:idx val="7"/>
              <c:layout>
                <c:manualLayout>
                  <c:x val="-3.5792869641294751E-2"/>
                  <c:y val="3.37598425196851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9721-4901-A89D-4A01A02FFC2D}"/>
                </c:ext>
                <c:ext xmlns:c15="http://schemas.microsoft.com/office/drawing/2012/chart" uri="{CE6537A1-D6FC-4f65-9D91-7224C49458BB}"/>
              </c:extLst>
            </c:dLbl>
            <c:dLbl>
              <c:idx val="8"/>
              <c:layout>
                <c:manualLayout>
                  <c:x val="-3.8107684456109653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9721-4901-A89D-4A01A02FFC2D}"/>
                </c:ext>
                <c:ext xmlns:c15="http://schemas.microsoft.com/office/drawing/2012/chart" uri="{CE6537A1-D6FC-4f65-9D91-7224C49458BB}"/>
              </c:extLst>
            </c:dLbl>
            <c:dLbl>
              <c:idx val="9"/>
              <c:layout>
                <c:manualLayout>
                  <c:x val="-4.0422436133536403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9721-4901-A89D-4A01A02FFC2D}"/>
                </c:ext>
                <c:ext xmlns:c15="http://schemas.microsoft.com/office/drawing/2012/chart" uri="{CE6537A1-D6FC-4f65-9D91-7224C49458BB}"/>
              </c:extLst>
            </c:dLbl>
            <c:dLbl>
              <c:idx val="10"/>
              <c:layout>
                <c:manualLayout>
                  <c:x val="-3.8107681230111726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9721-4901-A89D-4A01A02FFC2D}"/>
                </c:ext>
                <c:ext xmlns:c15="http://schemas.microsoft.com/office/drawing/2012/chart" uri="{CE6537A1-D6FC-4f65-9D91-7224C49458BB}"/>
              </c:extLst>
            </c:dLbl>
            <c:dLbl>
              <c:idx val="11"/>
              <c:layout>
                <c:manualLayout>
                  <c:x val="-3.7284609335337511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7.58</c:v>
                </c:pt>
                <c:pt idx="1">
                  <c:v>7.32</c:v>
                </c:pt>
                <c:pt idx="2">
                  <c:v>6.85</c:v>
                </c:pt>
                <c:pt idx="3">
                  <c:v>6.45</c:v>
                </c:pt>
                <c:pt idx="4">
                  <c:v>6.11</c:v>
                </c:pt>
                <c:pt idx="5">
                  <c:v>5.95</c:v>
                </c:pt>
                <c:pt idx="6">
                  <c:v>5.85</c:v>
                </c:pt>
                <c:pt idx="7">
                  <c:v>5.75</c:v>
                </c:pt>
                <c:pt idx="8">
                  <c:v>5.7</c:v>
                </c:pt>
                <c:pt idx="9">
                  <c:v>5.56</c:v>
                </c:pt>
                <c:pt idx="10">
                  <c:v>5.39</c:v>
                </c:pt>
                <c:pt idx="11">
                  <c:v>5.29</c:v>
                </c:pt>
              </c:numCache>
            </c:numRef>
          </c:val>
          <c:smooth val="0"/>
          <c:extLst xmlns:c16r2="http://schemas.microsoft.com/office/drawing/2015/06/chart">
            <c:ext xmlns:c16="http://schemas.microsoft.com/office/drawing/2014/chart" uri="{C3380CC4-5D6E-409C-BE32-E72D297353CC}">
              <c16:uniqueId val="{00000023-9721-4901-A89D-4A01A02FFC2D}"/>
            </c:ext>
          </c:extLst>
        </c:ser>
        <c:dLbls>
          <c:dLblPos val="t"/>
          <c:showLegendKey val="0"/>
          <c:showVal val="1"/>
          <c:showCatName val="0"/>
          <c:showSerName val="0"/>
          <c:showPercent val="0"/>
          <c:showBubbleSize val="0"/>
        </c:dLbls>
        <c:marker val="1"/>
        <c:smooth val="0"/>
        <c:axId val="508877832"/>
        <c:axId val="508878224"/>
      </c:lineChart>
      <c:catAx>
        <c:axId val="50887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8878224"/>
        <c:crosses val="autoZero"/>
        <c:auto val="1"/>
        <c:lblAlgn val="ctr"/>
        <c:lblOffset val="100"/>
        <c:noMultiLvlLbl val="0"/>
      </c:catAx>
      <c:valAx>
        <c:axId val="508878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77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MD" b="1">
                <a:solidFill>
                  <a:sysClr val="windowText" lastClr="000000"/>
                </a:solidFill>
                <a:latin typeface="Times New Roman" panose="02020603050405020304" pitchFamily="18" charset="0"/>
                <a:cs typeface="Times New Roman" panose="02020603050405020304" pitchFamily="18" charset="0"/>
              </a:rPr>
              <a:t>Valorile mobiliare de stat convertite</a:t>
            </a:r>
            <a:endParaRPr 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Sheet1!$B$1</c:f>
              <c:strCache>
                <c:ptCount val="1"/>
                <c:pt idx="0">
                  <c:v>VMS convertite, mil.lei</c:v>
                </c:pt>
              </c:strCache>
            </c:strRef>
          </c:tx>
          <c:spPr>
            <a:solidFill>
              <a:schemeClr val="accent1"/>
            </a:solidFill>
            <a:ln>
              <a:noFill/>
            </a:ln>
            <a:effectLst/>
            <a:scene3d>
              <a:camera prst="orthographicFront"/>
              <a:lightRig rig="threePt" dir="t"/>
            </a:scene3d>
            <a:sp3d>
              <a:bevelT/>
            </a:sp3d>
          </c:spPr>
          <c:invertIfNegative val="0"/>
          <c:dLbls>
            <c:dLbl>
              <c:idx val="1"/>
              <c:layout>
                <c:manualLayout>
                  <c:x val="-2.7706734867860187E-2"/>
                  <c:y val="-4.36507936507936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AE0-4323-94FB-4EABA16D0A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c:v>
                </c:pt>
                <c:pt idx="1">
                  <c:v>2016</c:v>
                </c:pt>
                <c:pt idx="2">
                  <c:v>2017</c:v>
                </c:pt>
              </c:strCache>
            </c:strRef>
          </c:cat>
          <c:val>
            <c:numRef>
              <c:f>Sheet1!$B$2:$B$4</c:f>
              <c:numCache>
                <c:formatCode>#,##0.00</c:formatCode>
                <c:ptCount val="3"/>
                <c:pt idx="0">
                  <c:v>2063.4</c:v>
                </c:pt>
                <c:pt idx="1">
                  <c:v>2063.4</c:v>
                </c:pt>
                <c:pt idx="2">
                  <c:v>2063.4</c:v>
                </c:pt>
              </c:numCache>
            </c:numRef>
          </c:val>
          <c:extLst xmlns:c16r2="http://schemas.microsoft.com/office/drawing/2015/06/chart">
            <c:ext xmlns:c16="http://schemas.microsoft.com/office/drawing/2014/chart" uri="{C3380CC4-5D6E-409C-BE32-E72D297353CC}">
              <c16:uniqueId val="{00000001-1AE0-4323-94FB-4EABA16D0A9A}"/>
            </c:ext>
          </c:extLst>
        </c:ser>
        <c:ser>
          <c:idx val="1"/>
          <c:order val="1"/>
          <c:tx>
            <c:strRef>
              <c:f>Sheet1!$C$1</c:f>
              <c:strCache>
                <c:ptCount val="1"/>
                <c:pt idx="0">
                  <c:v>Suma dobânzilor achitate pentru VMS convertite, mil.lei</c:v>
                </c:pt>
              </c:strCache>
            </c:strRef>
          </c:tx>
          <c:spPr>
            <a:solidFill>
              <a:schemeClr val="accent2"/>
            </a:solidFill>
            <a:ln>
              <a:noFill/>
            </a:ln>
            <a:effectLst/>
            <a:scene3d>
              <a:camera prst="orthographicFront"/>
              <a:lightRig rig="threePt" dir="t"/>
            </a:scene3d>
            <a:sp3d>
              <a:bevelT/>
            </a:sp3d>
          </c:spPr>
          <c:invertIfNegative val="0"/>
          <c:dLbls>
            <c:dLbl>
              <c:idx val="0"/>
              <c:layout>
                <c:manualLayout>
                  <c:x val="2.0833333333333249E-2"/>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E0-4323-94FB-4EABA16D0A9A}"/>
                </c:ext>
                <c:ext xmlns:c15="http://schemas.microsoft.com/office/drawing/2012/chart" uri="{CE6537A1-D6FC-4f65-9D91-7224C49458BB}"/>
              </c:extLst>
            </c:dLbl>
            <c:dLbl>
              <c:idx val="1"/>
              <c:layout>
                <c:manualLayout>
                  <c:x val="1.6203703703703703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E0-4323-94FB-4EABA16D0A9A}"/>
                </c:ext>
                <c:ext xmlns:c15="http://schemas.microsoft.com/office/drawing/2012/chart" uri="{CE6537A1-D6FC-4f65-9D91-7224C49458BB}"/>
              </c:extLst>
            </c:dLbl>
            <c:dLbl>
              <c:idx val="2"/>
              <c:layout>
                <c:manualLayout>
                  <c:x val="1.6203703703703533E-2"/>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AE0-4323-94FB-4EABA16D0A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c:v>
                </c:pt>
                <c:pt idx="1">
                  <c:v>2016</c:v>
                </c:pt>
                <c:pt idx="2">
                  <c:v>2017</c:v>
                </c:pt>
              </c:strCache>
            </c:strRef>
          </c:cat>
          <c:val>
            <c:numRef>
              <c:f>Sheet1!$C$2:$C$4</c:f>
              <c:numCache>
                <c:formatCode>#,##0.00</c:formatCode>
                <c:ptCount val="3"/>
                <c:pt idx="0">
                  <c:v>284.39999999999998</c:v>
                </c:pt>
                <c:pt idx="1">
                  <c:v>376.4</c:v>
                </c:pt>
                <c:pt idx="2" formatCode="0.0">
                  <c:v>144.69999999999999</c:v>
                </c:pt>
              </c:numCache>
            </c:numRef>
          </c:val>
          <c:extLst xmlns:c16r2="http://schemas.microsoft.com/office/drawing/2015/06/chart">
            <c:ext xmlns:c16="http://schemas.microsoft.com/office/drawing/2014/chart" uri="{C3380CC4-5D6E-409C-BE32-E72D297353CC}">
              <c16:uniqueId val="{00000005-1AE0-4323-94FB-4EABA16D0A9A}"/>
            </c:ext>
          </c:extLst>
        </c:ser>
        <c:dLbls>
          <c:showLegendKey val="0"/>
          <c:showVal val="0"/>
          <c:showCatName val="0"/>
          <c:showSerName val="0"/>
          <c:showPercent val="0"/>
          <c:showBubbleSize val="0"/>
        </c:dLbls>
        <c:gapWidth val="219"/>
        <c:axId val="508879008"/>
        <c:axId val="508879400"/>
      </c:barChart>
      <c:lineChart>
        <c:grouping val="stacked"/>
        <c:varyColors val="0"/>
        <c:ser>
          <c:idx val="2"/>
          <c:order val="2"/>
          <c:tx>
            <c:strRef>
              <c:f>Sheet1!$D$1</c:f>
              <c:strCache>
                <c:ptCount val="1"/>
                <c:pt idx="0">
                  <c:v>Rata nominală medie anuală ponderată a dobânzii,%</c:v>
                </c:pt>
              </c:strCache>
            </c:strRef>
          </c:tx>
          <c:spPr>
            <a:ln w="38100" cap="rnd">
              <a:solidFill>
                <a:srgbClr val="C00000">
                  <a:alpha val="90000"/>
                </a:srgbClr>
              </a:solidFill>
              <a:round/>
            </a:ln>
            <a:effectLst/>
          </c:spPr>
          <c:marker>
            <c:symbol val="circle"/>
            <c:size val="5"/>
            <c:spPr>
              <a:solidFill>
                <a:srgbClr val="C00000"/>
              </a:solidFill>
              <a:ln w="9525">
                <a:solidFill>
                  <a:schemeClr val="accent3"/>
                </a:solidFill>
              </a:ln>
              <a:effectLst/>
              <a:scene3d>
                <a:camera prst="orthographicFront"/>
                <a:lightRig rig="harsh" dir="t"/>
              </a:scene3d>
              <a:sp3d>
                <a:bevelT/>
              </a:sp3d>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c:v>
                </c:pt>
                <c:pt idx="1">
                  <c:v>2016</c:v>
                </c:pt>
                <c:pt idx="2">
                  <c:v>2017</c:v>
                </c:pt>
              </c:strCache>
            </c:strRef>
          </c:cat>
          <c:val>
            <c:numRef>
              <c:f>Sheet1!$D$2:$D$4</c:f>
              <c:numCache>
                <c:formatCode>#,##0.00</c:formatCode>
                <c:ptCount val="3"/>
                <c:pt idx="0">
                  <c:v>13.57</c:v>
                </c:pt>
                <c:pt idx="1">
                  <c:v>18.73</c:v>
                </c:pt>
                <c:pt idx="2" formatCode="0.0">
                  <c:v>6.5</c:v>
                </c:pt>
              </c:numCache>
            </c:numRef>
          </c:val>
          <c:smooth val="0"/>
          <c:extLst xmlns:c16r2="http://schemas.microsoft.com/office/drawing/2015/06/chart">
            <c:ext xmlns:c16="http://schemas.microsoft.com/office/drawing/2014/chart" uri="{C3380CC4-5D6E-409C-BE32-E72D297353CC}">
              <c16:uniqueId val="{00000006-1AE0-4323-94FB-4EABA16D0A9A}"/>
            </c:ext>
          </c:extLst>
        </c:ser>
        <c:dLbls>
          <c:showLegendKey val="0"/>
          <c:showVal val="0"/>
          <c:showCatName val="0"/>
          <c:showSerName val="0"/>
          <c:showPercent val="0"/>
          <c:showBubbleSize val="0"/>
        </c:dLbls>
        <c:marker val="1"/>
        <c:smooth val="0"/>
        <c:axId val="508880184"/>
        <c:axId val="508879792"/>
      </c:lineChart>
      <c:catAx>
        <c:axId val="50887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8879400"/>
        <c:crosses val="autoZero"/>
        <c:auto val="1"/>
        <c:lblAlgn val="ctr"/>
        <c:lblOffset val="100"/>
        <c:noMultiLvlLbl val="0"/>
      </c:catAx>
      <c:valAx>
        <c:axId val="508879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79008"/>
        <c:crosses val="autoZero"/>
        <c:crossBetween val="between"/>
      </c:valAx>
      <c:valAx>
        <c:axId val="50887979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80184"/>
        <c:crosses val="max"/>
        <c:crossBetween val="between"/>
      </c:valAx>
      <c:catAx>
        <c:axId val="508880184"/>
        <c:scaling>
          <c:orientation val="minMax"/>
        </c:scaling>
        <c:delete val="1"/>
        <c:axPos val="b"/>
        <c:numFmt formatCode="General" sourceLinked="1"/>
        <c:majorTickMark val="out"/>
        <c:minorTickMark val="none"/>
        <c:tickLblPos val="nextTo"/>
        <c:crossAx val="508879792"/>
        <c:crosses val="autoZero"/>
        <c:auto val="1"/>
        <c:lblAlgn val="ctr"/>
        <c:lblOffset val="100"/>
        <c:noMultiLvlLbl val="0"/>
      </c:catAx>
      <c:spPr>
        <a:noFill/>
        <a:ln>
          <a:noFill/>
        </a:ln>
        <a:effectLst/>
      </c:spPr>
    </c:plotArea>
    <c:legend>
      <c:legendPos val="b"/>
      <c:layout>
        <c:manualLayout>
          <c:xMode val="edge"/>
          <c:yMode val="edge"/>
          <c:x val="1.8919892295016508E-2"/>
          <c:y val="0.76047787130057021"/>
          <c:w val="0.96000254822516118"/>
          <c:h val="0.2119359218028781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Evoluția datoriei de stat externe, datoriei de stat interne și a ponderii datoriei de stat în PIB, în anii 2015-2017, mil.lei</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Sheet1!$B$1</c:f>
              <c:strCache>
                <c:ptCount val="1"/>
                <c:pt idx="0">
                  <c:v>Datoria de stat externă</c:v>
                </c:pt>
              </c:strCache>
            </c:strRef>
          </c:tx>
          <c:spPr>
            <a:gradFill flip="none" rotWithShape="1">
              <a:gsLst>
                <a:gs pos="0">
                  <a:schemeClr val="accent4">
                    <a:lumMod val="61000"/>
                  </a:schemeClr>
                </a:gs>
                <a:gs pos="48000">
                  <a:schemeClr val="accent4">
                    <a:lumMod val="97000"/>
                    <a:lumOff val="3000"/>
                  </a:schemeClr>
                </a:gs>
                <a:gs pos="100000">
                  <a:schemeClr val="accent4">
                    <a:lumMod val="60000"/>
                    <a:lumOff val="40000"/>
                  </a:schemeClr>
                </a:gs>
              </a:gsLst>
              <a:lin ang="0" scaled="0"/>
              <a:tileRect/>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26283.8</c:v>
                </c:pt>
                <c:pt idx="1">
                  <c:v>29266.2</c:v>
                </c:pt>
                <c:pt idx="2">
                  <c:v>29081.8</c:v>
                </c:pt>
              </c:numCache>
            </c:numRef>
          </c:val>
          <c:extLst xmlns:c16r2="http://schemas.microsoft.com/office/drawing/2015/06/chart">
            <c:ext xmlns:c16="http://schemas.microsoft.com/office/drawing/2014/chart" uri="{C3380CC4-5D6E-409C-BE32-E72D297353CC}">
              <c16:uniqueId val="{00000000-3B1B-4EC9-8966-7BD8E28F2826}"/>
            </c:ext>
          </c:extLst>
        </c:ser>
        <c:ser>
          <c:idx val="1"/>
          <c:order val="1"/>
          <c:tx>
            <c:strRef>
              <c:f>Sheet1!$C$1</c:f>
              <c:strCache>
                <c:ptCount val="1"/>
                <c:pt idx="0">
                  <c:v>Datoria de stat internă</c:v>
                </c:pt>
              </c:strCache>
            </c:strRef>
          </c:tx>
          <c:spPr>
            <a:gradFill flip="none" rotWithShape="1">
              <a:gsLst>
                <a:gs pos="0">
                  <a:schemeClr val="accent1">
                    <a:lumMod val="95000"/>
                    <a:lumOff val="5000"/>
                  </a:schemeClr>
                </a:gs>
                <a:gs pos="50000">
                  <a:schemeClr val="accent1">
                    <a:satMod val="110000"/>
                    <a:lumMod val="100000"/>
                    <a:shade val="100000"/>
                  </a:schemeClr>
                </a:gs>
                <a:gs pos="100000">
                  <a:schemeClr val="accent1">
                    <a:lumMod val="99000"/>
                    <a:satMod val="120000"/>
                    <a:shade val="78000"/>
                  </a:schemeClr>
                </a:gs>
              </a:gsLst>
              <a:lin ang="0" scaled="0"/>
              <a:tileRect/>
            </a:gradFill>
            <a:ln>
              <a:noFill/>
            </a:ln>
            <a:effectLst>
              <a:softEdge rad="4445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7225.4</c:v>
                </c:pt>
                <c:pt idx="1">
                  <c:v>21519.599999999999</c:v>
                </c:pt>
                <c:pt idx="2">
                  <c:v>22578.5</c:v>
                </c:pt>
              </c:numCache>
            </c:numRef>
          </c:val>
          <c:extLst xmlns:c16r2="http://schemas.microsoft.com/office/drawing/2015/06/chart">
            <c:ext xmlns:c16="http://schemas.microsoft.com/office/drawing/2014/chart" uri="{C3380CC4-5D6E-409C-BE32-E72D297353CC}">
              <c16:uniqueId val="{00000001-3B1B-4EC9-8966-7BD8E28F2826}"/>
            </c:ext>
          </c:extLst>
        </c:ser>
        <c:dLbls>
          <c:showLegendKey val="0"/>
          <c:showVal val="0"/>
          <c:showCatName val="0"/>
          <c:showSerName val="0"/>
          <c:showPercent val="0"/>
          <c:showBubbleSize val="0"/>
        </c:dLbls>
        <c:gapWidth val="176"/>
        <c:overlap val="100"/>
        <c:axId val="523510800"/>
        <c:axId val="506224544"/>
      </c:barChart>
      <c:lineChart>
        <c:grouping val="standard"/>
        <c:varyColors val="0"/>
        <c:ser>
          <c:idx val="2"/>
          <c:order val="2"/>
          <c:tx>
            <c:strRef>
              <c:f>Sheet1!$D$1</c:f>
              <c:strCache>
                <c:ptCount val="1"/>
                <c:pt idx="0">
                  <c:v>Datoria de stat/PIB</c:v>
                </c:pt>
              </c:strCache>
            </c:strRef>
          </c:tx>
          <c:spPr>
            <a:ln w="28575" cap="rnd">
              <a:solidFill>
                <a:srgbClr val="C00000"/>
              </a:solidFill>
              <a:round/>
            </a:ln>
            <a:effectLst>
              <a:innerShdw blurRad="63500" dist="50800" dir="2700000">
                <a:prstClr val="black">
                  <a:alpha val="50000"/>
                </a:prstClr>
              </a:innerShdw>
            </a:effectLst>
          </c:spPr>
          <c:marker>
            <c:symbol val="circle"/>
            <c:size val="5"/>
            <c:spPr>
              <a:solidFill>
                <a:schemeClr val="accent3"/>
              </a:solidFill>
              <a:ln w="9525">
                <a:solidFill>
                  <a:schemeClr val="accent3"/>
                </a:solidFill>
              </a:ln>
              <a:effectLst>
                <a:innerShdw blurRad="63500" dist="50800" dir="2700000">
                  <a:prstClr val="black">
                    <a:alpha val="50000"/>
                  </a:prstClr>
                </a:innerShdw>
              </a:effectLst>
            </c:spPr>
          </c:marker>
          <c:dLbls>
            <c:dLbl>
              <c:idx val="0"/>
              <c:layout>
                <c:manualLayout>
                  <c:x val="-1.620370370370379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1B-4EC9-8966-7BD8E28F2826}"/>
                </c:ext>
                <c:ext xmlns:c15="http://schemas.microsoft.com/office/drawing/2012/chart" uri="{CE6537A1-D6FC-4f65-9D91-7224C49458BB}"/>
              </c:extLst>
            </c:dLbl>
            <c:dLbl>
              <c:idx val="1"/>
              <c:layout>
                <c:manualLayout>
                  <c:x val="-1.6861629254926756E-2"/>
                  <c:y val="-4.17633410672853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1B-4EC9-8966-7BD8E28F2826}"/>
                </c:ext>
                <c:ext xmlns:c15="http://schemas.microsoft.com/office/drawing/2012/chart" uri="{CE6537A1-D6FC-4f65-9D91-7224C49458BB}"/>
              </c:extLst>
            </c:dLbl>
            <c:dLbl>
              <c:idx val="2"/>
              <c:layout>
                <c:manualLayout>
                  <c:x val="-3.5830962166719361E-2"/>
                  <c:y val="-5.10440835266821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1B-4EC9-8966-7BD8E28F28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0.27300000000000002</c:v>
                </c:pt>
                <c:pt idx="1">
                  <c:v>0.375</c:v>
                </c:pt>
                <c:pt idx="2">
                  <c:v>0.34399999999999997</c:v>
                </c:pt>
              </c:numCache>
            </c:numRef>
          </c:val>
          <c:smooth val="0"/>
          <c:extLst xmlns:c16r2="http://schemas.microsoft.com/office/drawing/2015/06/chart">
            <c:ext xmlns:c16="http://schemas.microsoft.com/office/drawing/2014/chart" uri="{C3380CC4-5D6E-409C-BE32-E72D297353CC}">
              <c16:uniqueId val="{00000006-3B1B-4EC9-8966-7BD8E28F2826}"/>
            </c:ext>
          </c:extLst>
        </c:ser>
        <c:dLbls>
          <c:showLegendKey val="0"/>
          <c:showVal val="0"/>
          <c:showCatName val="0"/>
          <c:showSerName val="0"/>
          <c:showPercent val="0"/>
          <c:showBubbleSize val="0"/>
        </c:dLbls>
        <c:marker val="1"/>
        <c:smooth val="0"/>
        <c:axId val="523510016"/>
        <c:axId val="523510408"/>
      </c:lineChart>
      <c:valAx>
        <c:axId val="506224544"/>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23510800"/>
        <c:crosses val="max"/>
        <c:crossBetween val="between"/>
      </c:valAx>
      <c:catAx>
        <c:axId val="52351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06224544"/>
        <c:crosses val="autoZero"/>
        <c:auto val="1"/>
        <c:lblAlgn val="ctr"/>
        <c:lblOffset val="100"/>
        <c:noMultiLvlLbl val="0"/>
      </c:catAx>
      <c:valAx>
        <c:axId val="52351040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23510016"/>
        <c:crosses val="autoZero"/>
        <c:crossBetween val="between"/>
      </c:valAx>
      <c:catAx>
        <c:axId val="523510016"/>
        <c:scaling>
          <c:orientation val="minMax"/>
        </c:scaling>
        <c:delete val="1"/>
        <c:axPos val="b"/>
        <c:numFmt formatCode="General" sourceLinked="1"/>
        <c:majorTickMark val="none"/>
        <c:minorTickMark val="none"/>
        <c:tickLblPos val="nextTo"/>
        <c:crossAx val="523510408"/>
        <c:crosses val="autoZero"/>
        <c:auto val="1"/>
        <c:lblAlgn val="ctr"/>
        <c:lblOffset val="100"/>
        <c:noMultiLvlLbl val="0"/>
      </c:catAx>
      <c:spPr>
        <a:noFill/>
        <a:ln>
          <a:gradFill>
            <a:gsLst>
              <a:gs pos="92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rad="127000">
            <a:schemeClr val="accent1">
              <a:lumMod val="75000"/>
            </a:schemeClr>
          </a:glo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MD" b="1">
                <a:latin typeface="Times New Roman" panose="02020603050405020304" pitchFamily="18" charset="0"/>
                <a:cs typeface="Times New Roman" panose="02020603050405020304" pitchFamily="18" charset="0"/>
              </a:rPr>
              <a:t>Comercializarea VMS pe piața primară în anul 2017, mil.lei</a:t>
            </a:r>
            <a:endParaRPr lang="en-US"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Volumul ofertei</c:v>
                </c:pt>
              </c:strCache>
            </c:strRef>
          </c:tx>
          <c:spPr>
            <a:solidFill>
              <a:schemeClr val="accent1"/>
            </a:solidFill>
            <a:ln>
              <a:noFill/>
            </a:ln>
            <a:effectLst/>
          </c:spPr>
          <c:invertIfNegative val="0"/>
          <c:dLbls>
            <c:dLbl>
              <c:idx val="2"/>
              <c:layout>
                <c:manualLayout>
                  <c:x val="0"/>
                  <c:y val="0.4072012873390825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0.0</c:formatCode>
                <c:ptCount val="12"/>
                <c:pt idx="0">
                  <c:v>745</c:v>
                </c:pt>
                <c:pt idx="1">
                  <c:v>755</c:v>
                </c:pt>
                <c:pt idx="2">
                  <c:v>1905</c:v>
                </c:pt>
                <c:pt idx="3">
                  <c:v>735</c:v>
                </c:pt>
                <c:pt idx="4">
                  <c:v>735</c:v>
                </c:pt>
                <c:pt idx="5">
                  <c:v>905</c:v>
                </c:pt>
                <c:pt idx="6">
                  <c:v>735</c:v>
                </c:pt>
                <c:pt idx="7">
                  <c:v>735</c:v>
                </c:pt>
                <c:pt idx="8">
                  <c:v>905</c:v>
                </c:pt>
                <c:pt idx="9">
                  <c:v>735</c:v>
                </c:pt>
                <c:pt idx="10">
                  <c:v>905</c:v>
                </c:pt>
                <c:pt idx="11">
                  <c:v>735</c:v>
                </c:pt>
              </c:numCache>
            </c:numRef>
          </c:val>
          <c:extLst xmlns:c16r2="http://schemas.microsoft.com/office/drawing/2015/06/chart">
            <c:ext xmlns:c16="http://schemas.microsoft.com/office/drawing/2014/chart" uri="{C3380CC4-5D6E-409C-BE32-E72D297353CC}">
              <c16:uniqueId val="{00000001-C0FC-4E99-A2A2-4E1D10EBF01E}"/>
            </c:ext>
          </c:extLst>
        </c:ser>
        <c:ser>
          <c:idx val="1"/>
          <c:order val="1"/>
          <c:tx>
            <c:strRef>
              <c:f>Sheet1!$C$1</c:f>
              <c:strCache>
                <c:ptCount val="1"/>
                <c:pt idx="0">
                  <c:v>Volumul cererii</c:v>
                </c:pt>
              </c:strCache>
            </c:strRef>
          </c:tx>
          <c:spPr>
            <a:solidFill>
              <a:schemeClr val="accent2"/>
            </a:solidFill>
            <a:ln>
              <a:noFill/>
            </a:ln>
            <a:effectLst/>
          </c:spPr>
          <c:invertIfNegative val="0"/>
          <c:dLbls>
            <c:dLbl>
              <c:idx val="0"/>
              <c:layout>
                <c:manualLayout>
                  <c:x val="0"/>
                  <c:y val="0.281746031746031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FC-4E99-A2A2-4E1D10EBF01E}"/>
                </c:ext>
                <c:ext xmlns:c15="http://schemas.microsoft.com/office/drawing/2012/chart" uri="{CE6537A1-D6FC-4f65-9D91-7224C49458BB}"/>
              </c:extLst>
            </c:dLbl>
            <c:dLbl>
              <c:idx val="1"/>
              <c:layout>
                <c:manualLayout>
                  <c:x val="-1.9536574539161113E-17"/>
                  <c:y val="0.2103174603174602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0FC-4E99-A2A2-4E1D10EBF01E}"/>
                </c:ext>
                <c:ext xmlns:c15="http://schemas.microsoft.com/office/drawing/2012/chart" uri="{CE6537A1-D6FC-4f65-9D91-7224C49458BB}"/>
              </c:extLst>
            </c:dLbl>
            <c:dLbl>
              <c:idx val="2"/>
              <c:layout>
                <c:manualLayout>
                  <c:x val="-2.1312872975277068E-3"/>
                  <c:y val="0.337301587301587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0FC-4E99-A2A2-4E1D10EBF01E}"/>
                </c:ext>
                <c:ext xmlns:c15="http://schemas.microsoft.com/office/drawing/2012/chart" uri="{CE6537A1-D6FC-4f65-9D91-7224C49458BB}"/>
              </c:extLst>
            </c:dLbl>
            <c:dLbl>
              <c:idx val="3"/>
              <c:layout>
                <c:manualLayout>
                  <c:x val="-3.9073149078322226E-17"/>
                  <c:y val="0.186507936507936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0FC-4E99-A2A2-4E1D10EBF01E}"/>
                </c:ext>
                <c:ext xmlns:c15="http://schemas.microsoft.com/office/drawing/2012/chart" uri="{CE6537A1-D6FC-4f65-9D91-7224C49458BB}"/>
              </c:extLst>
            </c:dLbl>
            <c:dLbl>
              <c:idx val="4"/>
              <c:layout>
                <c:manualLayout>
                  <c:x val="-2.1312872975277068E-3"/>
                  <c:y val="0.242063492063492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0FC-4E99-A2A2-4E1D10EBF01E}"/>
                </c:ext>
                <c:ext xmlns:c15="http://schemas.microsoft.com/office/drawing/2012/chart" uri="{CE6537A1-D6FC-4f65-9D91-7224C49458BB}"/>
              </c:extLst>
            </c:dLbl>
            <c:dLbl>
              <c:idx val="5"/>
              <c:layout>
                <c:manualLayout>
                  <c:x val="0"/>
                  <c:y val="0.261904761904761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0FC-4E99-A2A2-4E1D10EBF01E}"/>
                </c:ext>
                <c:ext xmlns:c15="http://schemas.microsoft.com/office/drawing/2012/chart" uri="{CE6537A1-D6FC-4f65-9D91-7224C49458BB}"/>
              </c:extLst>
            </c:dLbl>
            <c:dLbl>
              <c:idx val="6"/>
              <c:layout>
                <c:manualLayout>
                  <c:x val="-7.8146298156644451E-17"/>
                  <c:y val="0.3809523809523809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0FC-4E99-A2A2-4E1D10EBF01E}"/>
                </c:ext>
                <c:ext xmlns:c15="http://schemas.microsoft.com/office/drawing/2012/chart" uri="{CE6537A1-D6FC-4f65-9D91-7224C49458BB}"/>
              </c:extLst>
            </c:dLbl>
            <c:dLbl>
              <c:idx val="7"/>
              <c:layout>
                <c:manualLayout>
                  <c:x val="2.1312872975277068E-3"/>
                  <c:y val="0.261904761904761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0FC-4E99-A2A2-4E1D10EBF01E}"/>
                </c:ext>
                <c:ext xmlns:c15="http://schemas.microsoft.com/office/drawing/2012/chart" uri="{CE6537A1-D6FC-4f65-9D91-7224C49458BB}"/>
              </c:extLst>
            </c:dLbl>
            <c:dLbl>
              <c:idx val="8"/>
              <c:layout>
                <c:manualLayout>
                  <c:x val="-7.8146298156644451E-17"/>
                  <c:y val="0.29365079365079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0FC-4E99-A2A2-4E1D10EBF01E}"/>
                </c:ext>
                <c:ext xmlns:c15="http://schemas.microsoft.com/office/drawing/2012/chart" uri="{CE6537A1-D6FC-4f65-9D91-7224C49458BB}"/>
              </c:extLst>
            </c:dLbl>
            <c:dLbl>
              <c:idx val="9"/>
              <c:layout>
                <c:manualLayout>
                  <c:x val="-1.562925963132889E-16"/>
                  <c:y val="0.214285714285714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0FC-4E99-A2A2-4E1D10EBF01E}"/>
                </c:ext>
                <c:ext xmlns:c15="http://schemas.microsoft.com/office/drawing/2012/chart" uri="{CE6537A1-D6FC-4f65-9D91-7224C49458BB}"/>
              </c:extLst>
            </c:dLbl>
            <c:dLbl>
              <c:idx val="10"/>
              <c:layout>
                <c:manualLayout>
                  <c:x val="0"/>
                  <c:y val="0.35317460317460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0FC-4E99-A2A2-4E1D10EBF01E}"/>
                </c:ext>
                <c:ext xmlns:c15="http://schemas.microsoft.com/office/drawing/2012/chart" uri="{CE6537A1-D6FC-4f65-9D91-7224C49458BB}"/>
              </c:extLst>
            </c:dLbl>
            <c:dLbl>
              <c:idx val="11"/>
              <c:layout>
                <c:manualLayout>
                  <c:x val="4.2625745950554137E-3"/>
                  <c:y val="0.28571428571428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0.0</c:formatCode>
                <c:ptCount val="12"/>
                <c:pt idx="0">
                  <c:v>1211.8</c:v>
                </c:pt>
                <c:pt idx="1">
                  <c:v>1002.6</c:v>
                </c:pt>
                <c:pt idx="2">
                  <c:v>1754.4</c:v>
                </c:pt>
                <c:pt idx="3">
                  <c:v>951.4</c:v>
                </c:pt>
                <c:pt idx="4">
                  <c:v>1149.2</c:v>
                </c:pt>
                <c:pt idx="5">
                  <c:v>1299.2</c:v>
                </c:pt>
                <c:pt idx="6">
                  <c:v>1785.5</c:v>
                </c:pt>
                <c:pt idx="7">
                  <c:v>1297.5</c:v>
                </c:pt>
                <c:pt idx="8">
                  <c:v>1556.7</c:v>
                </c:pt>
                <c:pt idx="9">
                  <c:v>1102</c:v>
                </c:pt>
                <c:pt idx="10">
                  <c:v>1721.3</c:v>
                </c:pt>
                <c:pt idx="11">
                  <c:v>1401.9</c:v>
                </c:pt>
              </c:numCache>
            </c:numRef>
          </c:val>
          <c:extLst xmlns:c16r2="http://schemas.microsoft.com/office/drawing/2015/06/chart">
            <c:ext xmlns:c16="http://schemas.microsoft.com/office/drawing/2014/chart" uri="{C3380CC4-5D6E-409C-BE32-E72D297353CC}">
              <c16:uniqueId val="{0000000E-C0FC-4E99-A2A2-4E1D10EBF01E}"/>
            </c:ext>
          </c:extLst>
        </c:ser>
        <c:ser>
          <c:idx val="2"/>
          <c:order val="2"/>
          <c:tx>
            <c:strRef>
              <c:f>Sheet1!$D$1</c:f>
              <c:strCache>
                <c:ptCount val="1"/>
                <c:pt idx="0">
                  <c:v>Volumul comercializat</c:v>
                </c:pt>
              </c:strCache>
            </c:strRef>
          </c:tx>
          <c:spPr>
            <a:solidFill>
              <a:schemeClr val="accent3"/>
            </a:solidFill>
            <a:ln>
              <a:noFill/>
            </a:ln>
            <a:effectLst/>
          </c:spPr>
          <c:invertIfNegative val="0"/>
          <c:dLbls>
            <c:dLbl>
              <c:idx val="0"/>
              <c:layout>
                <c:manualLayout>
                  <c:x val="0"/>
                  <c:y val="0.1349206349206348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0FC-4E99-A2A2-4E1D10EBF01E}"/>
                </c:ext>
                <c:ext xmlns:c15="http://schemas.microsoft.com/office/drawing/2012/chart" uri="{CE6537A1-D6FC-4f65-9D91-7224C49458BB}"/>
              </c:extLst>
            </c:dLbl>
            <c:dLbl>
              <c:idx val="1"/>
              <c:layout>
                <c:manualLayout>
                  <c:x val="2.1312872975277068E-3"/>
                  <c:y val="0.150793650793650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0FC-4E99-A2A2-4E1D10EBF01E}"/>
                </c:ext>
                <c:ext xmlns:c15="http://schemas.microsoft.com/office/drawing/2012/chart" uri="{CE6537A1-D6FC-4f65-9D91-7224C49458BB}"/>
              </c:extLst>
            </c:dLbl>
            <c:dLbl>
              <c:idx val="2"/>
              <c:layout>
                <c:manualLayout>
                  <c:x val="0"/>
                  <c:y val="0.26190476190476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C0FC-4E99-A2A2-4E1D10EBF01E}"/>
                </c:ext>
                <c:ext xmlns:c15="http://schemas.microsoft.com/office/drawing/2012/chart" uri="{CE6537A1-D6FC-4f65-9D91-7224C49458BB}"/>
              </c:extLst>
            </c:dLbl>
            <c:dLbl>
              <c:idx val="3"/>
              <c:layout>
                <c:manualLayout>
                  <c:x val="0"/>
                  <c:y val="0.119047619047619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C0FC-4E99-A2A2-4E1D10EBF01E}"/>
                </c:ext>
                <c:ext xmlns:c15="http://schemas.microsoft.com/office/drawing/2012/chart" uri="{CE6537A1-D6FC-4f65-9D91-7224C49458BB}"/>
              </c:extLst>
            </c:dLbl>
            <c:dLbl>
              <c:idx val="4"/>
              <c:layout>
                <c:manualLayout>
                  <c:x val="0"/>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C0FC-4E99-A2A2-4E1D10EBF01E}"/>
                </c:ext>
                <c:ext xmlns:c15="http://schemas.microsoft.com/office/drawing/2012/chart" uri="{CE6537A1-D6FC-4f65-9D91-7224C49458BB}"/>
              </c:extLst>
            </c:dLbl>
            <c:dLbl>
              <c:idx val="5"/>
              <c:layout>
                <c:manualLayout>
                  <c:x val="2.1312872975277068E-3"/>
                  <c:y val="0.150793650793650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C0FC-4E99-A2A2-4E1D10EBF01E}"/>
                </c:ext>
                <c:ext xmlns:c15="http://schemas.microsoft.com/office/drawing/2012/chart" uri="{CE6537A1-D6FC-4f65-9D91-7224C49458BB}"/>
              </c:extLst>
            </c:dLbl>
            <c:dLbl>
              <c:idx val="6"/>
              <c:layout>
                <c:manualLayout>
                  <c:x val="-7.8146298156644451E-17"/>
                  <c:y val="0.142857142857142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C0FC-4E99-A2A2-4E1D10EBF01E}"/>
                </c:ext>
                <c:ext xmlns:c15="http://schemas.microsoft.com/office/drawing/2012/chart" uri="{CE6537A1-D6FC-4f65-9D91-7224C49458BB}"/>
              </c:extLst>
            </c:dLbl>
            <c:dLbl>
              <c:idx val="7"/>
              <c:layout>
                <c:manualLayout>
                  <c:x val="2.1312872975276288E-3"/>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C0FC-4E99-A2A2-4E1D10EBF01E}"/>
                </c:ext>
                <c:ext xmlns:c15="http://schemas.microsoft.com/office/drawing/2012/chart" uri="{CE6537A1-D6FC-4f65-9D91-7224C49458BB}"/>
              </c:extLst>
            </c:dLbl>
            <c:dLbl>
              <c:idx val="8"/>
              <c:layout>
                <c:manualLayout>
                  <c:x val="-7.8146298156644451E-17"/>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C0FC-4E99-A2A2-4E1D10EBF01E}"/>
                </c:ext>
                <c:ext xmlns:c15="http://schemas.microsoft.com/office/drawing/2012/chart" uri="{CE6537A1-D6FC-4f65-9D91-7224C49458BB}"/>
              </c:extLst>
            </c:dLbl>
            <c:dLbl>
              <c:idx val="9"/>
              <c:layout>
                <c:manualLayout>
                  <c:x val="0"/>
                  <c:y val="0.158730158730158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C0FC-4E99-A2A2-4E1D10EBF01E}"/>
                </c:ext>
                <c:ext xmlns:c15="http://schemas.microsoft.com/office/drawing/2012/chart" uri="{CE6537A1-D6FC-4f65-9D91-7224C49458BB}"/>
              </c:extLst>
            </c:dLbl>
            <c:dLbl>
              <c:idx val="10"/>
              <c:layout>
                <c:manualLayout>
                  <c:x val="-2.131287297527863E-3"/>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C0FC-4E99-A2A2-4E1D10EBF01E}"/>
                </c:ext>
                <c:ext xmlns:c15="http://schemas.microsoft.com/office/drawing/2012/chart" uri="{CE6537A1-D6FC-4f65-9D91-7224C49458BB}"/>
              </c:extLst>
            </c:dLbl>
            <c:dLbl>
              <c:idx val="11"/>
              <c:layout>
                <c:manualLayout>
                  <c:x val="2.1312872975277068E-3"/>
                  <c:y val="0.158730158730158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674.6</c:v>
                </c:pt>
                <c:pt idx="1">
                  <c:v>715.1</c:v>
                </c:pt>
                <c:pt idx="2">
                  <c:v>1258.9000000000001</c:v>
                </c:pt>
                <c:pt idx="3">
                  <c:v>466.5</c:v>
                </c:pt>
                <c:pt idx="4">
                  <c:v>680.7</c:v>
                </c:pt>
                <c:pt idx="5">
                  <c:v>866.6</c:v>
                </c:pt>
                <c:pt idx="6">
                  <c:v>755.5</c:v>
                </c:pt>
                <c:pt idx="7">
                  <c:v>741.7</c:v>
                </c:pt>
                <c:pt idx="8">
                  <c:v>1041.2</c:v>
                </c:pt>
                <c:pt idx="9">
                  <c:v>813.1</c:v>
                </c:pt>
                <c:pt idx="10">
                  <c:v>1015.6</c:v>
                </c:pt>
                <c:pt idx="11">
                  <c:v>870.7</c:v>
                </c:pt>
              </c:numCache>
            </c:numRef>
          </c:val>
          <c:extLst xmlns:c16r2="http://schemas.microsoft.com/office/drawing/2015/06/chart">
            <c:ext xmlns:c16="http://schemas.microsoft.com/office/drawing/2014/chart" uri="{C3380CC4-5D6E-409C-BE32-E72D297353CC}">
              <c16:uniqueId val="{0000001B-C0FC-4E99-A2A2-4E1D10EBF01E}"/>
            </c:ext>
          </c:extLst>
        </c:ser>
        <c:dLbls>
          <c:showLegendKey val="0"/>
          <c:showVal val="1"/>
          <c:showCatName val="0"/>
          <c:showSerName val="0"/>
          <c:showPercent val="0"/>
          <c:showBubbleSize val="0"/>
        </c:dLbls>
        <c:gapWidth val="54"/>
        <c:overlap val="-9"/>
        <c:axId val="523509232"/>
        <c:axId val="523508840"/>
      </c:barChart>
      <c:lineChart>
        <c:grouping val="stacked"/>
        <c:varyColors val="0"/>
        <c:ser>
          <c:idx val="3"/>
          <c:order val="3"/>
          <c:tx>
            <c:strRef>
              <c:f>Sheet1!$E$1</c:f>
              <c:strCache>
                <c:ptCount val="1"/>
                <c:pt idx="0">
                  <c:v>Rata medie ponderată a dobânzii</c:v>
                </c:pt>
              </c:strCache>
            </c:strRef>
          </c:tx>
          <c:spPr>
            <a:ln w="28575" cap="rnd">
              <a:solidFill>
                <a:schemeClr val="tx2"/>
              </a:solidFill>
              <a:round/>
            </a:ln>
            <a:effectLst/>
          </c:spPr>
          <c:marker>
            <c:symbol val="circle"/>
            <c:size val="5"/>
            <c:spPr>
              <a:solidFill>
                <a:schemeClr val="accent4"/>
              </a:solidFill>
              <a:ln w="9525">
                <a:solidFill>
                  <a:schemeClr val="accent4"/>
                </a:solidFill>
              </a:ln>
              <a:effectLst/>
              <a:scene3d>
                <a:camera prst="orthographicFront"/>
                <a:lightRig rig="threePt" dir="t"/>
              </a:scene3d>
              <a:sp3d>
                <a:bevelT/>
              </a:sp3d>
            </c:spPr>
          </c:marker>
          <c:dLbls>
            <c:dLbl>
              <c:idx val="0"/>
              <c:layout>
                <c:manualLayout>
                  <c:x val="-7.2463768115942032E-2"/>
                  <c:y val="-4.365079365079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C0FC-4E99-A2A2-4E1D10EBF01E}"/>
                </c:ext>
                <c:ext xmlns:c15="http://schemas.microsoft.com/office/drawing/2012/chart" uri="{CE6537A1-D6FC-4f65-9D91-7224C49458BB}"/>
              </c:extLst>
            </c:dLbl>
            <c:dLbl>
              <c:idx val="1"/>
              <c:layout>
                <c:manualLayout>
                  <c:x val="-6.393861892583120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C0FC-4E99-A2A2-4E1D10EBF01E}"/>
                </c:ext>
                <c:ext xmlns:c15="http://schemas.microsoft.com/office/drawing/2012/chart" uri="{CE6537A1-D6FC-4f65-9D91-7224C49458BB}"/>
              </c:extLst>
            </c:dLbl>
            <c:dLbl>
              <c:idx val="2"/>
              <c:layout>
                <c:manualLayout>
                  <c:x val="-5.5413469735720373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C0FC-4E99-A2A2-4E1D10EBF01E}"/>
                </c:ext>
                <c:ext xmlns:c15="http://schemas.microsoft.com/office/drawing/2012/chart" uri="{CE6537A1-D6FC-4f65-9D91-7224C49458BB}"/>
              </c:extLst>
            </c:dLbl>
            <c:dLbl>
              <c:idx val="3"/>
              <c:layout>
                <c:manualLayout>
                  <c:x val="-7.0332480818414367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C0FC-4E99-A2A2-4E1D10EBF01E}"/>
                </c:ext>
                <c:ext xmlns:c15="http://schemas.microsoft.com/office/drawing/2012/chart" uri="{CE6537A1-D6FC-4f65-9D91-7224C49458BB}"/>
              </c:extLst>
            </c:dLbl>
            <c:dLbl>
              <c:idx val="4"/>
              <c:layout>
                <c:manualLayout>
                  <c:x val="-7.2463768115942073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C0FC-4E99-A2A2-4E1D10EBF01E}"/>
                </c:ext>
                <c:ext xmlns:c15="http://schemas.microsoft.com/office/drawing/2012/chart" uri="{CE6537A1-D6FC-4f65-9D91-7224C49458BB}"/>
              </c:extLst>
            </c:dLbl>
            <c:dLbl>
              <c:idx val="5"/>
              <c:layout>
                <c:manualLayout>
                  <c:x val="-6.3938618925831206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C0FC-4E99-A2A2-4E1D10EBF01E}"/>
                </c:ext>
                <c:ext xmlns:c15="http://schemas.microsoft.com/office/drawing/2012/chart" uri="{CE6537A1-D6FC-4f65-9D91-7224C49458BB}"/>
              </c:extLst>
            </c:dLbl>
            <c:dLbl>
              <c:idx val="6"/>
              <c:layout>
                <c:manualLayout>
                  <c:x val="-3.8363171355498799E-2"/>
                  <c:y val="-3.96825396825397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C0FC-4E99-A2A2-4E1D10EBF01E}"/>
                </c:ext>
                <c:ext xmlns:c15="http://schemas.microsoft.com/office/drawing/2012/chart" uri="{CE6537A1-D6FC-4f65-9D91-7224C49458BB}"/>
              </c:extLst>
            </c:dLbl>
            <c:dLbl>
              <c:idx val="7"/>
              <c:layout>
                <c:manualLayout>
                  <c:x val="-2.7706734867860267E-2"/>
                  <c:y val="-5.5555555555555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C0FC-4E99-A2A2-4E1D10EBF01E}"/>
                </c:ext>
                <c:ext xmlns:c15="http://schemas.microsoft.com/office/drawing/2012/chart" uri="{CE6537A1-D6FC-4f65-9D91-7224C49458BB}"/>
              </c:extLst>
            </c:dLbl>
            <c:dLbl>
              <c:idx val="8"/>
              <c:layout>
                <c:manualLayout>
                  <c:x val="-2.55754475703325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C0FC-4E99-A2A2-4E1D10EBF01E}"/>
                </c:ext>
                <c:ext xmlns:c15="http://schemas.microsoft.com/office/drawing/2012/chart" uri="{CE6537A1-D6FC-4f65-9D91-7224C49458BB}"/>
              </c:extLst>
            </c:dLbl>
            <c:dLbl>
              <c:idx val="9"/>
              <c:layout>
                <c:manualLayout>
                  <c:x val="-2.557544757033248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C0FC-4E99-A2A2-4E1D10EBF01E}"/>
                </c:ext>
                <c:ext xmlns:c15="http://schemas.microsoft.com/office/drawing/2012/chart" uri="{CE6537A1-D6FC-4f65-9D91-7224C49458BB}"/>
              </c:extLst>
            </c:dLbl>
            <c:dLbl>
              <c:idx val="10"/>
              <c:layout>
                <c:manualLayout>
                  <c:x val="-3.1969309462915603E-2"/>
                  <c:y val="-5.5555555555555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C0FC-4E99-A2A2-4E1D10EBF01E}"/>
                </c:ext>
                <c:ext xmlns:c15="http://schemas.microsoft.com/office/drawing/2012/chart" uri="{CE6537A1-D6FC-4f65-9D91-7224C49458BB}"/>
              </c:extLst>
            </c:dLbl>
            <c:dLbl>
              <c:idx val="11"/>
              <c:layout>
                <c:manualLayout>
                  <c:x val="-2.557544757033248E-2"/>
                  <c:y val="-4.7619047619047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C0FC-4E99-A2A2-4E1D10EBF01E}"/>
                </c:ext>
                <c:ext xmlns:c15="http://schemas.microsoft.com/office/drawing/2012/chart" uri="{CE6537A1-D6FC-4f65-9D91-7224C49458BB}"/>
              </c:extLst>
            </c:dLbl>
            <c:spPr>
              <a:noFill/>
              <a:ln>
                <a:solidFill>
                  <a:schemeClr val="tx2"/>
                </a:solid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2"/>
                      </a:solidFill>
                    </a:ln>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0.0%</c:formatCode>
                <c:ptCount val="12"/>
                <c:pt idx="0">
                  <c:v>5.7000000000000002E-2</c:v>
                </c:pt>
                <c:pt idx="1">
                  <c:v>5.8999999999999997E-2</c:v>
                </c:pt>
                <c:pt idx="2">
                  <c:v>7.0000000000000007E-2</c:v>
                </c:pt>
                <c:pt idx="3">
                  <c:v>7.4999999999999997E-2</c:v>
                </c:pt>
                <c:pt idx="4">
                  <c:v>7.8E-2</c:v>
                </c:pt>
                <c:pt idx="5">
                  <c:v>7.9000000000000001E-2</c:v>
                </c:pt>
                <c:pt idx="6">
                  <c:v>7.5999999999999998E-2</c:v>
                </c:pt>
                <c:pt idx="7">
                  <c:v>6.7000000000000004E-2</c:v>
                </c:pt>
                <c:pt idx="8">
                  <c:v>6.4000000000000001E-2</c:v>
                </c:pt>
                <c:pt idx="9">
                  <c:v>6.4000000000000001E-2</c:v>
                </c:pt>
                <c:pt idx="10">
                  <c:v>6.3E-2</c:v>
                </c:pt>
                <c:pt idx="11">
                  <c:v>0.06</c:v>
                </c:pt>
              </c:numCache>
            </c:numRef>
          </c:val>
          <c:smooth val="0"/>
          <c:extLst xmlns:c16r2="http://schemas.microsoft.com/office/drawing/2015/06/chart">
            <c:ext xmlns:c16="http://schemas.microsoft.com/office/drawing/2014/chart" uri="{C3380CC4-5D6E-409C-BE32-E72D297353CC}">
              <c16:uniqueId val="{00000028-C0FC-4E99-A2A2-4E1D10EBF01E}"/>
            </c:ext>
          </c:extLst>
        </c:ser>
        <c:dLbls>
          <c:showLegendKey val="0"/>
          <c:showVal val="1"/>
          <c:showCatName val="0"/>
          <c:showSerName val="0"/>
          <c:showPercent val="0"/>
          <c:showBubbleSize val="0"/>
        </c:dLbls>
        <c:marker val="1"/>
        <c:smooth val="0"/>
        <c:axId val="523508056"/>
        <c:axId val="523508448"/>
      </c:lineChart>
      <c:catAx>
        <c:axId val="52350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23508840"/>
        <c:crosses val="autoZero"/>
        <c:auto val="1"/>
        <c:lblAlgn val="ctr"/>
        <c:lblOffset val="100"/>
        <c:noMultiLvlLbl val="0"/>
      </c:catAx>
      <c:valAx>
        <c:axId val="523508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23509232"/>
        <c:crosses val="autoZero"/>
        <c:crossBetween val="between"/>
      </c:valAx>
      <c:valAx>
        <c:axId val="52350844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23508056"/>
        <c:crosses val="max"/>
        <c:crossBetween val="between"/>
      </c:valAx>
      <c:catAx>
        <c:axId val="523508056"/>
        <c:scaling>
          <c:orientation val="minMax"/>
        </c:scaling>
        <c:delete val="1"/>
        <c:axPos val="b"/>
        <c:numFmt formatCode="General" sourceLinked="1"/>
        <c:majorTickMark val="out"/>
        <c:minorTickMark val="none"/>
        <c:tickLblPos val="nextTo"/>
        <c:crossAx val="52350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96" b="0" i="0" u="none" strike="noStrike" kern="1200" cap="none" spc="20" baseline="0">
                <a:solidFill>
                  <a:schemeClr val="tx1">
                    <a:lumMod val="50000"/>
                    <a:lumOff val="50000"/>
                  </a:schemeClr>
                </a:solidFill>
                <a:latin typeface="+mn-lt"/>
                <a:ea typeface="+mn-ea"/>
                <a:cs typeface="+mn-cs"/>
              </a:defRPr>
            </a:pPr>
            <a:r>
              <a:rPr lang="ro-RO" sz="1198" b="1" baseline="0">
                <a:solidFill>
                  <a:sysClr val="windowText" lastClr="000000"/>
                </a:solidFill>
                <a:effectLst/>
                <a:latin typeface="Times New Roman" panose="02020603050405020304" pitchFamily="18" charset="0"/>
                <a:cs typeface="Times New Roman" panose="02020603050405020304" pitchFamily="18" charset="0"/>
              </a:rPr>
              <a:t>Investitorii bancari și nebancari în VMS în circulație, </a:t>
            </a:r>
          </a:p>
          <a:p>
            <a:pPr algn="ctr">
              <a:defRPr sz="1196" b="0" i="0" u="none" strike="noStrike" kern="1200" cap="none" spc="20" baseline="0">
                <a:solidFill>
                  <a:schemeClr val="tx1">
                    <a:lumMod val="50000"/>
                    <a:lumOff val="50000"/>
                  </a:schemeClr>
                </a:solidFill>
                <a:latin typeface="+mn-lt"/>
                <a:ea typeface="+mn-ea"/>
                <a:cs typeface="+mn-cs"/>
              </a:defRPr>
            </a:pPr>
            <a:r>
              <a:rPr lang="ro-RO" sz="1198" b="1" baseline="0">
                <a:solidFill>
                  <a:sysClr val="windowText" lastClr="000000"/>
                </a:solidFill>
                <a:effectLst/>
                <a:latin typeface="Times New Roman" panose="02020603050405020304" pitchFamily="18" charset="0"/>
                <a:cs typeface="Times New Roman" panose="02020603050405020304" pitchFamily="18" charset="0"/>
              </a:rPr>
              <a:t>în anii 2015-2016</a:t>
            </a:r>
            <a:endParaRPr lang="en-US" sz="120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253033837218793"/>
          <c:y val="3.1685943563274685E-2"/>
        </c:manualLayout>
      </c:layout>
      <c:overlay val="0"/>
      <c:spPr>
        <a:noFill/>
        <a:ln w="25353">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2.413074476253154E-2"/>
          <c:y val="0.23716928774095139"/>
          <c:w val="0.95173851047493718"/>
          <c:h val="0.48454289695664393"/>
        </c:manualLayout>
      </c:layout>
      <c:bar3DChart>
        <c:barDir val="col"/>
        <c:grouping val="stacked"/>
        <c:varyColors val="0"/>
        <c:ser>
          <c:idx val="0"/>
          <c:order val="0"/>
          <c:tx>
            <c:strRef>
              <c:f>Sheet1!$B$1</c:f>
              <c:strCache>
                <c:ptCount val="1"/>
                <c:pt idx="0">
                  <c:v>Investitori bancari</c:v>
                </c:pt>
              </c:strCache>
            </c:strRef>
          </c:tx>
          <c:spPr>
            <a:solidFill>
              <a:srgbClr val="70AD47">
                <a:lumMod val="75000"/>
              </a:srgbClr>
            </a:solidFill>
            <a:ln w="3169">
              <a:solidFill>
                <a:srgbClr val="FF0000"/>
              </a:solidFill>
              <a:prstDash val="solid"/>
            </a:ln>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6390.5</c:v>
                </c:pt>
                <c:pt idx="1">
                  <c:v>8635.7000000000007</c:v>
                </c:pt>
                <c:pt idx="2">
                  <c:v>8280.7999999999993</c:v>
                </c:pt>
              </c:numCache>
            </c:numRef>
          </c:val>
          <c:extLst xmlns:c16r2="http://schemas.microsoft.com/office/drawing/2015/06/chart">
            <c:ext xmlns:c16="http://schemas.microsoft.com/office/drawing/2014/chart" uri="{C3380CC4-5D6E-409C-BE32-E72D297353CC}">
              <c16:uniqueId val="{00000000-EB53-4A81-852A-560368B4D8B1}"/>
            </c:ext>
          </c:extLst>
        </c:ser>
        <c:ser>
          <c:idx val="1"/>
          <c:order val="1"/>
          <c:tx>
            <c:strRef>
              <c:f>Sheet1!$C$1</c:f>
              <c:strCache>
                <c:ptCount val="1"/>
                <c:pt idx="0">
                  <c:v>Investitori nebancari</c:v>
                </c:pt>
              </c:strCache>
            </c:strRef>
          </c:tx>
          <c:spPr>
            <a:solidFill>
              <a:srgbClr val="C00000"/>
            </a:solidFill>
            <a:ln w="3169">
              <a:solidFill>
                <a:srgbClr val="FFFF00"/>
              </a:solidFill>
              <a:prstDash val="solid"/>
            </a:ln>
          </c:spPr>
          <c:invertIfNegative val="0"/>
          <c:dLbls>
            <c:dLbl>
              <c:idx val="0"/>
              <c:layout>
                <c:manualLayout>
                  <c:x val="1.9459459459459458E-2"/>
                  <c:y val="-0.102236421725239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53-4A81-852A-560368B4D8B1}"/>
                </c:ext>
                <c:ext xmlns:c15="http://schemas.microsoft.com/office/drawing/2012/chart" uri="{CE6537A1-D6FC-4f65-9D91-7224C49458BB}"/>
              </c:extLst>
            </c:dLbl>
            <c:dLbl>
              <c:idx val="1"/>
              <c:layout>
                <c:manualLayout>
                  <c:x val="2.3783783783783784E-2"/>
                  <c:y val="-0.102236421725239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B53-4A81-852A-560368B4D8B1}"/>
                </c:ext>
                <c:ext xmlns:c15="http://schemas.microsoft.com/office/drawing/2012/chart" uri="{CE6537A1-D6FC-4f65-9D91-7224C49458BB}"/>
              </c:extLst>
            </c:dLbl>
            <c:dLbl>
              <c:idx val="2"/>
              <c:layout>
                <c:manualLayout>
                  <c:x val="2.3783783783783784E-2"/>
                  <c:y val="-8.94568690095846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53-4A81-852A-560368B4D8B1}"/>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1295.8</c:v>
                </c:pt>
                <c:pt idx="1">
                  <c:v>1628.4</c:v>
                </c:pt>
                <c:pt idx="2">
                  <c:v>1619.4</c:v>
                </c:pt>
              </c:numCache>
            </c:numRef>
          </c:val>
          <c:extLst xmlns:c16r2="http://schemas.microsoft.com/office/drawing/2015/06/chart">
            <c:ext xmlns:c16="http://schemas.microsoft.com/office/drawing/2014/chart" uri="{C3380CC4-5D6E-409C-BE32-E72D297353CC}">
              <c16:uniqueId val="{00000004-EB53-4A81-852A-560368B4D8B1}"/>
            </c:ext>
          </c:extLst>
        </c:ser>
        <c:dLbls>
          <c:showLegendKey val="0"/>
          <c:showVal val="1"/>
          <c:showCatName val="0"/>
          <c:showSerName val="0"/>
          <c:showPercent val="0"/>
          <c:showBubbleSize val="0"/>
        </c:dLbls>
        <c:gapWidth val="150"/>
        <c:shape val="box"/>
        <c:axId val="507665656"/>
        <c:axId val="507665264"/>
        <c:axId val="0"/>
      </c:bar3DChart>
      <c:catAx>
        <c:axId val="507665656"/>
        <c:scaling>
          <c:orientation val="minMax"/>
        </c:scaling>
        <c:delete val="0"/>
        <c:axPos val="b"/>
        <c:numFmt formatCode="General" sourceLinked="1"/>
        <c:majorTickMark val="none"/>
        <c:minorTickMark val="none"/>
        <c:tickLblPos val="nextTo"/>
        <c:spPr>
          <a:ln w="6338">
            <a:noFill/>
          </a:ln>
        </c:spPr>
        <c:txPr>
          <a:bodyPr rot="-60000000" spcFirstLastPara="1" vertOverflow="ellipsis" vert="horz" wrap="square" anchor="ctr" anchorCtr="1"/>
          <a:lstStyle/>
          <a:p>
            <a:pPr>
              <a:defRPr sz="9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07665264"/>
        <c:crosses val="autoZero"/>
        <c:auto val="1"/>
        <c:lblAlgn val="ctr"/>
        <c:lblOffset val="100"/>
        <c:noMultiLvlLbl val="0"/>
      </c:catAx>
      <c:valAx>
        <c:axId val="507665264"/>
        <c:scaling>
          <c:orientation val="minMax"/>
        </c:scaling>
        <c:delete val="1"/>
        <c:axPos val="l"/>
        <c:majorGridlines>
          <c:spPr>
            <a:ln w="9507" cap="flat" cmpd="sng" algn="ctr">
              <a:solidFill>
                <a:schemeClr val="tx1">
                  <a:lumMod val="15000"/>
                  <a:lumOff val="85000"/>
                </a:schemeClr>
              </a:solidFill>
              <a:round/>
            </a:ln>
            <a:effectLst/>
          </c:spPr>
        </c:majorGridlines>
        <c:numFmt formatCode="General" sourceLinked="1"/>
        <c:majorTickMark val="out"/>
        <c:minorTickMark val="none"/>
        <c:tickLblPos val="nextTo"/>
        <c:crossAx val="507665656"/>
        <c:crosses val="autoZero"/>
        <c:crossBetween val="between"/>
      </c:valAx>
      <c:spPr>
        <a:noFill/>
        <a:ln w="25353">
          <a:noFill/>
        </a:ln>
      </c:spPr>
    </c:plotArea>
    <c:legend>
      <c:legendPos val="b"/>
      <c:overlay val="0"/>
      <c:spPr>
        <a:noFill/>
        <a:ln w="25353">
          <a:noFill/>
        </a:ln>
      </c:spPr>
      <c:txPr>
        <a:bodyPr rot="0" spcFirstLastPara="1" vertOverflow="ellipsis" vert="horz" wrap="square" anchor="ctr" anchorCtr="1"/>
        <a:lstStyle/>
        <a:p>
          <a:pPr>
            <a:defRPr sz="9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MD" sz="1200" b="1" i="0" baseline="0">
                <a:solidFill>
                  <a:sysClr val="windowText" lastClr="000000"/>
                </a:solidFill>
                <a:effectLst/>
                <a:latin typeface="Times New Roman" panose="02020603050405020304" pitchFamily="18" charset="0"/>
                <a:cs typeface="Times New Roman" panose="02020603050405020304" pitchFamily="18" charset="0"/>
              </a:rPr>
              <a:t>Dinamica ratei anuale a dobânzii la VMS în anii 2015-2017</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Sheet1!$B$1</c:f>
              <c:strCache>
                <c:ptCount val="1"/>
                <c:pt idx="0">
                  <c:v>Rata medie ponderată a dobânzii pentru anul 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5.1819322459222085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0D-49F8-8AB9-8F26D230CC1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0.00</c:formatCode>
                <c:ptCount val="12"/>
                <c:pt idx="0">
                  <c:v>11.59</c:v>
                </c:pt>
                <c:pt idx="1">
                  <c:v>13.2</c:v>
                </c:pt>
                <c:pt idx="2">
                  <c:v>19.420000000000002</c:v>
                </c:pt>
                <c:pt idx="3">
                  <c:v>19.91</c:v>
                </c:pt>
                <c:pt idx="4">
                  <c:v>18.38</c:v>
                </c:pt>
                <c:pt idx="5">
                  <c:v>16.98</c:v>
                </c:pt>
                <c:pt idx="6">
                  <c:v>18.829999999999998</c:v>
                </c:pt>
                <c:pt idx="7">
                  <c:v>21.12</c:v>
                </c:pt>
                <c:pt idx="8">
                  <c:v>23.51</c:v>
                </c:pt>
                <c:pt idx="9">
                  <c:v>24.56</c:v>
                </c:pt>
                <c:pt idx="10">
                  <c:v>24.5</c:v>
                </c:pt>
                <c:pt idx="11">
                  <c:v>24.86</c:v>
                </c:pt>
              </c:numCache>
            </c:numRef>
          </c:val>
          <c:smooth val="0"/>
          <c:extLst xmlns:c16r2="http://schemas.microsoft.com/office/drawing/2015/06/chart">
            <c:ext xmlns:c16="http://schemas.microsoft.com/office/drawing/2014/chart" uri="{C3380CC4-5D6E-409C-BE32-E72D297353CC}">
              <c16:uniqueId val="{00000001-820D-49F8-8AB9-8F26D230CC14}"/>
            </c:ext>
          </c:extLst>
        </c:ser>
        <c:ser>
          <c:idx val="1"/>
          <c:order val="1"/>
          <c:tx>
            <c:strRef>
              <c:f>Sheet1!$C$1</c:f>
              <c:strCache>
                <c:ptCount val="1"/>
                <c:pt idx="0">
                  <c:v>Rata medie ponderată a dobânzii pentru anul 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8.1095775826014224E-2"/>
                  <c:y val="2.58233345831770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20D-49F8-8AB9-8F26D230CC1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formatCode="0.00">
                  <c:v>25.29</c:v>
                </c:pt>
                <c:pt idx="1">
                  <c:v>25.05</c:v>
                </c:pt>
                <c:pt idx="2" formatCode="0.00">
                  <c:v>24.05</c:v>
                </c:pt>
                <c:pt idx="3" formatCode="0.00">
                  <c:v>22.66</c:v>
                </c:pt>
                <c:pt idx="4" formatCode="0.00">
                  <c:v>15.74</c:v>
                </c:pt>
                <c:pt idx="5" formatCode="0.00">
                  <c:v>11.6</c:v>
                </c:pt>
                <c:pt idx="6" formatCode="0.00">
                  <c:v>12.54</c:v>
                </c:pt>
                <c:pt idx="7" formatCode="0.00">
                  <c:v>10.67</c:v>
                </c:pt>
                <c:pt idx="8" formatCode="0.00">
                  <c:v>9.06</c:v>
                </c:pt>
                <c:pt idx="9" formatCode="0.00">
                  <c:v>8.15</c:v>
                </c:pt>
                <c:pt idx="10" formatCode="0.00">
                  <c:v>7.96</c:v>
                </c:pt>
                <c:pt idx="11" formatCode="0.00">
                  <c:v>6.3</c:v>
                </c:pt>
              </c:numCache>
            </c:numRef>
          </c:val>
          <c:smooth val="0"/>
          <c:extLst xmlns:c16r2="http://schemas.microsoft.com/office/drawing/2015/06/chart">
            <c:ext xmlns:c16="http://schemas.microsoft.com/office/drawing/2014/chart" uri="{C3380CC4-5D6E-409C-BE32-E72D297353CC}">
              <c16:uniqueId val="{00000003-820D-49F8-8AB9-8F26D230CC14}"/>
            </c:ext>
          </c:extLst>
        </c:ser>
        <c:ser>
          <c:idx val="2"/>
          <c:order val="2"/>
          <c:tx>
            <c:strRef>
              <c:f>Sheet1!$D$1</c:f>
              <c:strCache>
                <c:ptCount val="1"/>
                <c:pt idx="0">
                  <c:v>Rata medie ponderată a dobânzii pentru anul 2017</c:v>
                </c:pt>
              </c:strCache>
            </c:strRef>
          </c:tx>
          <c:spPr>
            <a:ln w="28575" cap="rnd">
              <a:solidFill>
                <a:schemeClr val="tx2">
                  <a:lumMod val="75000"/>
                </a:schemeClr>
              </a:solidFill>
              <a:round/>
            </a:ln>
            <a:effectLst/>
          </c:spPr>
          <c:marker>
            <c:symbol val="circle"/>
            <c:size val="5"/>
            <c:spPr>
              <a:solidFill>
                <a:schemeClr val="tx2"/>
              </a:solidFill>
              <a:ln w="9525">
                <a:solidFill>
                  <a:schemeClr val="tx1"/>
                </a:solidFill>
              </a:ln>
              <a:effectLst/>
            </c:spPr>
          </c:marker>
          <c:dLbls>
            <c:dLbl>
              <c:idx val="0"/>
              <c:layout>
                <c:manualLayout>
                  <c:x val="-3.659556670849017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20D-49F8-8AB9-8F26D230CC14}"/>
                </c:ext>
                <c:ext xmlns:c15="http://schemas.microsoft.com/office/drawing/2012/chart" uri="{CE6537A1-D6FC-4f65-9D91-7224C49458BB}"/>
              </c:extLst>
            </c:dLbl>
            <c:dLbl>
              <c:idx val="1"/>
              <c:layout>
                <c:manualLayout>
                  <c:x val="-3.8686741948975346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20D-49F8-8AB9-8F26D230CC14}"/>
                </c:ext>
                <c:ext xmlns:c15="http://schemas.microsoft.com/office/drawing/2012/chart" uri="{CE6537A1-D6FC-4f65-9D91-7224C49458BB}"/>
              </c:extLst>
            </c:dLbl>
            <c:dLbl>
              <c:idx val="2"/>
              <c:layout>
                <c:manualLayout>
                  <c:x val="-3.6595566708490172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20D-49F8-8AB9-8F26D230CC14}"/>
                </c:ext>
                <c:ext xmlns:c15="http://schemas.microsoft.com/office/drawing/2012/chart" uri="{CE6537A1-D6FC-4f65-9D91-7224C49458BB}"/>
              </c:extLst>
            </c:dLbl>
            <c:dLbl>
              <c:idx val="3"/>
              <c:layout>
                <c:manualLayout>
                  <c:x val="-3.4504391468005054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20D-49F8-8AB9-8F26D230CC14}"/>
                </c:ext>
                <c:ext xmlns:c15="http://schemas.microsoft.com/office/drawing/2012/chart" uri="{CE6537A1-D6FC-4f65-9D91-7224C49458BB}"/>
              </c:extLst>
            </c:dLbl>
            <c:dLbl>
              <c:idx val="4"/>
              <c:layout>
                <c:manualLayout>
                  <c:x val="-4.286909242994563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20D-49F8-8AB9-8F26D230CC14}"/>
                </c:ext>
                <c:ext xmlns:c15="http://schemas.microsoft.com/office/drawing/2012/chart" uri="{CE6537A1-D6FC-4f65-9D91-7224C49458BB}"/>
              </c:extLst>
            </c:dLbl>
            <c:dLbl>
              <c:idx val="5"/>
              <c:layout>
                <c:manualLayout>
                  <c:x val="-3.6595566708490172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20D-49F8-8AB9-8F26D230CC14}"/>
                </c:ext>
                <c:ext xmlns:c15="http://schemas.microsoft.com/office/drawing/2012/chart" uri="{CE6537A1-D6FC-4f65-9D91-7224C49458BB}"/>
              </c:extLst>
            </c:dLbl>
            <c:dLbl>
              <c:idx val="6"/>
              <c:layout>
                <c:manualLayout>
                  <c:x val="-3.6595566708490172E-2"/>
                  <c:y val="3.77280964879390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20D-49F8-8AB9-8F26D230CC14}"/>
                </c:ext>
                <c:ext xmlns:c15="http://schemas.microsoft.com/office/drawing/2012/chart" uri="{CE6537A1-D6FC-4f65-9D91-7224C49458BB}"/>
              </c:extLst>
            </c:dLbl>
            <c:dLbl>
              <c:idx val="7"/>
              <c:layout>
                <c:manualLayout>
                  <c:x val="-3.4504391468005019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20D-49F8-8AB9-8F26D230CC14}"/>
                </c:ext>
                <c:ext xmlns:c15="http://schemas.microsoft.com/office/drawing/2012/chart" uri="{CE6537A1-D6FC-4f65-9D91-7224C49458BB}"/>
              </c:extLst>
            </c:dLbl>
            <c:dLbl>
              <c:idx val="8"/>
              <c:layout>
                <c:manualLayout>
                  <c:x val="-3.4504391468005095E-2"/>
                  <c:y val="5.36011123609548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20D-49F8-8AB9-8F26D230CC14}"/>
                </c:ext>
                <c:ext xmlns:c15="http://schemas.microsoft.com/office/drawing/2012/chart" uri="{CE6537A1-D6FC-4f65-9D91-7224C49458BB}"/>
              </c:extLst>
            </c:dLbl>
            <c:dLbl>
              <c:idx val="9"/>
              <c:layout>
                <c:manualLayout>
                  <c:x val="-3.6595566708490172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20D-49F8-8AB9-8F26D230CC14}"/>
                </c:ext>
                <c:ext xmlns:c15="http://schemas.microsoft.com/office/drawing/2012/chart" uri="{CE6537A1-D6FC-4f65-9D91-7224C49458BB}"/>
              </c:extLst>
            </c:dLbl>
            <c:dLbl>
              <c:idx val="10"/>
              <c:layout>
                <c:manualLayout>
                  <c:x val="-3.4504391468005019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20D-49F8-8AB9-8F26D230CC14}"/>
                </c:ext>
                <c:ext xmlns:c15="http://schemas.microsoft.com/office/drawing/2012/chart" uri="{CE6537A1-D6FC-4f65-9D91-7224C49458BB}"/>
              </c:extLst>
            </c:dLbl>
            <c:dLbl>
              <c:idx val="11"/>
              <c:layout>
                <c:manualLayout>
                  <c:x val="-3.4504391468005019E-2"/>
                  <c:y val="4.963332708411448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20D-49F8-8AB9-8F26D230CC14}"/>
                </c:ext>
                <c:ext xmlns:c15="http://schemas.microsoft.com/office/drawing/2012/chart" uri="{CE6537A1-D6FC-4f65-9D91-7224C49458BB}">
                  <c15:layout>
                    <c:manualLayout>
                      <c:w val="4.6005855290673359E-2"/>
                      <c:h val="5.54961879765029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formatCode="0.00">
                  <c:v>5.7</c:v>
                </c:pt>
                <c:pt idx="1">
                  <c:v>5.91</c:v>
                </c:pt>
                <c:pt idx="2" formatCode="0.00">
                  <c:v>7.04</c:v>
                </c:pt>
                <c:pt idx="3" formatCode="0.00">
                  <c:v>7.54</c:v>
                </c:pt>
                <c:pt idx="4" formatCode="0.00">
                  <c:v>7.84</c:v>
                </c:pt>
                <c:pt idx="5" formatCode="0.00">
                  <c:v>7.95</c:v>
                </c:pt>
                <c:pt idx="6" formatCode="0.00">
                  <c:v>7.57</c:v>
                </c:pt>
                <c:pt idx="7" formatCode="0.00">
                  <c:v>6.74</c:v>
                </c:pt>
                <c:pt idx="8" formatCode="0.00">
                  <c:v>6.42</c:v>
                </c:pt>
                <c:pt idx="9" formatCode="0.00">
                  <c:v>6.39</c:v>
                </c:pt>
                <c:pt idx="10" formatCode="0.00">
                  <c:v>6.3</c:v>
                </c:pt>
                <c:pt idx="11" formatCode="0.00">
                  <c:v>6.02</c:v>
                </c:pt>
              </c:numCache>
            </c:numRef>
          </c:val>
          <c:smooth val="0"/>
          <c:extLst xmlns:c16r2="http://schemas.microsoft.com/office/drawing/2015/06/chart">
            <c:ext xmlns:c16="http://schemas.microsoft.com/office/drawing/2014/chart" uri="{C3380CC4-5D6E-409C-BE32-E72D297353CC}">
              <c16:uniqueId val="{00000010-820D-49F8-8AB9-8F26D230CC14}"/>
            </c:ext>
          </c:extLst>
        </c:ser>
        <c:dLbls>
          <c:dLblPos val="t"/>
          <c:showLegendKey val="0"/>
          <c:showVal val="1"/>
          <c:showCatName val="0"/>
          <c:showSerName val="0"/>
          <c:showPercent val="0"/>
          <c:showBubbleSize val="0"/>
        </c:dLbls>
        <c:marker val="1"/>
        <c:smooth val="0"/>
        <c:axId val="507666440"/>
        <c:axId val="507667224"/>
      </c:lineChart>
      <c:catAx>
        <c:axId val="50766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7667224"/>
        <c:crosses val="autoZero"/>
        <c:auto val="1"/>
        <c:lblAlgn val="ctr"/>
        <c:lblOffset val="100"/>
        <c:noMultiLvlLbl val="0"/>
      </c:catAx>
      <c:valAx>
        <c:axId val="507667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666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MD" sz="1200" b="1">
                <a:solidFill>
                  <a:sysClr val="windowText" lastClr="000000"/>
                </a:solidFill>
                <a:latin typeface="Times New Roman" panose="02020603050405020304" pitchFamily="18" charset="0"/>
                <a:cs typeface="Times New Roman" panose="02020603050405020304" pitchFamily="18" charset="0"/>
              </a:rPr>
              <a:t>Evoluția</a:t>
            </a:r>
            <a:r>
              <a:rPr lang="ro-MD" sz="1200" b="1" baseline="0">
                <a:solidFill>
                  <a:sysClr val="windowText" lastClr="000000"/>
                </a:solidFill>
                <a:latin typeface="Times New Roman" panose="02020603050405020304" pitchFamily="18" charset="0"/>
                <a:cs typeface="Times New Roman" panose="02020603050405020304" pitchFamily="18" charset="0"/>
              </a:rPr>
              <a:t> cheltuielilor pentru serviciul datoriei de stat interne în anii 2015-2017, mil.lei</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Sheet1!$B$1</c:f>
              <c:strCache>
                <c:ptCount val="1"/>
                <c:pt idx="0">
                  <c:v>2015</c:v>
                </c:pt>
              </c:strCache>
            </c:strRef>
          </c:tx>
          <c:spPr>
            <a:solidFill>
              <a:schemeClr val="accent5">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Tr.I</c:v>
                </c:pt>
                <c:pt idx="1">
                  <c:v>Tr.II</c:v>
                </c:pt>
                <c:pt idx="2">
                  <c:v>Tr.III</c:v>
                </c:pt>
                <c:pt idx="3">
                  <c:v>Tr.IV</c:v>
                </c:pt>
                <c:pt idx="4">
                  <c:v>Anual</c:v>
                </c:pt>
              </c:strCache>
            </c:strRef>
          </c:cat>
          <c:val>
            <c:numRef>
              <c:f>Sheet1!$B$2:$B$6</c:f>
              <c:numCache>
                <c:formatCode>0.0</c:formatCode>
                <c:ptCount val="5"/>
                <c:pt idx="0">
                  <c:v>106.1</c:v>
                </c:pt>
                <c:pt idx="1">
                  <c:v>154.1</c:v>
                </c:pt>
                <c:pt idx="2">
                  <c:v>221.8</c:v>
                </c:pt>
                <c:pt idx="3">
                  <c:v>311.5</c:v>
                </c:pt>
                <c:pt idx="4">
                  <c:v>793.5</c:v>
                </c:pt>
              </c:numCache>
            </c:numRef>
          </c:val>
          <c:extLst xmlns:c16r2="http://schemas.microsoft.com/office/drawing/2015/06/chart">
            <c:ext xmlns:c16="http://schemas.microsoft.com/office/drawing/2014/chart" uri="{C3380CC4-5D6E-409C-BE32-E72D297353CC}">
              <c16:uniqueId val="{00000000-3655-45BD-A3D1-5832E2D188B5}"/>
            </c:ext>
          </c:extLst>
        </c:ser>
        <c:ser>
          <c:idx val="1"/>
          <c:order val="1"/>
          <c:tx>
            <c:strRef>
              <c:f>Sheet1!$C$1</c:f>
              <c:strCache>
                <c:ptCount val="1"/>
                <c:pt idx="0">
                  <c:v>2016</c:v>
                </c:pt>
              </c:strCache>
            </c:strRef>
          </c:tx>
          <c:spPr>
            <a:solidFill>
              <a:schemeClr val="accent6">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Tr.I</c:v>
                </c:pt>
                <c:pt idx="1">
                  <c:v>Tr.II</c:v>
                </c:pt>
                <c:pt idx="2">
                  <c:v>Tr.III</c:v>
                </c:pt>
                <c:pt idx="3">
                  <c:v>Tr.IV</c:v>
                </c:pt>
                <c:pt idx="4">
                  <c:v>Anual</c:v>
                </c:pt>
              </c:strCache>
            </c:strRef>
          </c:cat>
          <c:val>
            <c:numRef>
              <c:f>Sheet1!$C$2:$C$6</c:f>
              <c:numCache>
                <c:formatCode>0.0</c:formatCode>
                <c:ptCount val="5"/>
                <c:pt idx="0">
                  <c:v>318.89999999999998</c:v>
                </c:pt>
                <c:pt idx="1">
                  <c:v>428.1</c:v>
                </c:pt>
                <c:pt idx="2">
                  <c:v>338.5</c:v>
                </c:pt>
                <c:pt idx="3">
                  <c:v>377</c:v>
                </c:pt>
                <c:pt idx="4">
                  <c:v>1462.5</c:v>
                </c:pt>
              </c:numCache>
            </c:numRef>
          </c:val>
          <c:extLst xmlns:c16r2="http://schemas.microsoft.com/office/drawing/2015/06/chart">
            <c:ext xmlns:c16="http://schemas.microsoft.com/office/drawing/2014/chart" uri="{C3380CC4-5D6E-409C-BE32-E72D297353CC}">
              <c16:uniqueId val="{00000001-3655-45BD-A3D1-5832E2D188B5}"/>
            </c:ext>
          </c:extLst>
        </c:ser>
        <c:ser>
          <c:idx val="2"/>
          <c:order val="2"/>
          <c:tx>
            <c:strRef>
              <c:f>Sheet1!$D$1</c:f>
              <c:strCache>
                <c:ptCount val="1"/>
                <c:pt idx="0">
                  <c:v>2017</c:v>
                </c:pt>
              </c:strCache>
            </c:strRef>
          </c:tx>
          <c:spPr>
            <a:solidFill>
              <a:srgbClr val="C00000"/>
            </a:solidFill>
            <a:ln>
              <a:noFill/>
            </a:ln>
            <a:effectLst/>
            <a:scene3d>
              <a:camera prst="orthographicFront"/>
              <a:lightRig rig="threePt" dir="t"/>
            </a:scene3d>
            <a:sp3d>
              <a:bevelT/>
            </a:sp3d>
          </c:spPr>
          <c:invertIfNegative val="0"/>
          <c:dLbls>
            <c:dLbl>
              <c:idx val="4"/>
              <c:layout>
                <c:manualLayout>
                  <c:x val="1.0649627263045794E-2"/>
                  <c:y val="-1.55440414507772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655-45BD-A3D1-5832E2D188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Tr.I</c:v>
                </c:pt>
                <c:pt idx="1">
                  <c:v>Tr.II</c:v>
                </c:pt>
                <c:pt idx="2">
                  <c:v>Tr.III</c:v>
                </c:pt>
                <c:pt idx="3">
                  <c:v>Tr.IV</c:v>
                </c:pt>
                <c:pt idx="4">
                  <c:v>Anual</c:v>
                </c:pt>
              </c:strCache>
            </c:strRef>
          </c:cat>
          <c:val>
            <c:numRef>
              <c:f>Sheet1!$D$2:$D$6</c:f>
              <c:numCache>
                <c:formatCode>0.0</c:formatCode>
                <c:ptCount val="5"/>
                <c:pt idx="0">
                  <c:v>385.6</c:v>
                </c:pt>
                <c:pt idx="1">
                  <c:v>235.9</c:v>
                </c:pt>
                <c:pt idx="2">
                  <c:v>175</c:v>
                </c:pt>
                <c:pt idx="3">
                  <c:v>774.7</c:v>
                </c:pt>
                <c:pt idx="4">
                  <c:v>1571.1</c:v>
                </c:pt>
              </c:numCache>
            </c:numRef>
          </c:val>
          <c:extLst xmlns:c16r2="http://schemas.microsoft.com/office/drawing/2015/06/chart">
            <c:ext xmlns:c16="http://schemas.microsoft.com/office/drawing/2014/chart" uri="{C3380CC4-5D6E-409C-BE32-E72D297353CC}">
              <c16:uniqueId val="{00000003-3655-45BD-A3D1-5832E2D188B5}"/>
            </c:ext>
          </c:extLst>
        </c:ser>
        <c:dLbls>
          <c:dLblPos val="outEnd"/>
          <c:showLegendKey val="0"/>
          <c:showVal val="1"/>
          <c:showCatName val="0"/>
          <c:showSerName val="0"/>
          <c:showPercent val="0"/>
          <c:showBubbleSize val="0"/>
        </c:dLbls>
        <c:gapWidth val="146"/>
        <c:overlap val="-23"/>
        <c:axId val="507668008"/>
        <c:axId val="254615456"/>
      </c:barChart>
      <c:catAx>
        <c:axId val="50766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4615456"/>
        <c:crosses val="autoZero"/>
        <c:auto val="1"/>
        <c:lblAlgn val="ctr"/>
        <c:lblOffset val="100"/>
        <c:noMultiLvlLbl val="0"/>
      </c:catAx>
      <c:valAx>
        <c:axId val="2546154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668008"/>
        <c:crosses val="autoZero"/>
        <c:crossBetween val="between"/>
      </c:valAx>
      <c:spPr>
        <a:noFill/>
        <a:ln>
          <a:noFill/>
        </a:ln>
        <a:effectLst/>
      </c:spPr>
    </c:plotArea>
    <c:legend>
      <c:legendPos val="b"/>
      <c:overlay val="0"/>
      <c:spPr>
        <a:noFill/>
        <a:ln>
          <a:solidFill>
            <a:srgbClr val="C00000"/>
          </a:solid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o-MD" sz="1200">
                <a:solidFill>
                  <a:sysClr val="windowText" lastClr="000000"/>
                </a:solidFill>
              </a:rPr>
              <a:t>Împrumuturile recreditate de stat recalculate în moneda națională în anii 2015-2017, mil.lei</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Sheet1!$A$2</c:f>
              <c:strCache>
                <c:ptCount val="1"/>
                <c:pt idx="0">
                  <c:v>MF</c:v>
                </c:pt>
              </c:strCache>
            </c:strRef>
          </c:tx>
          <c:spPr>
            <a:solidFill>
              <a:srgbClr val="FFFF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344.8</c:v>
                </c:pt>
                <c:pt idx="1">
                  <c:v>408.6</c:v>
                </c:pt>
                <c:pt idx="2">
                  <c:v>393.1</c:v>
                </c:pt>
              </c:numCache>
            </c:numRef>
          </c:val>
          <c:extLst xmlns:c16r2="http://schemas.microsoft.com/office/drawing/2015/06/chart">
            <c:ext xmlns:c16="http://schemas.microsoft.com/office/drawing/2014/chart" uri="{C3380CC4-5D6E-409C-BE32-E72D297353CC}">
              <c16:uniqueId val="{00000000-DBF7-4085-9A4C-F8B49A610709}"/>
            </c:ext>
          </c:extLst>
        </c:ser>
        <c:ser>
          <c:idx val="1"/>
          <c:order val="1"/>
          <c:tx>
            <c:strRef>
              <c:f>Sheet1!$A$3</c:f>
              <c:strCache>
                <c:ptCount val="1"/>
                <c:pt idx="0">
                  <c:v>DLC</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1210.8</c:v>
                </c:pt>
                <c:pt idx="1">
                  <c:v>494.1</c:v>
                </c:pt>
                <c:pt idx="2">
                  <c:v>535.1</c:v>
                </c:pt>
              </c:numCache>
            </c:numRef>
          </c:val>
          <c:extLst xmlns:c16r2="http://schemas.microsoft.com/office/drawing/2015/06/chart">
            <c:ext xmlns:c16="http://schemas.microsoft.com/office/drawing/2014/chart" uri="{C3380CC4-5D6E-409C-BE32-E72D297353CC}">
              <c16:uniqueId val="{00000001-DBF7-4085-9A4C-F8B49A610709}"/>
            </c:ext>
          </c:extLst>
        </c:ser>
        <c:ser>
          <c:idx val="2"/>
          <c:order val="2"/>
          <c:tx>
            <c:strRef>
              <c:f>Sheet1!$A$4</c:f>
              <c:strCache>
                <c:ptCount val="1"/>
                <c:pt idx="0">
                  <c:v>UCIP FIDA</c:v>
                </c:pt>
              </c:strCache>
            </c:strRef>
          </c:tx>
          <c:spPr>
            <a:solidFill>
              <a:schemeClr val="tx2"/>
            </a:solidFill>
            <a:ln>
              <a:noFill/>
            </a:ln>
            <a:effectLst/>
            <a:scene3d>
              <a:camera prst="orthographicFront"/>
              <a:lightRig rig="threePt" dir="t"/>
            </a:scene3d>
            <a:sp3d>
              <a:bevelT/>
            </a:sp3d>
          </c:spPr>
          <c:invertIfNegative val="0"/>
          <c:dLbls>
            <c:dLbl>
              <c:idx val="0"/>
              <c:layout>
                <c:manualLayout>
                  <c:x val="-3.8434217080815075E-17"/>
                  <c:y val="-3.703703703703703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BF7-4085-9A4C-F8B49A610709}"/>
                </c:ext>
                <c:ext xmlns:c15="http://schemas.microsoft.com/office/drawing/2012/chart" uri="{CE6537A1-D6FC-4f65-9D91-7224C49458BB}"/>
              </c:extLst>
            </c:dLbl>
            <c:dLbl>
              <c:idx val="1"/>
              <c:layout>
                <c:manualLayout>
                  <c:x val="-7.686843416163015E-17"/>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BF7-4085-9A4C-F8B49A610709}"/>
                </c:ext>
                <c:ext xmlns:c15="http://schemas.microsoft.com/office/drawing/2012/chart" uri="{CE6537A1-D6FC-4f65-9D91-7224C49458BB}"/>
              </c:extLst>
            </c:dLbl>
            <c:dLbl>
              <c:idx val="2"/>
              <c:layout>
                <c:manualLayout>
                  <c:x val="-1.537368683232603E-16"/>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BF7-4085-9A4C-F8B49A610709}"/>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49.4</c:v>
                </c:pt>
                <c:pt idx="1">
                  <c:v>65.7</c:v>
                </c:pt>
                <c:pt idx="2">
                  <c:v>65.099999999999994</c:v>
                </c:pt>
              </c:numCache>
            </c:numRef>
          </c:val>
          <c:extLst xmlns:c16r2="http://schemas.microsoft.com/office/drawing/2015/06/chart">
            <c:ext xmlns:c16="http://schemas.microsoft.com/office/drawing/2014/chart" uri="{C3380CC4-5D6E-409C-BE32-E72D297353CC}">
              <c16:uniqueId val="{00000005-DBF7-4085-9A4C-F8B49A610709}"/>
            </c:ext>
          </c:extLst>
        </c:ser>
        <c:dLbls>
          <c:dLblPos val="ctr"/>
          <c:showLegendKey val="0"/>
          <c:showVal val="1"/>
          <c:showCatName val="0"/>
          <c:showSerName val="0"/>
          <c:showPercent val="0"/>
          <c:showBubbleSize val="0"/>
        </c:dLbls>
        <c:gapWidth val="150"/>
        <c:overlap val="100"/>
        <c:axId val="254616240"/>
        <c:axId val="254613104"/>
      </c:barChart>
      <c:catAx>
        <c:axId val="2546162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4613104"/>
        <c:crosses val="autoZero"/>
        <c:auto val="1"/>
        <c:lblAlgn val="ctr"/>
        <c:lblOffset val="100"/>
        <c:noMultiLvlLbl val="0"/>
      </c:catAx>
      <c:valAx>
        <c:axId val="2546131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5461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x-none" sz="1202" b="1">
                <a:solidFill>
                  <a:sysClr val="windowText" lastClr="000000"/>
                </a:solidFill>
                <a:latin typeface="Times New Roman" panose="02020603050405020304" pitchFamily="18" charset="0"/>
                <a:cs typeface="Times New Roman" panose="02020603050405020304" pitchFamily="18" charset="0"/>
              </a:rPr>
              <a:t>Evoluția datoriilor beneficiarilor recreditați</a:t>
            </a:r>
            <a:r>
              <a:rPr lang="x-none" sz="1202" b="1" baseline="0">
                <a:solidFill>
                  <a:sysClr val="windowText" lastClr="000000"/>
                </a:solidFill>
                <a:latin typeface="Times New Roman" panose="02020603050405020304" pitchFamily="18" charset="0"/>
                <a:cs typeface="Times New Roman" panose="02020603050405020304" pitchFamily="18" charset="0"/>
              </a:rPr>
              <a:t> în anii 201</a:t>
            </a:r>
            <a:r>
              <a:rPr lang="ro-MD" sz="1202" b="1" baseline="0">
                <a:solidFill>
                  <a:sysClr val="windowText" lastClr="000000"/>
                </a:solidFill>
                <a:latin typeface="Times New Roman" panose="02020603050405020304" pitchFamily="18" charset="0"/>
                <a:cs typeface="Times New Roman" panose="02020603050405020304" pitchFamily="18" charset="0"/>
              </a:rPr>
              <a:t>5</a:t>
            </a:r>
            <a:r>
              <a:rPr lang="x-none" sz="1202" b="1" baseline="0">
                <a:solidFill>
                  <a:sysClr val="windowText" lastClr="000000"/>
                </a:solidFill>
                <a:latin typeface="Times New Roman" panose="02020603050405020304" pitchFamily="18" charset="0"/>
                <a:cs typeface="Times New Roman" panose="02020603050405020304" pitchFamily="18" charset="0"/>
              </a:rPr>
              <a:t>-201</a:t>
            </a:r>
            <a:r>
              <a:rPr lang="ro-MD" sz="1202" b="1" baseline="0">
                <a:solidFill>
                  <a:sysClr val="windowText" lastClr="000000"/>
                </a:solidFill>
                <a:latin typeface="Times New Roman" panose="02020603050405020304" pitchFamily="18" charset="0"/>
                <a:cs typeface="Times New Roman" panose="02020603050405020304" pitchFamily="18" charset="0"/>
              </a:rPr>
              <a:t>7</a:t>
            </a:r>
            <a:r>
              <a:rPr lang="x-none" sz="1202" b="1" baseline="0">
                <a:solidFill>
                  <a:sysClr val="windowText" lastClr="000000"/>
                </a:solidFill>
                <a:latin typeface="Times New Roman" panose="02020603050405020304" pitchFamily="18" charset="0"/>
                <a:cs typeface="Times New Roman" panose="02020603050405020304" pitchFamily="18" charset="0"/>
              </a:rPr>
              <a:t>, mil.lei</a:t>
            </a:r>
            <a:r>
              <a:rPr lang="x-none" sz="1202" b="1">
                <a:solidFill>
                  <a:sysClr val="windowText" lastClr="000000"/>
                </a:solidFill>
                <a:latin typeface="Times New Roman" panose="02020603050405020304" pitchFamily="18" charset="0"/>
                <a:cs typeface="Times New Roman" panose="02020603050405020304" pitchFamily="18" charset="0"/>
              </a:rPr>
              <a:t>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w="25432">
          <a:noFill/>
        </a:ln>
      </c:spPr>
    </c:title>
    <c:autoTitleDeleted val="0"/>
    <c:plotArea>
      <c:layout/>
      <c:lineChart>
        <c:grouping val="standard"/>
        <c:varyColors val="0"/>
        <c:ser>
          <c:idx val="0"/>
          <c:order val="0"/>
          <c:tx>
            <c:strRef>
              <c:f>Sheet1!$B$1</c:f>
              <c:strCache>
                <c:ptCount val="1"/>
                <c:pt idx="0">
                  <c:v>soldul datoriei</c:v>
                </c:pt>
              </c:strCache>
            </c:strRef>
          </c:tx>
          <c:spPr>
            <a:ln w="25432">
              <a:solidFill>
                <a:srgbClr val="FF0000"/>
              </a:solidFill>
              <a:prstDash val="solid"/>
            </a:ln>
          </c:spPr>
          <c:marker>
            <c:symbol val="diamond"/>
            <c:size val="8"/>
            <c:spPr>
              <a:solidFill>
                <a:srgbClr val="FF0000"/>
              </a:solidFill>
              <a:ln>
                <a:solidFill>
                  <a:srgbClr val="FF0000"/>
                </a:solidFill>
                <a:prstDash val="solid"/>
              </a:ln>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Sheet1!$B$2:$B$4</c:f>
              <c:numCache>
                <c:formatCode>0.0</c:formatCode>
                <c:ptCount val="3"/>
                <c:pt idx="0" formatCode="General">
                  <c:v>5237.6000000000004</c:v>
                </c:pt>
                <c:pt idx="1">
                  <c:v>4959.8999999999996</c:v>
                </c:pt>
                <c:pt idx="2" formatCode="General">
                  <c:v>4648.3999999999996</c:v>
                </c:pt>
              </c:numCache>
            </c:numRef>
          </c:val>
          <c:smooth val="0"/>
          <c:extLst xmlns:c16r2="http://schemas.microsoft.com/office/drawing/2015/06/chart">
            <c:ext xmlns:c16="http://schemas.microsoft.com/office/drawing/2014/chart" uri="{C3380CC4-5D6E-409C-BE32-E72D297353CC}">
              <c16:uniqueId val="{00000000-6881-43AD-944A-0E560A937909}"/>
            </c:ext>
          </c:extLst>
        </c:ser>
        <c:ser>
          <c:idx val="1"/>
          <c:order val="1"/>
          <c:tx>
            <c:strRef>
              <c:f>Sheet1!$C$1</c:f>
              <c:strCache>
                <c:ptCount val="1"/>
                <c:pt idx="0">
                  <c:v>datoria cu termenul de achitare expirat</c:v>
                </c:pt>
              </c:strCache>
            </c:strRef>
          </c:tx>
          <c:spPr>
            <a:ln w="28611" cap="rnd">
              <a:solidFill>
                <a:srgbClr val="7030A0"/>
              </a:solidFill>
              <a:round/>
            </a:ln>
            <a:effectLst/>
          </c:spPr>
          <c:marker>
            <c:symbol val="triangle"/>
            <c:size val="5"/>
            <c:spPr>
              <a:solidFill>
                <a:srgbClr val="7030A0"/>
              </a:solidFill>
              <a:ln w="9537">
                <a:solidFill>
                  <a:srgbClr val="7030A0"/>
                </a:solidFill>
              </a:ln>
              <a:effectLst/>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575.5</c:v>
                </c:pt>
                <c:pt idx="1">
                  <c:v>342.9</c:v>
                </c:pt>
                <c:pt idx="2">
                  <c:v>306.89999999999998</c:v>
                </c:pt>
              </c:numCache>
            </c:numRef>
          </c:val>
          <c:smooth val="0"/>
          <c:extLst xmlns:c16r2="http://schemas.microsoft.com/office/drawing/2015/06/chart">
            <c:ext xmlns:c16="http://schemas.microsoft.com/office/drawing/2014/chart" uri="{C3380CC4-5D6E-409C-BE32-E72D297353CC}">
              <c16:uniqueId val="{00000001-6881-43AD-944A-0E560A937909}"/>
            </c:ext>
          </c:extLst>
        </c:ser>
        <c:dLbls>
          <c:showLegendKey val="0"/>
          <c:showVal val="1"/>
          <c:showCatName val="0"/>
          <c:showSerName val="0"/>
          <c:showPercent val="0"/>
          <c:showBubbleSize val="0"/>
        </c:dLbls>
        <c:marker val="1"/>
        <c:smooth val="0"/>
        <c:axId val="254612320"/>
        <c:axId val="252970056"/>
      </c:lineChart>
      <c:catAx>
        <c:axId val="254612320"/>
        <c:scaling>
          <c:orientation val="minMax"/>
        </c:scaling>
        <c:delete val="0"/>
        <c:axPos val="b"/>
        <c:numFmt formatCode="General" sourceLinked="1"/>
        <c:majorTickMark val="none"/>
        <c:minorTickMark val="none"/>
        <c:tickLblPos val="nextTo"/>
        <c:spPr>
          <a:noFill/>
          <a:ln w="9537"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rgbClr val="00B0F0"/>
                </a:solidFill>
                <a:latin typeface="Times New Roman" panose="02020603050405020304" pitchFamily="18" charset="0"/>
                <a:ea typeface="+mn-ea"/>
                <a:cs typeface="Times New Roman" panose="02020603050405020304" pitchFamily="18" charset="0"/>
              </a:defRPr>
            </a:pPr>
            <a:endParaRPr lang="ru-RU"/>
          </a:p>
        </c:txPr>
        <c:crossAx val="252970056"/>
        <c:crosses val="autoZero"/>
        <c:auto val="1"/>
        <c:lblAlgn val="ctr"/>
        <c:lblOffset val="100"/>
        <c:noMultiLvlLbl val="0"/>
      </c:catAx>
      <c:valAx>
        <c:axId val="252970056"/>
        <c:scaling>
          <c:orientation val="minMax"/>
        </c:scaling>
        <c:delete val="1"/>
        <c:axPos val="l"/>
        <c:majorGridlines>
          <c:spPr>
            <a:ln w="9537" cap="flat" cmpd="sng" algn="ctr">
              <a:solidFill>
                <a:schemeClr val="tx1">
                  <a:lumMod val="15000"/>
                  <a:lumOff val="85000"/>
                </a:schemeClr>
              </a:solidFill>
              <a:round/>
            </a:ln>
            <a:effectLst/>
          </c:spPr>
        </c:majorGridlines>
        <c:numFmt formatCode="General" sourceLinked="1"/>
        <c:majorTickMark val="out"/>
        <c:minorTickMark val="none"/>
        <c:tickLblPos val="nextTo"/>
        <c:crossAx val="254612320"/>
        <c:crosses val="autoZero"/>
        <c:crossBetween val="between"/>
      </c:valAx>
      <c:spPr>
        <a:noFill/>
        <a:ln w="25432">
          <a:noFill/>
        </a:ln>
      </c:spPr>
    </c:plotArea>
    <c:legend>
      <c:legendPos val="b"/>
      <c:overlay val="0"/>
      <c:spPr>
        <a:noFill/>
        <a:ln w="25432">
          <a:noFill/>
        </a:ln>
      </c:spPr>
      <c:txPr>
        <a:bodyPr rot="0" spcFirstLastPara="1" vertOverflow="ellipsis" vert="horz" wrap="square" anchor="ctr" anchorCtr="1"/>
        <a:lstStyle/>
        <a:p>
          <a:pPr>
            <a:defRPr sz="9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sz="1100" b="1" i="0" u="none" strike="noStrike" kern="1200" spc="0" baseline="0">
                <a:solidFill>
                  <a:sysClr val="windowText" lastClr="000000"/>
                </a:solidFill>
                <a:latin typeface="Times New Roman" panose="02020603050405020304" pitchFamily="18" charset="0"/>
                <a:ea typeface="+mn-ea"/>
                <a:cs typeface="+mn-cs"/>
              </a:defRPr>
            </a:pPr>
            <a:r>
              <a:rPr lang="ro-RO" sz="1100" b="1" baseline="0">
                <a:solidFill>
                  <a:sysClr val="windowText" lastClr="000000"/>
                </a:solidFill>
                <a:latin typeface="Times New Roman" panose="02020603050405020304" pitchFamily="18" charset="0"/>
              </a:rPr>
              <a:t>Structura datoriilor beneficiarilor recreditați în anul 2017, mil.lei</a:t>
            </a:r>
            <a:endParaRPr lang="en-US" sz="1100" b="1" baseline="0">
              <a:solidFill>
                <a:sysClr val="windowText" lastClr="000000"/>
              </a:solidFill>
              <a:latin typeface="Times New Roman" panose="02020603050405020304" pitchFamily="18" charset="0"/>
            </a:endParaRPr>
          </a:p>
        </c:rich>
      </c:tx>
      <c:layout>
        <c:manualLayout>
          <c:xMode val="edge"/>
          <c:yMode val="edge"/>
          <c:x val="0.11572756504947486"/>
          <c:y val="4.3010830542733879E-2"/>
        </c:manualLayout>
      </c:layout>
      <c:overlay val="0"/>
      <c:spPr>
        <a:noFill/>
        <a:ln w="25411">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30749875083995265"/>
          <c:y val="0.12715053763440853"/>
          <c:w val="0.66843122727820981"/>
          <c:h val="0.4941579883159769"/>
        </c:manualLayout>
      </c:layout>
      <c:bar3DChart>
        <c:barDir val="col"/>
        <c:grouping val="stacked"/>
        <c:varyColors val="0"/>
        <c:ser>
          <c:idx val="0"/>
          <c:order val="0"/>
          <c:tx>
            <c:strRef>
              <c:f>Sheet1!$B$1</c:f>
              <c:strCache>
                <c:ptCount val="1"/>
                <c:pt idx="0">
                  <c:v>curente</c:v>
                </c:pt>
              </c:strCache>
            </c:strRef>
          </c:tx>
          <c:spPr>
            <a:solidFill>
              <a:srgbClr val="FF0000"/>
            </a:solidFill>
            <a:ln w="25411">
              <a:noFill/>
            </a:ln>
          </c:spPr>
          <c:invertIfNegative val="0"/>
          <c:cat>
            <c:strRef>
              <c:f>Sheet1!$A$2:$A$4</c:f>
              <c:strCache>
                <c:ptCount val="3"/>
                <c:pt idx="0">
                  <c:v>total </c:v>
                </c:pt>
                <c:pt idx="1">
                  <c:v>MF</c:v>
                </c:pt>
                <c:pt idx="2">
                  <c:v>DLC și FIDA</c:v>
                </c:pt>
              </c:strCache>
            </c:strRef>
          </c:cat>
          <c:val>
            <c:numRef>
              <c:f>Sheet1!$B$2:$B$4</c:f>
              <c:numCache>
                <c:formatCode>General</c:formatCode>
                <c:ptCount val="3"/>
                <c:pt idx="0">
                  <c:v>4648.3999999999996</c:v>
                </c:pt>
                <c:pt idx="1">
                  <c:v>2183.6</c:v>
                </c:pt>
                <c:pt idx="2">
                  <c:v>2464.8000000000002</c:v>
                </c:pt>
              </c:numCache>
            </c:numRef>
          </c:val>
          <c:extLst xmlns:c16r2="http://schemas.microsoft.com/office/drawing/2015/06/chart">
            <c:ext xmlns:c16="http://schemas.microsoft.com/office/drawing/2014/chart" uri="{C3380CC4-5D6E-409C-BE32-E72D297353CC}">
              <c16:uniqueId val="{00000000-C507-45C2-8183-A984F9F629DE}"/>
            </c:ext>
          </c:extLst>
        </c:ser>
        <c:ser>
          <c:idx val="1"/>
          <c:order val="1"/>
          <c:tx>
            <c:strRef>
              <c:f>Sheet1!$C$1</c:f>
              <c:strCache>
                <c:ptCount val="1"/>
                <c:pt idx="0">
                  <c:v>cu termenul de achitare expirat</c:v>
                </c:pt>
              </c:strCache>
            </c:strRef>
          </c:tx>
          <c:spPr>
            <a:solidFill>
              <a:srgbClr val="FFFF00"/>
            </a:solidFill>
            <a:ln w="25411">
              <a:noFill/>
            </a:ln>
          </c:spPr>
          <c:invertIfNegative val="0"/>
          <c:cat>
            <c:strRef>
              <c:f>Sheet1!$A$2:$A$4</c:f>
              <c:strCache>
                <c:ptCount val="3"/>
                <c:pt idx="0">
                  <c:v>total </c:v>
                </c:pt>
                <c:pt idx="1">
                  <c:v>MF</c:v>
                </c:pt>
                <c:pt idx="2">
                  <c:v>DLC și FIDA</c:v>
                </c:pt>
              </c:strCache>
            </c:strRef>
          </c:cat>
          <c:val>
            <c:numRef>
              <c:f>Sheet1!$C$2:$C$4</c:f>
              <c:numCache>
                <c:formatCode>General</c:formatCode>
                <c:ptCount val="3"/>
                <c:pt idx="0">
                  <c:v>306.89999999999998</c:v>
                </c:pt>
                <c:pt idx="1">
                  <c:v>305.5</c:v>
                </c:pt>
                <c:pt idx="2">
                  <c:v>1.4</c:v>
                </c:pt>
              </c:numCache>
            </c:numRef>
          </c:val>
          <c:extLst xmlns:c16r2="http://schemas.microsoft.com/office/drawing/2015/06/chart">
            <c:ext xmlns:c16="http://schemas.microsoft.com/office/drawing/2014/chart" uri="{C3380CC4-5D6E-409C-BE32-E72D297353CC}">
              <c16:uniqueId val="{00000001-C507-45C2-8183-A984F9F629DE}"/>
            </c:ext>
          </c:extLst>
        </c:ser>
        <c:dLbls>
          <c:showLegendKey val="0"/>
          <c:showVal val="0"/>
          <c:showCatName val="0"/>
          <c:showSerName val="0"/>
          <c:showPercent val="0"/>
          <c:showBubbleSize val="0"/>
        </c:dLbls>
        <c:gapWidth val="150"/>
        <c:shape val="box"/>
        <c:axId val="252971232"/>
        <c:axId val="252970840"/>
        <c:axId val="0"/>
      </c:bar3DChart>
      <c:catAx>
        <c:axId val="252971232"/>
        <c:scaling>
          <c:orientation val="minMax"/>
        </c:scaling>
        <c:delete val="0"/>
        <c:axPos val="b"/>
        <c:numFmt formatCode="General" sourceLinked="1"/>
        <c:majorTickMark val="none"/>
        <c:min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970840"/>
        <c:crosses val="autoZero"/>
        <c:auto val="1"/>
        <c:lblAlgn val="ctr"/>
        <c:lblOffset val="100"/>
        <c:noMultiLvlLbl val="0"/>
      </c:catAx>
      <c:valAx>
        <c:axId val="252970840"/>
        <c:scaling>
          <c:orientation val="minMax"/>
        </c:scaling>
        <c:delete val="1"/>
        <c:axPos val="l"/>
        <c:majorGridlines>
          <c:spPr>
            <a:ln w="9529" cap="flat" cmpd="sng" algn="ctr">
              <a:solidFill>
                <a:schemeClr val="tx1">
                  <a:lumMod val="15000"/>
                  <a:lumOff val="85000"/>
                </a:schemeClr>
              </a:solidFill>
              <a:round/>
            </a:ln>
            <a:effectLst/>
          </c:spPr>
        </c:majorGridlines>
        <c:numFmt formatCode="General" sourceLinked="1"/>
        <c:majorTickMark val="out"/>
        <c:minorTickMark val="none"/>
        <c:tickLblPos val="nextTo"/>
        <c:crossAx val="252971232"/>
        <c:crosses val="autoZero"/>
        <c:crossBetween val="between"/>
      </c:valAx>
      <c:dTable>
        <c:showHorzBorder val="1"/>
        <c:showVertBorder val="1"/>
        <c:showOutline val="1"/>
        <c:showKeys val="1"/>
        <c:spPr>
          <a:noFill/>
          <a:ln w="9529"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w="25411">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43F3-4E62-499B-A25D-07C5E7C5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18466</Words>
  <Characters>105258</Characters>
  <Application>Microsoft Office Word</Application>
  <DocSecurity>0</DocSecurity>
  <Lines>877</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43</cp:revision>
  <cp:lastPrinted>2018-06-23T05:37:00Z</cp:lastPrinted>
  <dcterms:created xsi:type="dcterms:W3CDTF">2018-05-31T12:06:00Z</dcterms:created>
  <dcterms:modified xsi:type="dcterms:W3CDTF">2018-06-23T05:38:00Z</dcterms:modified>
</cp:coreProperties>
</file>