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C9" w:rsidRPr="006F55B3" w:rsidRDefault="00E00B8D" w:rsidP="000C20C9">
      <w:pPr>
        <w:spacing w:after="0" w:line="240" w:lineRule="auto"/>
        <w:jc w:val="right"/>
        <w:rPr>
          <w:rFonts w:ascii="Times New Roman" w:hAnsi="Times New Roman" w:cs="Times New Roman"/>
          <w:i/>
          <w:sz w:val="28"/>
          <w:szCs w:val="28"/>
          <w:lang w:val="ro-MD"/>
        </w:rPr>
      </w:pPr>
      <w:bookmarkStart w:id="0" w:name="_GoBack"/>
      <w:bookmarkEnd w:id="0"/>
      <w:r w:rsidRPr="006F55B3">
        <w:rPr>
          <w:rFonts w:ascii="Times New Roman" w:hAnsi="Times New Roman" w:cs="Times New Roman"/>
          <w:i/>
          <w:sz w:val="28"/>
          <w:szCs w:val="28"/>
          <w:lang w:val="ro-MD"/>
        </w:rPr>
        <w:t>Anex</w:t>
      </w:r>
      <w:r w:rsidR="006F55B3" w:rsidRPr="006F55B3">
        <w:rPr>
          <w:rFonts w:ascii="Times New Roman" w:hAnsi="Times New Roman" w:cs="Times New Roman"/>
          <w:i/>
          <w:sz w:val="28"/>
          <w:szCs w:val="28"/>
          <w:lang w:val="ro-MD"/>
        </w:rPr>
        <w:t>ă</w:t>
      </w:r>
    </w:p>
    <w:p w:rsidR="006F55B3" w:rsidRPr="003E7D05" w:rsidRDefault="006F55B3" w:rsidP="006F55B3">
      <w:pPr>
        <w:spacing w:after="0" w:line="240" w:lineRule="auto"/>
        <w:jc w:val="right"/>
        <w:rPr>
          <w:rFonts w:ascii="Times New Roman" w:hAnsi="Times New Roman" w:cs="Times New Roman"/>
          <w:sz w:val="28"/>
          <w:szCs w:val="28"/>
          <w:lang w:val="ro-MD"/>
        </w:rPr>
      </w:pPr>
    </w:p>
    <w:p w:rsidR="000C20C9" w:rsidRPr="003E7D05" w:rsidRDefault="000C20C9" w:rsidP="000C20C9">
      <w:pPr>
        <w:spacing w:after="0" w:line="240" w:lineRule="auto"/>
        <w:jc w:val="right"/>
        <w:rPr>
          <w:rFonts w:ascii="Times New Roman" w:hAnsi="Times New Roman" w:cs="Times New Roman"/>
          <w:sz w:val="28"/>
          <w:szCs w:val="28"/>
          <w:lang w:val="ro-MD"/>
        </w:rPr>
      </w:pPr>
    </w:p>
    <w:p w:rsidR="00783C33" w:rsidRPr="003E7D05" w:rsidRDefault="00783C33" w:rsidP="005D4FD4">
      <w:pPr>
        <w:spacing w:after="0" w:line="240" w:lineRule="auto"/>
        <w:rPr>
          <w:rFonts w:ascii="Times New Roman" w:hAnsi="Times New Roman" w:cs="Times New Roman"/>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spacing w:after="0" w:line="240" w:lineRule="auto"/>
        <w:jc w:val="center"/>
        <w:rPr>
          <w:rFonts w:ascii="Times New Roman" w:hAnsi="Times New Roman" w:cs="Times New Roman"/>
          <w:b/>
          <w:szCs w:val="28"/>
        </w:rPr>
      </w:pPr>
    </w:p>
    <w:p w:rsidR="00783C33" w:rsidRPr="003E7D05" w:rsidRDefault="00783C33" w:rsidP="005D4FD4">
      <w:pPr>
        <w:tabs>
          <w:tab w:val="left" w:pos="720"/>
        </w:tabs>
        <w:spacing w:after="0" w:line="240" w:lineRule="auto"/>
        <w:jc w:val="right"/>
        <w:rPr>
          <w:rFonts w:ascii="Times New Roman" w:eastAsia="Times New Roman" w:hAnsi="Times New Roman" w:cs="Times New Roman"/>
          <w:b/>
          <w:bCs/>
          <w:sz w:val="24"/>
          <w:szCs w:val="24"/>
        </w:rPr>
      </w:pPr>
    </w:p>
    <w:p w:rsidR="00783C33" w:rsidRPr="003E7D05" w:rsidRDefault="00783C33" w:rsidP="005D4FD4">
      <w:pPr>
        <w:tabs>
          <w:tab w:val="left" w:pos="720"/>
        </w:tabs>
        <w:spacing w:after="0" w:line="240" w:lineRule="auto"/>
        <w:jc w:val="right"/>
        <w:rPr>
          <w:rFonts w:ascii="Times New Roman" w:eastAsia="Times New Roman" w:hAnsi="Times New Roman" w:cs="Times New Roman"/>
          <w:b/>
          <w:bCs/>
          <w:sz w:val="24"/>
          <w:szCs w:val="24"/>
        </w:rPr>
      </w:pPr>
    </w:p>
    <w:p w:rsidR="00783C33" w:rsidRPr="003E7D05" w:rsidRDefault="00783C33" w:rsidP="005D4FD4">
      <w:pPr>
        <w:tabs>
          <w:tab w:val="left" w:pos="720"/>
        </w:tabs>
        <w:spacing w:after="0" w:line="240" w:lineRule="auto"/>
        <w:jc w:val="right"/>
        <w:rPr>
          <w:rFonts w:ascii="Times New Roman" w:eastAsia="Times New Roman" w:hAnsi="Times New Roman" w:cs="Times New Roman"/>
          <w:b/>
          <w:bCs/>
          <w:sz w:val="24"/>
          <w:szCs w:val="24"/>
        </w:rPr>
      </w:pPr>
    </w:p>
    <w:p w:rsidR="00783C33" w:rsidRPr="003E7D05" w:rsidRDefault="00783C33" w:rsidP="005D4FD4">
      <w:pPr>
        <w:tabs>
          <w:tab w:val="left" w:pos="720"/>
        </w:tabs>
        <w:spacing w:after="0" w:line="240" w:lineRule="auto"/>
        <w:jc w:val="right"/>
        <w:rPr>
          <w:rFonts w:ascii="Times New Roman" w:eastAsia="Times New Roman" w:hAnsi="Times New Roman" w:cs="Times New Roman"/>
          <w:b/>
          <w:bCs/>
          <w:sz w:val="24"/>
          <w:szCs w:val="24"/>
        </w:rPr>
      </w:pPr>
    </w:p>
    <w:p w:rsidR="00783C33" w:rsidRPr="003E7D05" w:rsidRDefault="00783C33" w:rsidP="005D4FD4">
      <w:pPr>
        <w:tabs>
          <w:tab w:val="left" w:pos="720"/>
        </w:tabs>
        <w:spacing w:after="0" w:line="240" w:lineRule="auto"/>
        <w:jc w:val="right"/>
        <w:rPr>
          <w:rFonts w:ascii="Times New Roman" w:eastAsia="Times New Roman" w:hAnsi="Times New Roman" w:cs="Times New Roman"/>
          <w:b/>
          <w:bCs/>
          <w:sz w:val="24"/>
          <w:szCs w:val="24"/>
        </w:rPr>
      </w:pPr>
    </w:p>
    <w:p w:rsidR="00783C33" w:rsidRPr="003E7D05" w:rsidRDefault="00783C33" w:rsidP="005D4FD4">
      <w:pPr>
        <w:tabs>
          <w:tab w:val="left" w:pos="720"/>
        </w:tabs>
        <w:spacing w:after="0" w:line="240" w:lineRule="auto"/>
        <w:jc w:val="center"/>
        <w:rPr>
          <w:rFonts w:ascii="Times New Roman" w:eastAsia="Times New Roman" w:hAnsi="Times New Roman" w:cs="Times New Roman"/>
          <w:b/>
          <w:bCs/>
          <w:sz w:val="24"/>
          <w:szCs w:val="24"/>
        </w:rPr>
      </w:pPr>
    </w:p>
    <w:p w:rsidR="00783C33" w:rsidRPr="003E7D05" w:rsidRDefault="00783C33" w:rsidP="005D4FD4">
      <w:pPr>
        <w:tabs>
          <w:tab w:val="left" w:pos="720"/>
        </w:tabs>
        <w:spacing w:after="0" w:line="240" w:lineRule="auto"/>
        <w:jc w:val="center"/>
        <w:rPr>
          <w:rFonts w:ascii="Times New Roman" w:eastAsia="Times New Roman" w:hAnsi="Times New Roman" w:cs="Times New Roman"/>
          <w:b/>
          <w:bCs/>
          <w:sz w:val="32"/>
          <w:szCs w:val="32"/>
        </w:rPr>
      </w:pPr>
    </w:p>
    <w:p w:rsidR="00783C33" w:rsidRPr="003E7D05" w:rsidRDefault="006F55B3" w:rsidP="005D4FD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Dezvăluiri la Raportul de audit</w:t>
      </w:r>
    </w:p>
    <w:p w:rsidR="00300B51" w:rsidRPr="003E7D05" w:rsidRDefault="00300B51" w:rsidP="005D4FD4">
      <w:pPr>
        <w:spacing w:after="0" w:line="240" w:lineRule="auto"/>
        <w:jc w:val="center"/>
        <w:rPr>
          <w:rFonts w:ascii="Times New Roman" w:eastAsia="Times New Roman" w:hAnsi="Times New Roman" w:cs="Times New Roman"/>
          <w:b/>
          <w:bCs/>
          <w:color w:val="FF0000"/>
          <w:szCs w:val="28"/>
        </w:rPr>
        <w:sectPr w:rsidR="00300B51" w:rsidRPr="003E7D05" w:rsidSect="005929D9">
          <w:footerReference w:type="default" r:id="rId8"/>
          <w:footerReference w:type="first" r:id="rId9"/>
          <w:pgSz w:w="11906" w:h="16838"/>
          <w:pgMar w:top="1440" w:right="1440" w:bottom="1440" w:left="1440" w:header="709" w:footer="709" w:gutter="0"/>
          <w:pgNumType w:start="0"/>
          <w:cols w:space="708"/>
          <w:titlePg/>
          <w:docGrid w:linePitch="360"/>
        </w:sectPr>
      </w:pPr>
    </w:p>
    <w:sdt>
      <w:sdtPr>
        <w:rPr>
          <w:rFonts w:ascii="Times New Roman" w:eastAsiaTheme="minorHAnsi" w:hAnsi="Times New Roman" w:cs="Times New Roman"/>
          <w:color w:val="auto"/>
          <w:sz w:val="22"/>
          <w:szCs w:val="22"/>
          <w:lang w:val="ro-RO"/>
        </w:rPr>
        <w:id w:val="-1706857028"/>
        <w:docPartObj>
          <w:docPartGallery w:val="Table of Contents"/>
          <w:docPartUnique/>
        </w:docPartObj>
      </w:sdtPr>
      <w:sdtEndPr>
        <w:rPr>
          <w:b/>
          <w:bCs/>
          <w:noProof/>
        </w:rPr>
      </w:sdtEndPr>
      <w:sdtContent>
        <w:p w:rsidR="00300B51" w:rsidRPr="003E7D05" w:rsidRDefault="00AA7B22">
          <w:pPr>
            <w:pStyle w:val="af6"/>
            <w:rPr>
              <w:rFonts w:ascii="Times New Roman" w:hAnsi="Times New Roman" w:cs="Times New Roman"/>
              <w:sz w:val="24"/>
              <w:szCs w:val="24"/>
            </w:rPr>
          </w:pPr>
          <w:r w:rsidRPr="003E7D05">
            <w:rPr>
              <w:rFonts w:ascii="Times New Roman" w:hAnsi="Times New Roman" w:cs="Times New Roman"/>
            </w:rPr>
            <w:t>Cuprins</w:t>
          </w:r>
          <w:r w:rsidR="007D0148" w:rsidRPr="003E7D05">
            <w:rPr>
              <w:rFonts w:ascii="Times New Roman" w:hAnsi="Times New Roman" w:cs="Times New Roman"/>
            </w:rPr>
            <w:t>:</w:t>
          </w:r>
        </w:p>
        <w:p w:rsidR="00E2131F" w:rsidRPr="00E2131F" w:rsidRDefault="00300B51">
          <w:pPr>
            <w:pStyle w:val="11"/>
            <w:tabs>
              <w:tab w:val="right" w:leader="dot" w:pos="9016"/>
            </w:tabs>
            <w:rPr>
              <w:rFonts w:ascii="Times New Roman" w:eastAsiaTheme="minorEastAsia" w:hAnsi="Times New Roman" w:cs="Times New Roman"/>
              <w:noProof/>
              <w:lang w:eastAsia="ro-RO"/>
            </w:rPr>
          </w:pPr>
          <w:r w:rsidRPr="00E2131F">
            <w:rPr>
              <w:rFonts w:ascii="Times New Roman" w:hAnsi="Times New Roman" w:cs="Times New Roman"/>
              <w:sz w:val="24"/>
              <w:szCs w:val="24"/>
            </w:rPr>
            <w:fldChar w:fldCharType="begin"/>
          </w:r>
          <w:r w:rsidRPr="00E2131F">
            <w:rPr>
              <w:rFonts w:ascii="Times New Roman" w:hAnsi="Times New Roman" w:cs="Times New Roman"/>
              <w:sz w:val="24"/>
              <w:szCs w:val="24"/>
            </w:rPr>
            <w:instrText xml:space="preserve"> TOC \o "1-3" \h \z \u </w:instrText>
          </w:r>
          <w:r w:rsidRPr="00E2131F">
            <w:rPr>
              <w:rFonts w:ascii="Times New Roman" w:hAnsi="Times New Roman" w:cs="Times New Roman"/>
              <w:sz w:val="24"/>
              <w:szCs w:val="24"/>
            </w:rPr>
            <w:fldChar w:fldCharType="separate"/>
          </w:r>
          <w:hyperlink w:anchor="_Toc521664575" w:history="1">
            <w:r w:rsidR="00E2131F" w:rsidRPr="00E2131F">
              <w:rPr>
                <w:rStyle w:val="af4"/>
                <w:rFonts w:ascii="Times New Roman" w:hAnsi="Times New Roman" w:cs="Times New Roman"/>
                <w:noProof/>
              </w:rPr>
              <w:t>I. PREZENTAREA GENERALĂ</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_Toc521664575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5</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76" w:history="1">
            <w:r w:rsidR="00E2131F" w:rsidRPr="00E2131F">
              <w:rPr>
                <w:rStyle w:val="af4"/>
                <w:rFonts w:ascii="Times New Roman" w:hAnsi="Times New Roman" w:cs="Times New Roman"/>
                <w:noProof/>
                <w:lang w:val="ro-MD"/>
              </w:rPr>
              <w:t>1.1. Ministerul Finanțelor- mandat și misiune</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_Toc521664576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5</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77" w:history="1">
            <w:r w:rsidR="00E2131F" w:rsidRPr="00E2131F">
              <w:rPr>
                <w:rStyle w:val="af4"/>
                <w:rFonts w:ascii="Times New Roman" w:hAnsi="Times New Roman" w:cs="Times New Roman"/>
                <w:noProof/>
                <w:lang w:val="ro-MD"/>
              </w:rPr>
              <w:t>1.2. Organizarea și funcționarea Ministerului Finanțelor</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_Toc521664577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5</w:t>
            </w:r>
            <w:r w:rsidR="00E2131F" w:rsidRPr="00E2131F">
              <w:rPr>
                <w:rFonts w:ascii="Times New Roman" w:hAnsi="Times New Roman" w:cs="Times New Roman"/>
                <w:noProof/>
                <w:webHidden/>
              </w:rPr>
              <w:fldChar w:fldCharType="end"/>
            </w:r>
          </w:hyperlink>
        </w:p>
        <w:p w:rsidR="00E2131F" w:rsidRPr="00E2131F" w:rsidRDefault="00D02A24">
          <w:pPr>
            <w:pStyle w:val="11"/>
            <w:tabs>
              <w:tab w:val="right" w:leader="dot" w:pos="9016"/>
            </w:tabs>
            <w:rPr>
              <w:rFonts w:ascii="Times New Roman" w:eastAsiaTheme="minorEastAsia" w:hAnsi="Times New Roman" w:cs="Times New Roman"/>
              <w:noProof/>
              <w:lang w:eastAsia="ro-RO"/>
            </w:rPr>
          </w:pPr>
          <w:hyperlink w:anchor="_Toc521664578" w:history="1">
            <w:r w:rsidR="00E2131F" w:rsidRPr="00E2131F">
              <w:rPr>
                <w:rStyle w:val="af4"/>
                <w:rFonts w:ascii="Times New Roman" w:eastAsia="Times New Roman" w:hAnsi="Times New Roman" w:cs="Times New Roman"/>
                <w:noProof/>
              </w:rPr>
              <w:t>II. REZULTATELE AUDITULUI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_Toc521664578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7</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79" w:history="1">
            <w:r w:rsidR="00E2131F" w:rsidRPr="00E2131F">
              <w:rPr>
                <w:rStyle w:val="af4"/>
                <w:rFonts w:ascii="Times New Roman" w:hAnsi="Times New Roman" w:cs="Times New Roman"/>
                <w:noProof/>
              </w:rPr>
              <w:t xml:space="preserve">2.1. </w:t>
            </w:r>
            <w:r w:rsidR="00E2131F" w:rsidRPr="00E2131F">
              <w:rPr>
                <w:rStyle w:val="af4"/>
                <w:rFonts w:ascii="Times New Roman" w:hAnsi="Times New Roman" w:cs="Times New Roman"/>
                <w:noProof/>
                <w:lang w:val="ro-MD"/>
              </w:rPr>
              <w:t>Procedura de consolidare a rapoartelor financiare în sistemul informațional de raportare „SIMF” nu oferă posibilitatea de efectuare a unor ajustări la consolidarea informațiilor financiare, inclusiv eliminarea tranzacțiilor reciproce</w:t>
            </w:r>
            <w:r w:rsidR="00E2131F" w:rsidRPr="00E2131F">
              <w:rPr>
                <w:rStyle w:val="af4"/>
                <w:rFonts w:ascii="Times New Roman" w:hAnsi="Times New Roman" w:cs="Times New Roman"/>
                <w:noProof/>
              </w:rPr>
              <w:t>, astfel veniturile și cheltuielile fiind majorate artificial cu 59,7 mil. MDL.</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_Toc521664579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7</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0" w:history="1">
            <w:r w:rsidR="00E2131F" w:rsidRPr="00E2131F">
              <w:rPr>
                <w:rStyle w:val="af4"/>
                <w:rFonts w:ascii="Times New Roman" w:eastAsia="Times New Roman" w:hAnsi="Times New Roman" w:cs="Times New Roman"/>
                <w:noProof/>
                <w:lang w:val="ro-MD"/>
              </w:rPr>
              <w:t>2.2. Echipa de audit este în imposibilitatea de a se expune asupra veridicității valorii  mijloacelor fixe prezentate în rapoartele financiare.</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_Toc521664580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7</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1" w:history="1">
            <w:r w:rsidR="00E2131F" w:rsidRPr="00E2131F">
              <w:rPr>
                <w:rStyle w:val="af4"/>
                <w:rFonts w:ascii="Times New Roman" w:hAnsi="Times New Roman" w:cs="Times New Roman"/>
                <w:noProof/>
                <w:lang w:val="ro-MD"/>
              </w:rPr>
              <w:t>2.3. Măsurile de control  la înregistrarea dreptului de gestiune economică, a stării și valorii reale a activelor nefinanciare au fost insuficiente, fapt care a influențat veridicitatea situației patrimoniale raportate.</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_Toc521664581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8</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2" w:history="1">
            <w:r w:rsidR="00E2131F" w:rsidRPr="00E2131F">
              <w:rPr>
                <w:rStyle w:val="af4"/>
                <w:rFonts w:ascii="Times New Roman" w:hAnsi="Times New Roman" w:cs="Times New Roman"/>
                <w:noProof/>
              </w:rPr>
              <w:t>2.4. Sistemul informațional contabil a generat calcularea greșită a uzurii mijloacelor fixe capitalizate.</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_Toc521664582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9</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3" w:history="1">
            <w:r w:rsidR="00E2131F" w:rsidRPr="00E2131F">
              <w:rPr>
                <w:rStyle w:val="af4"/>
                <w:rFonts w:ascii="Times New Roman" w:hAnsi="Times New Roman" w:cs="Times New Roman"/>
                <w:noProof/>
                <w:lang w:val="ro-MD"/>
              </w:rPr>
              <w:t>2.5. Valoarea raportată a activelor nu este credibilă, situație determinată de nerespectarea prudenței la evaluarea terenurilor. Totodată, cadrul normativ național privind evaluarea bunurilor domeniului public și privat al statului nu oferă criterii uniforme de stabilire a valorii juste, fapt ce cauzează divergențe semnificative la raportarea valorii reale a patrimoniului.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_Toc521664583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9</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4" w:history="1">
            <w:r w:rsidR="00E2131F" w:rsidRPr="00E2131F">
              <w:rPr>
                <w:rStyle w:val="af4"/>
                <w:rFonts w:ascii="Times New Roman" w:hAnsi="Times New Roman" w:cs="Times New Roman"/>
                <w:noProof/>
                <w:lang w:val="ro-MD"/>
              </w:rPr>
              <w:t>2.6. Nu au fost raportate venituri aferente activelor intrate cu titlu gratuit</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_Toc521664584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10</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5" w:history="1">
            <w:r w:rsidR="00E2131F" w:rsidRPr="00E2131F">
              <w:rPr>
                <w:rStyle w:val="af4"/>
                <w:rFonts w:ascii="Times New Roman" w:hAnsi="Times New Roman" w:cs="Times New Roman"/>
                <w:noProof/>
                <w:lang w:val="ro-MD"/>
              </w:rPr>
              <w:t xml:space="preserve">2.7. Cheltuielile efective de personal, </w:t>
            </w:r>
            <w:r w:rsidR="00E2131F" w:rsidRPr="00E2131F">
              <w:rPr>
                <w:rStyle w:val="af4"/>
                <w:rFonts w:ascii="Times New Roman" w:hAnsi="Times New Roman" w:cs="Times New Roman"/>
                <w:noProof/>
              </w:rPr>
              <w:t>inclusiv contribuțiile de asigurări sociale de stat și primele de asigurare obligatorie de asistență medicală,</w:t>
            </w:r>
            <w:r w:rsidR="00E2131F" w:rsidRPr="00E2131F">
              <w:rPr>
                <w:rStyle w:val="af4"/>
                <w:rFonts w:ascii="Times New Roman" w:hAnsi="Times New Roman" w:cs="Times New Roman"/>
                <w:noProof/>
                <w:lang w:val="ro-MD"/>
              </w:rPr>
              <w:t xml:space="preserve"> au depășit alocațiile precizate pentru anul de raportare cu 28,0 mil. MDL, </w:t>
            </w:r>
            <w:r w:rsidR="00E2131F" w:rsidRPr="00E2131F">
              <w:rPr>
                <w:rStyle w:val="af4"/>
                <w:rFonts w:ascii="Times New Roman" w:hAnsi="Times New Roman" w:cs="Times New Roman"/>
                <w:noProof/>
              </w:rPr>
              <w:t>ceea ce contravine cadrului legal în vigoare, fiind achitate din contul bugetului aprobat pentru anul 2018.</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_Toc521664585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10</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6" w:history="1">
            <w:r w:rsidR="00E2131F" w:rsidRPr="00E2131F">
              <w:rPr>
                <w:rStyle w:val="af4"/>
                <w:rFonts w:ascii="Times New Roman" w:hAnsi="Times New Roman" w:cs="Times New Roman"/>
                <w:noProof/>
              </w:rPr>
              <w:t>2.8. La situația din 31.12.2017 nu au fost raportate datoriile aferente prestațiilor sociale ale angajatorului în sumă de 3,0 mil. MDL.</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_Toc521664586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11</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87" w:history="1">
            <w:r w:rsidR="00E2131F" w:rsidRPr="00E2131F">
              <w:rPr>
                <w:rStyle w:val="af4"/>
                <w:rFonts w:ascii="Times New Roman" w:hAnsi="Times New Roman" w:cs="Times New Roman"/>
                <w:noProof/>
              </w:rPr>
              <w:t>2.9. Abordarea neuniformă privind modul de calculare a salariului mediu la acordarea ajutorului material a determinat cuantumurile diferite ale acestei plăți.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_Toc521664587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11</w:t>
            </w:r>
            <w:r w:rsidR="00E2131F" w:rsidRPr="00E2131F">
              <w:rPr>
                <w:rFonts w:ascii="Times New Roman" w:hAnsi="Times New Roman" w:cs="Times New Roman"/>
                <w:noProof/>
                <w:webHidden/>
              </w:rPr>
              <w:fldChar w:fldCharType="end"/>
            </w:r>
          </w:hyperlink>
        </w:p>
        <w:p w:rsidR="00E2131F" w:rsidRPr="00E2131F" w:rsidRDefault="00D02A24">
          <w:pPr>
            <w:pStyle w:val="11"/>
            <w:tabs>
              <w:tab w:val="right" w:leader="dot" w:pos="9016"/>
            </w:tabs>
            <w:rPr>
              <w:rFonts w:ascii="Times New Roman" w:eastAsiaTheme="minorEastAsia" w:hAnsi="Times New Roman" w:cs="Times New Roman"/>
              <w:noProof/>
              <w:lang w:eastAsia="ro-RO"/>
            </w:rPr>
          </w:pPr>
          <w:hyperlink w:anchor="_Toc521664588" w:history="1">
            <w:r w:rsidR="00E2131F" w:rsidRPr="00E2131F">
              <w:rPr>
                <w:rStyle w:val="af4"/>
                <w:rFonts w:ascii="Times New Roman" w:eastAsia="Times New Roman" w:hAnsi="Times New Roman" w:cs="Times New Roman"/>
                <w:noProof/>
              </w:rPr>
              <w:t>III. MENȚIUNE PRIVIND CONTINUITATEA ACTIVITĂȚII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_Toc521664588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12</w:t>
            </w:r>
            <w:r w:rsidR="00E2131F" w:rsidRPr="00E2131F">
              <w:rPr>
                <w:rFonts w:ascii="Times New Roman" w:hAnsi="Times New Roman" w:cs="Times New Roman"/>
                <w:noProof/>
                <w:webHidden/>
              </w:rPr>
              <w:fldChar w:fldCharType="end"/>
            </w:r>
          </w:hyperlink>
        </w:p>
        <w:p w:rsidR="00E2131F" w:rsidRPr="00E2131F" w:rsidRDefault="00D02A24">
          <w:pPr>
            <w:pStyle w:val="11"/>
            <w:tabs>
              <w:tab w:val="right" w:leader="dot" w:pos="9016"/>
            </w:tabs>
            <w:rPr>
              <w:rFonts w:ascii="Times New Roman" w:eastAsiaTheme="minorEastAsia" w:hAnsi="Times New Roman" w:cs="Times New Roman"/>
              <w:noProof/>
              <w:lang w:eastAsia="ro-RO"/>
            </w:rPr>
          </w:pPr>
          <w:hyperlink w:anchor="_Toc521664589" w:history="1">
            <w:r w:rsidR="00E2131F" w:rsidRPr="00E2131F">
              <w:rPr>
                <w:rStyle w:val="af4"/>
                <w:rFonts w:ascii="Times New Roman" w:eastAsia="Times New Roman" w:hAnsi="Times New Roman" w:cs="Times New Roman"/>
                <w:noProof/>
              </w:rPr>
              <w:t>IV. ALTE INFORMAȚII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_Toc521664589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12</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0" w:history="1">
            <w:r w:rsidR="00E2131F" w:rsidRPr="00E2131F">
              <w:rPr>
                <w:rStyle w:val="af4"/>
                <w:rFonts w:ascii="Times New Roman" w:hAnsi="Times New Roman" w:cs="Times New Roman"/>
                <w:noProof/>
              </w:rPr>
              <w:t>4.1. Cadrul de raportare financiară existent în sectorul public nu conține integral principiile contabilității, care sunt definite de IPSAS</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_Toc521664590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12</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1" w:history="1">
            <w:r w:rsidR="00E2131F" w:rsidRPr="00E2131F">
              <w:rPr>
                <w:rStyle w:val="af4"/>
                <w:rFonts w:ascii="Times New Roman" w:hAnsi="Times New Roman" w:cs="Times New Roman"/>
                <w:noProof/>
              </w:rPr>
              <w:t>4.2. Cadrul de raportare financiară actual nu stabilește cerințe cu privire la consolidarea informațiilor din rapoartele financiare în sectorul public.</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_Toc521664591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13</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2" w:history="1">
            <w:r w:rsidR="00E2131F" w:rsidRPr="00E2131F">
              <w:rPr>
                <w:rStyle w:val="af4"/>
                <w:rFonts w:ascii="Times New Roman" w:hAnsi="Times New Roman" w:cs="Times New Roman"/>
                <w:noProof/>
              </w:rPr>
              <w:t>4.3. Cadrul de raportare financiară, care stă la baza întocmirii rapoartelor financiare, nu conține prevederi, respectiv nu specifică reguli generale de evaluare/reevaluare a elementelor bilanțiere.</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_Toc521664592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13</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3" w:history="1">
            <w:r w:rsidR="00E2131F" w:rsidRPr="00E2131F">
              <w:rPr>
                <w:rStyle w:val="af4"/>
                <w:rFonts w:ascii="Times New Roman" w:hAnsi="Times New Roman" w:cs="Times New Roman"/>
                <w:noProof/>
              </w:rPr>
              <w:t>4.4. Numărul formelor de raportare financiară</w:t>
            </w:r>
            <w:r w:rsidR="00E2131F" w:rsidRPr="00E2131F">
              <w:rPr>
                <w:rStyle w:val="af4"/>
                <w:rFonts w:ascii="Times New Roman" w:eastAsia="Times New Roman" w:hAnsi="Times New Roman" w:cs="Times New Roman"/>
                <w:noProof/>
                <w:lang w:val="ro-MD"/>
              </w:rPr>
              <w:t xml:space="preserve"> nu este justificat și complică întocmirea calitativă a acestora, precum și analiza ulterioară a informației financiare.</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_Toc521664593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14</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4" w:history="1">
            <w:r w:rsidR="00E2131F" w:rsidRPr="00E2131F">
              <w:rPr>
                <w:rStyle w:val="af4"/>
                <w:rFonts w:ascii="Times New Roman" w:hAnsi="Times New Roman" w:cs="Times New Roman"/>
                <w:noProof/>
              </w:rPr>
              <w:t>4.5. Formele de raportare (FD-042 și FD-044) nu conțin informații la nivel de buget consolidat necesare pentru analiza și monitorizarea execuției bugetului.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_Toc521664594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14</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5" w:history="1">
            <w:r w:rsidR="00E2131F" w:rsidRPr="00E2131F">
              <w:rPr>
                <w:rStyle w:val="af4"/>
                <w:rFonts w:ascii="Times New Roman" w:hAnsi="Times New Roman" w:cs="Times New Roman"/>
                <w:noProof/>
                <w:lang w:val="en-US"/>
              </w:rPr>
              <w:t>4.6. Deși valoric sunt nesemnificative, nu toate creanțele și datoriile cu termenul de achitare expirat se regăsesc în Formele de raportare financiară FD-044 și FD-049</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_Toc521664595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14</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6" w:history="1">
            <w:r w:rsidR="00E2131F" w:rsidRPr="00E2131F">
              <w:rPr>
                <w:rStyle w:val="af4"/>
                <w:rFonts w:ascii="Times New Roman" w:hAnsi="Times New Roman" w:cs="Times New Roman"/>
                <w:noProof/>
              </w:rPr>
              <w:t>4.7. Se constată dificultăți și neajunsuri la reformarea cadrului de raportare financiară în contextul trecerii la SNCSP.</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_Toc521664596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14</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7" w:history="1">
            <w:r w:rsidR="00E2131F" w:rsidRPr="00E2131F">
              <w:rPr>
                <w:rStyle w:val="af4"/>
                <w:rFonts w:ascii="Times New Roman" w:hAnsi="Times New Roman" w:cs="Times New Roman"/>
                <w:noProof/>
              </w:rPr>
              <w:t>4.8. Cheltuielile aferente uzurii/amortizării mijloacelor fixe intrate până la 01.01.2016 au fost reflectate neîntemeiat.</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_Toc521664597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15</w:t>
            </w:r>
            <w:r w:rsidR="00E2131F" w:rsidRPr="00E2131F">
              <w:rPr>
                <w:rFonts w:ascii="Times New Roman" w:hAnsi="Times New Roman" w:cs="Times New Roman"/>
                <w:noProof/>
                <w:webHidden/>
              </w:rPr>
              <w:fldChar w:fldCharType="end"/>
            </w:r>
          </w:hyperlink>
        </w:p>
        <w:p w:rsidR="00E2131F" w:rsidRPr="00E2131F" w:rsidRDefault="00D02A24">
          <w:pPr>
            <w:pStyle w:val="21"/>
            <w:tabs>
              <w:tab w:val="right" w:leader="dot" w:pos="9016"/>
            </w:tabs>
            <w:rPr>
              <w:rFonts w:ascii="Times New Roman" w:eastAsiaTheme="minorEastAsia" w:hAnsi="Times New Roman" w:cs="Times New Roman"/>
              <w:noProof/>
              <w:lang w:eastAsia="ro-RO"/>
            </w:rPr>
          </w:pPr>
          <w:hyperlink w:anchor="_Toc521664598" w:history="1">
            <w:r w:rsidR="00E2131F" w:rsidRPr="00E2131F">
              <w:rPr>
                <w:rStyle w:val="af4"/>
                <w:rFonts w:ascii="Times New Roman" w:hAnsi="Times New Roman" w:cs="Times New Roman"/>
                <w:noProof/>
              </w:rPr>
              <w:t>4.9. Contul „C</w:t>
            </w:r>
            <w:r w:rsidR="00E2131F" w:rsidRPr="00E2131F">
              <w:rPr>
                <w:rStyle w:val="af4"/>
                <w:rFonts w:ascii="Times New Roman" w:hAnsi="Times New Roman" w:cs="Times New Roman"/>
                <w:noProof/>
                <w:lang w:val="ro-MD"/>
              </w:rPr>
              <w:t>orectarea rezultatelor anilor precedenţi ale autorităţilor/instituţiilor bugetare”</w:t>
            </w:r>
            <w:r w:rsidR="00E2131F" w:rsidRPr="00E2131F">
              <w:rPr>
                <w:rStyle w:val="af4"/>
                <w:rFonts w:ascii="Times New Roman" w:hAnsi="Times New Roman" w:cs="Times New Roman"/>
                <w:noProof/>
              </w:rPr>
              <w:t xml:space="preserve"> este utilizat ca fiind un cont de regularizare și, respectiv, nu prezintă o informație fidelă privind corectările  rezultatelor din anii precedenți.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_Toc521664598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16</w:t>
            </w:r>
            <w:r w:rsidR="00E2131F" w:rsidRPr="00E2131F">
              <w:rPr>
                <w:rFonts w:ascii="Times New Roman" w:hAnsi="Times New Roman" w:cs="Times New Roman"/>
                <w:noProof/>
                <w:webHidden/>
              </w:rPr>
              <w:fldChar w:fldCharType="end"/>
            </w:r>
          </w:hyperlink>
        </w:p>
        <w:p w:rsidR="00E2131F" w:rsidRPr="00E2131F" w:rsidRDefault="00D02A24">
          <w:pPr>
            <w:pStyle w:val="11"/>
            <w:tabs>
              <w:tab w:val="right" w:leader="dot" w:pos="9016"/>
            </w:tabs>
            <w:rPr>
              <w:rFonts w:ascii="Times New Roman" w:eastAsiaTheme="minorEastAsia" w:hAnsi="Times New Roman" w:cs="Times New Roman"/>
              <w:noProof/>
              <w:lang w:eastAsia="ro-RO"/>
            </w:rPr>
          </w:pPr>
          <w:hyperlink w:anchor="_Toc521664599" w:history="1">
            <w:r w:rsidR="00E2131F" w:rsidRPr="00E2131F">
              <w:rPr>
                <w:rStyle w:val="af4"/>
                <w:rFonts w:ascii="Times New Roman" w:hAnsi="Times New Roman" w:cs="Times New Roman"/>
                <w:noProof/>
              </w:rPr>
              <w:t>V. RECOMANDĂRILE AUDITULUI</w:t>
            </w:r>
            <w:r w:rsidR="00E2131F" w:rsidRPr="00E2131F">
              <w:rPr>
                <w:rFonts w:ascii="Times New Roman" w:hAnsi="Times New Roman" w:cs="Times New Roman"/>
                <w:noProof/>
                <w:webHidden/>
              </w:rPr>
              <w:tab/>
            </w:r>
            <w:r w:rsidR="00E2131F" w:rsidRPr="00E2131F">
              <w:rPr>
                <w:rFonts w:ascii="Times New Roman" w:hAnsi="Times New Roman" w:cs="Times New Roman"/>
                <w:noProof/>
                <w:webHidden/>
              </w:rPr>
              <w:fldChar w:fldCharType="begin"/>
            </w:r>
            <w:r w:rsidR="00E2131F" w:rsidRPr="00E2131F">
              <w:rPr>
                <w:rFonts w:ascii="Times New Roman" w:hAnsi="Times New Roman" w:cs="Times New Roman"/>
                <w:noProof/>
                <w:webHidden/>
              </w:rPr>
              <w:instrText xml:space="preserve"> PAGEREF _Toc521664599 \h </w:instrText>
            </w:r>
            <w:r w:rsidR="00E2131F" w:rsidRPr="00E2131F">
              <w:rPr>
                <w:rFonts w:ascii="Times New Roman" w:hAnsi="Times New Roman" w:cs="Times New Roman"/>
                <w:noProof/>
                <w:webHidden/>
              </w:rPr>
            </w:r>
            <w:r w:rsidR="00E2131F" w:rsidRPr="00E2131F">
              <w:rPr>
                <w:rFonts w:ascii="Times New Roman" w:hAnsi="Times New Roman" w:cs="Times New Roman"/>
                <w:noProof/>
                <w:webHidden/>
              </w:rPr>
              <w:fldChar w:fldCharType="separate"/>
            </w:r>
            <w:r w:rsidR="00FE41C3">
              <w:rPr>
                <w:rFonts w:ascii="Times New Roman" w:hAnsi="Times New Roman" w:cs="Times New Roman"/>
                <w:noProof/>
                <w:webHidden/>
              </w:rPr>
              <w:t>16</w:t>
            </w:r>
            <w:r w:rsidR="00E2131F" w:rsidRPr="00E2131F">
              <w:rPr>
                <w:rFonts w:ascii="Times New Roman" w:hAnsi="Times New Roman" w:cs="Times New Roman"/>
                <w:noProof/>
                <w:webHidden/>
              </w:rPr>
              <w:fldChar w:fldCharType="end"/>
            </w:r>
          </w:hyperlink>
        </w:p>
        <w:p w:rsidR="00300B51" w:rsidRPr="00E2131F" w:rsidRDefault="00300B51">
          <w:pPr>
            <w:rPr>
              <w:rFonts w:ascii="Times New Roman" w:hAnsi="Times New Roman" w:cs="Times New Roman"/>
            </w:rPr>
          </w:pPr>
          <w:r w:rsidRPr="00E2131F">
            <w:rPr>
              <w:rFonts w:ascii="Times New Roman" w:hAnsi="Times New Roman" w:cs="Times New Roman"/>
              <w:b/>
              <w:bCs/>
              <w:noProof/>
              <w:sz w:val="24"/>
              <w:szCs w:val="24"/>
            </w:rPr>
            <w:fldChar w:fldCharType="end"/>
          </w:r>
        </w:p>
      </w:sdtContent>
    </w:sdt>
    <w:p w:rsidR="00B40AA3" w:rsidRPr="003E7D05" w:rsidRDefault="00B40AA3" w:rsidP="005D4FD4">
      <w:pPr>
        <w:spacing w:after="0" w:line="240" w:lineRule="auto"/>
        <w:jc w:val="center"/>
        <w:rPr>
          <w:rFonts w:ascii="Times New Roman" w:eastAsia="Times New Roman" w:hAnsi="Times New Roman" w:cs="Times New Roman"/>
          <w:b/>
          <w:bCs/>
          <w:color w:val="FF0000"/>
          <w:szCs w:val="28"/>
        </w:rPr>
        <w:sectPr w:rsidR="00B40AA3" w:rsidRPr="003E7D05" w:rsidSect="005929D9">
          <w:pgSz w:w="11906" w:h="16838"/>
          <w:pgMar w:top="1440" w:right="1440" w:bottom="1440" w:left="1440" w:header="708" w:footer="708" w:gutter="0"/>
          <w:pgNumType w:start="2"/>
          <w:cols w:space="708"/>
          <w:docGrid w:linePitch="360"/>
        </w:sectPr>
      </w:pPr>
    </w:p>
    <w:p w:rsidR="00B40AA3" w:rsidRPr="003E7D05" w:rsidRDefault="00B40AA3" w:rsidP="00B40AA3">
      <w:pPr>
        <w:spacing w:after="0" w:line="240" w:lineRule="auto"/>
        <w:jc w:val="center"/>
        <w:rPr>
          <w:rFonts w:ascii="Times New Roman" w:eastAsia="Times New Roman" w:hAnsi="Times New Roman" w:cs="Times New Roman"/>
          <w:b/>
          <w:bCs/>
          <w:szCs w:val="28"/>
        </w:rPr>
      </w:pPr>
      <w:r w:rsidRPr="003E7D05">
        <w:rPr>
          <w:rFonts w:ascii="Times New Roman" w:eastAsia="Times New Roman" w:hAnsi="Times New Roman" w:cs="Times New Roman"/>
          <w:b/>
          <w:bCs/>
          <w:szCs w:val="28"/>
        </w:rPr>
        <w:lastRenderedPageBreak/>
        <w:t>LISTA ABREVIERILOR</w:t>
      </w:r>
    </w:p>
    <w:p w:rsidR="00B40AA3" w:rsidRPr="003E7D05" w:rsidRDefault="00B40AA3" w:rsidP="00B40AA3">
      <w:pPr>
        <w:spacing w:after="0" w:line="240" w:lineRule="auto"/>
        <w:jc w:val="center"/>
        <w:rPr>
          <w:rFonts w:ascii="Times New Roman" w:eastAsia="Times New Roman" w:hAnsi="Times New Roman" w:cs="Times New Roman"/>
          <w:b/>
          <w:bCs/>
          <w:szCs w:val="28"/>
        </w:rPr>
      </w:pPr>
    </w:p>
    <w:tbl>
      <w:tblPr>
        <w:tblStyle w:val="af5"/>
        <w:tblW w:w="8497" w:type="dxa"/>
        <w:jc w:val="center"/>
        <w:tblLook w:val="04A0" w:firstRow="1" w:lastRow="0" w:firstColumn="1" w:lastColumn="0" w:noHBand="0" w:noVBand="1"/>
      </w:tblPr>
      <w:tblGrid>
        <w:gridCol w:w="2122"/>
        <w:gridCol w:w="6375"/>
      </w:tblGrid>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APC</w:t>
            </w:r>
          </w:p>
        </w:tc>
        <w:tc>
          <w:tcPr>
            <w:tcW w:w="6375"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Autoritate publică centrală</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Î.S.</w:t>
            </w:r>
          </w:p>
        </w:tc>
        <w:tc>
          <w:tcPr>
            <w:tcW w:w="6375"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 xml:space="preserve">Întreprindere de </w:t>
            </w:r>
            <w:r w:rsidR="000A1E8C">
              <w:rPr>
                <w:rFonts w:ascii="Times New Roman" w:hAnsi="Times New Roman" w:cs="Times New Roman"/>
                <w:bCs/>
                <w:szCs w:val="28"/>
                <w:lang w:val="ro-RO"/>
              </w:rPr>
              <w:t>s</w:t>
            </w:r>
            <w:r w:rsidRPr="003E7D05">
              <w:rPr>
                <w:rFonts w:ascii="Times New Roman" w:hAnsi="Times New Roman" w:cs="Times New Roman"/>
                <w:bCs/>
                <w:szCs w:val="28"/>
                <w:lang w:val="ro-RO"/>
              </w:rPr>
              <w:t>tat</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IPSAS</w:t>
            </w:r>
          </w:p>
        </w:tc>
        <w:tc>
          <w:tcPr>
            <w:tcW w:w="6375"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Standarde</w:t>
            </w:r>
            <w:r w:rsidR="001659E5">
              <w:rPr>
                <w:rFonts w:ascii="Times New Roman" w:hAnsi="Times New Roman" w:cs="Times New Roman"/>
                <w:bCs/>
                <w:szCs w:val="28"/>
              </w:rPr>
              <w:t>le</w:t>
            </w:r>
            <w:r w:rsidRPr="003E7D05">
              <w:rPr>
                <w:rFonts w:ascii="Times New Roman" w:hAnsi="Times New Roman" w:cs="Times New Roman"/>
                <w:bCs/>
                <w:szCs w:val="28"/>
              </w:rPr>
              <w:t xml:space="preserve"> Internaționale de Contabilitate în Sectorul Public</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ISSAI</w:t>
            </w:r>
          </w:p>
        </w:tc>
        <w:tc>
          <w:tcPr>
            <w:tcW w:w="6375"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Standardele Internaționale ale Instituțiilor Supreme de Audit</w:t>
            </w:r>
          </w:p>
        </w:tc>
      </w:tr>
      <w:tr w:rsidR="000A1E8C" w:rsidRPr="003E7D05" w:rsidTr="00B40AA3">
        <w:trPr>
          <w:jc w:val="center"/>
        </w:trPr>
        <w:tc>
          <w:tcPr>
            <w:tcW w:w="2122" w:type="dxa"/>
          </w:tcPr>
          <w:p w:rsidR="000A1E8C" w:rsidRPr="003E7D05" w:rsidRDefault="000A1E8C" w:rsidP="00B40AA3">
            <w:pPr>
              <w:rPr>
                <w:rFonts w:ascii="Times New Roman" w:hAnsi="Times New Roman" w:cs="Times New Roman"/>
                <w:bCs/>
                <w:szCs w:val="28"/>
              </w:rPr>
            </w:pPr>
            <w:r>
              <w:rPr>
                <w:rFonts w:ascii="Times New Roman" w:hAnsi="Times New Roman" w:cs="Times New Roman"/>
                <w:bCs/>
                <w:szCs w:val="28"/>
              </w:rPr>
              <w:t>MF</w:t>
            </w:r>
          </w:p>
        </w:tc>
        <w:tc>
          <w:tcPr>
            <w:tcW w:w="6375" w:type="dxa"/>
          </w:tcPr>
          <w:p w:rsidR="000A1E8C" w:rsidRPr="003E7D05" w:rsidRDefault="000A1E8C" w:rsidP="00B40AA3">
            <w:pPr>
              <w:rPr>
                <w:rFonts w:ascii="Times New Roman" w:hAnsi="Times New Roman" w:cs="Times New Roman"/>
                <w:bCs/>
                <w:szCs w:val="28"/>
              </w:rPr>
            </w:pPr>
            <w:r>
              <w:rPr>
                <w:rFonts w:ascii="Times New Roman" w:hAnsi="Times New Roman" w:cs="Times New Roman"/>
                <w:bCs/>
                <w:szCs w:val="28"/>
              </w:rPr>
              <w:t>Ministerul Finanțelor</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MD"/>
              </w:rPr>
            </w:pPr>
            <w:r w:rsidRPr="003E7D05">
              <w:rPr>
                <w:rFonts w:ascii="Times New Roman" w:hAnsi="Times New Roman" w:cs="Times New Roman"/>
                <w:bCs/>
                <w:szCs w:val="28"/>
                <w:lang w:val="ro-MD"/>
              </w:rPr>
              <w:t>OMVSD</w:t>
            </w:r>
          </w:p>
        </w:tc>
        <w:tc>
          <w:tcPr>
            <w:tcW w:w="6375"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Obiecte de mică valoare și scurtă durată</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Org1</w:t>
            </w:r>
          </w:p>
        </w:tc>
        <w:tc>
          <w:tcPr>
            <w:tcW w:w="6375"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 xml:space="preserve">Org1     –  autoritate publică  centrală sau locală, instituită în baza legii cu funcţii de  stat, sau </w:t>
            </w:r>
            <w:r w:rsidR="001659E5">
              <w:rPr>
                <w:rFonts w:ascii="Times New Roman" w:hAnsi="Times New Roman" w:cs="Times New Roman"/>
                <w:bCs/>
                <w:szCs w:val="28"/>
                <w:lang w:val="ro-RO"/>
              </w:rPr>
              <w:t>pe</w:t>
            </w:r>
            <w:r w:rsidRPr="003E7D05">
              <w:rPr>
                <w:rFonts w:ascii="Times New Roman" w:hAnsi="Times New Roman" w:cs="Times New Roman"/>
                <w:bCs/>
                <w:szCs w:val="28"/>
                <w:lang w:val="ro-RO"/>
              </w:rPr>
              <w:t>ntru promovarea intereselor și soluționarea problemelor colectivităților locale. La acest nivel organizaţional se atribuie şi  instituţiile intermediare (Org1i), create de către autoritatea publică centrală sau locală, care au în subordine instituţii bugetare</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Org2</w:t>
            </w:r>
          </w:p>
        </w:tc>
        <w:tc>
          <w:tcPr>
            <w:tcW w:w="6375" w:type="dxa"/>
          </w:tcPr>
          <w:p w:rsidR="008F756B" w:rsidRPr="003E7D05" w:rsidRDefault="008F756B" w:rsidP="00B40AA3">
            <w:pPr>
              <w:rPr>
                <w:rFonts w:ascii="Times New Roman" w:hAnsi="Times New Roman" w:cs="Times New Roman"/>
                <w:bCs/>
                <w:szCs w:val="28"/>
                <w:lang w:val="ro-RO"/>
              </w:rPr>
            </w:pPr>
            <w:r w:rsidRPr="003E7D05">
              <w:rPr>
                <w:rFonts w:ascii="Times New Roman" w:hAnsi="Times New Roman" w:cs="Times New Roman"/>
                <w:bCs/>
                <w:szCs w:val="28"/>
                <w:lang w:val="ro-RO"/>
              </w:rPr>
              <w:t xml:space="preserve">Org2  - instituţie  bugetară – entitate publică, instituită de către autoritatea publică centrală sau locală, se află în subordinea directă a autorităţii publice sau a instituţiei intermediare şi gestionează resurse bugetare  </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MD"/>
              </w:rPr>
            </w:pPr>
            <w:r w:rsidRPr="003E7D05">
              <w:rPr>
                <w:rFonts w:ascii="Times New Roman" w:hAnsi="Times New Roman" w:cs="Times New Roman"/>
                <w:bCs/>
                <w:szCs w:val="28"/>
                <w:lang w:val="ro-MD"/>
              </w:rPr>
              <w:t>O</w:t>
            </w:r>
            <w:r w:rsidR="000A1E8C">
              <w:rPr>
                <w:rFonts w:ascii="Times New Roman" w:hAnsi="Times New Roman" w:cs="Times New Roman"/>
                <w:bCs/>
                <w:szCs w:val="28"/>
                <w:lang w:val="ro-MD"/>
              </w:rPr>
              <w:t>CT</w:t>
            </w:r>
          </w:p>
        </w:tc>
        <w:tc>
          <w:tcPr>
            <w:tcW w:w="6375" w:type="dxa"/>
          </w:tcPr>
          <w:p w:rsidR="008F756B" w:rsidRPr="003E7D05" w:rsidRDefault="008F756B">
            <w:pPr>
              <w:rPr>
                <w:rFonts w:ascii="Times New Roman" w:hAnsi="Times New Roman" w:cs="Times New Roman"/>
                <w:bCs/>
                <w:szCs w:val="28"/>
              </w:rPr>
            </w:pPr>
            <w:r w:rsidRPr="003E7D05">
              <w:rPr>
                <w:rFonts w:ascii="Times New Roman" w:hAnsi="Times New Roman" w:cs="Times New Roman"/>
                <w:bCs/>
                <w:szCs w:val="28"/>
              </w:rPr>
              <w:t xml:space="preserve">Oficiul </w:t>
            </w:r>
            <w:r w:rsidR="001659E5" w:rsidRPr="003E7D05">
              <w:rPr>
                <w:rFonts w:ascii="Times New Roman" w:hAnsi="Times New Roman" w:cs="Times New Roman"/>
                <w:bCs/>
                <w:szCs w:val="28"/>
              </w:rPr>
              <w:t xml:space="preserve">Cadastral </w:t>
            </w:r>
            <w:r w:rsidRPr="003E7D05">
              <w:rPr>
                <w:rFonts w:ascii="Times New Roman" w:hAnsi="Times New Roman" w:cs="Times New Roman"/>
                <w:bCs/>
                <w:szCs w:val="28"/>
              </w:rPr>
              <w:t xml:space="preserve">Teritorial </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MD"/>
              </w:rPr>
            </w:pPr>
            <w:r w:rsidRPr="003E7D05">
              <w:rPr>
                <w:rFonts w:ascii="Times New Roman" w:hAnsi="Times New Roman" w:cs="Times New Roman"/>
                <w:bCs/>
                <w:szCs w:val="28"/>
                <w:lang w:val="ro-MD"/>
              </w:rPr>
              <w:t>SIMF</w:t>
            </w:r>
          </w:p>
        </w:tc>
        <w:tc>
          <w:tcPr>
            <w:tcW w:w="6375"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Sistemul Informaţional de Management Financiar</w:t>
            </w:r>
          </w:p>
        </w:tc>
      </w:tr>
      <w:tr w:rsidR="008F756B" w:rsidRPr="003E7D05" w:rsidTr="00B40AA3">
        <w:trPr>
          <w:jc w:val="center"/>
        </w:trPr>
        <w:tc>
          <w:tcPr>
            <w:tcW w:w="2122" w:type="dxa"/>
          </w:tcPr>
          <w:p w:rsidR="008F756B" w:rsidRPr="003E7D05" w:rsidRDefault="008F756B" w:rsidP="00B40AA3">
            <w:pPr>
              <w:rPr>
                <w:rFonts w:ascii="Times New Roman" w:hAnsi="Times New Roman" w:cs="Times New Roman"/>
                <w:bCs/>
                <w:szCs w:val="28"/>
                <w:lang w:val="ro-MD"/>
              </w:rPr>
            </w:pPr>
            <w:r w:rsidRPr="003E7D05">
              <w:rPr>
                <w:rFonts w:ascii="Times New Roman" w:hAnsi="Times New Roman" w:cs="Times New Roman"/>
                <w:bCs/>
                <w:szCs w:val="28"/>
                <w:lang w:val="ro-MD"/>
              </w:rPr>
              <w:t>SNCSP</w:t>
            </w:r>
          </w:p>
        </w:tc>
        <w:tc>
          <w:tcPr>
            <w:tcW w:w="6375" w:type="dxa"/>
          </w:tcPr>
          <w:p w:rsidR="008F756B" w:rsidRPr="003E7D05" w:rsidRDefault="008F756B" w:rsidP="00B40AA3">
            <w:pPr>
              <w:rPr>
                <w:rFonts w:ascii="Times New Roman" w:hAnsi="Times New Roman" w:cs="Times New Roman"/>
                <w:bCs/>
                <w:szCs w:val="28"/>
              </w:rPr>
            </w:pPr>
            <w:r w:rsidRPr="003E7D05">
              <w:rPr>
                <w:rFonts w:ascii="Times New Roman" w:hAnsi="Times New Roman" w:cs="Times New Roman"/>
                <w:bCs/>
                <w:szCs w:val="28"/>
              </w:rPr>
              <w:t>Standarde</w:t>
            </w:r>
            <w:r w:rsidR="001659E5">
              <w:rPr>
                <w:rFonts w:ascii="Times New Roman" w:hAnsi="Times New Roman" w:cs="Times New Roman"/>
                <w:bCs/>
                <w:szCs w:val="28"/>
              </w:rPr>
              <w:t>le</w:t>
            </w:r>
            <w:r w:rsidRPr="003E7D05">
              <w:rPr>
                <w:rFonts w:ascii="Times New Roman" w:hAnsi="Times New Roman" w:cs="Times New Roman"/>
                <w:bCs/>
                <w:szCs w:val="28"/>
              </w:rPr>
              <w:t xml:space="preserve"> Naționale de Contabilitate în Sectorul Public</w:t>
            </w:r>
          </w:p>
        </w:tc>
      </w:tr>
    </w:tbl>
    <w:p w:rsidR="00B40AA3" w:rsidRPr="003E7D05" w:rsidRDefault="00B40AA3" w:rsidP="00B40AA3">
      <w:pPr>
        <w:spacing w:after="0" w:line="240" w:lineRule="auto"/>
        <w:jc w:val="center"/>
        <w:rPr>
          <w:rFonts w:ascii="Times New Roman" w:eastAsia="Times New Roman" w:hAnsi="Times New Roman" w:cs="Times New Roman"/>
          <w:b/>
          <w:bCs/>
          <w:color w:val="FF0000"/>
          <w:szCs w:val="28"/>
        </w:rPr>
        <w:sectPr w:rsidR="00B40AA3" w:rsidRPr="003E7D05">
          <w:pgSz w:w="11906" w:h="16838"/>
          <w:pgMar w:top="1440" w:right="1440" w:bottom="1440" w:left="1440" w:header="708" w:footer="708" w:gutter="0"/>
          <w:cols w:space="708"/>
          <w:docGrid w:linePitch="360"/>
        </w:sectPr>
      </w:pPr>
    </w:p>
    <w:p w:rsidR="000A27CE" w:rsidRPr="003E7D05" w:rsidRDefault="00204103" w:rsidP="00204103">
      <w:pPr>
        <w:pStyle w:val="1"/>
        <w:rPr>
          <w:rFonts w:cs="Times New Roman"/>
          <w:b w:val="0"/>
        </w:rPr>
      </w:pPr>
      <w:bookmarkStart w:id="1" w:name="_Toc521664575"/>
      <w:r w:rsidRPr="003E7D05">
        <w:rPr>
          <w:rFonts w:cs="Times New Roman"/>
        </w:rPr>
        <w:lastRenderedPageBreak/>
        <w:t xml:space="preserve">I. </w:t>
      </w:r>
      <w:r w:rsidR="000A27CE" w:rsidRPr="003E7D05">
        <w:rPr>
          <w:rFonts w:cs="Times New Roman"/>
        </w:rPr>
        <w:t>PREZENTAREA GENERALĂ</w:t>
      </w:r>
      <w:bookmarkEnd w:id="1"/>
    </w:p>
    <w:p w:rsidR="000A27CE" w:rsidRPr="003E7D05" w:rsidRDefault="000A27CE" w:rsidP="005D4FD4">
      <w:pPr>
        <w:spacing w:after="0" w:line="276" w:lineRule="auto"/>
        <w:ind w:left="1571"/>
        <w:contextualSpacing/>
        <w:jc w:val="both"/>
        <w:rPr>
          <w:rFonts w:ascii="Times New Roman" w:hAnsi="Times New Roman" w:cs="Times New Roman"/>
          <w:b/>
          <w:sz w:val="28"/>
          <w:lang w:val="ro-MD"/>
        </w:rPr>
      </w:pPr>
    </w:p>
    <w:p w:rsidR="000A27CE" w:rsidRPr="003E7D05" w:rsidRDefault="00204103" w:rsidP="00204103">
      <w:pPr>
        <w:pStyle w:val="2"/>
        <w:rPr>
          <w:rFonts w:cs="Times New Roman"/>
          <w:b w:val="0"/>
          <w:lang w:val="ro-MD"/>
        </w:rPr>
      </w:pPr>
      <w:bookmarkStart w:id="2" w:name="_Toc521664576"/>
      <w:r w:rsidRPr="003E7D05">
        <w:rPr>
          <w:rFonts w:cs="Times New Roman"/>
          <w:lang w:val="ro-MD"/>
        </w:rPr>
        <w:t xml:space="preserve">1.1. </w:t>
      </w:r>
      <w:r w:rsidR="000A27CE" w:rsidRPr="003E7D05">
        <w:rPr>
          <w:rFonts w:cs="Times New Roman"/>
          <w:lang w:val="ro-MD"/>
        </w:rPr>
        <w:t>Ministeru</w:t>
      </w:r>
      <w:r w:rsidR="0003361E" w:rsidRPr="003E7D05">
        <w:rPr>
          <w:rFonts w:cs="Times New Roman"/>
          <w:lang w:val="ro-MD"/>
        </w:rPr>
        <w:t>l Finanțelor- mandat și misiune</w:t>
      </w:r>
      <w:bookmarkEnd w:id="2"/>
    </w:p>
    <w:p w:rsidR="000A27CE" w:rsidRPr="003E7D05" w:rsidRDefault="000A27CE" w:rsidP="005D4FD4">
      <w:pPr>
        <w:jc w:val="both"/>
        <w:rPr>
          <w:rFonts w:ascii="Times New Roman" w:hAnsi="Times New Roman" w:cs="Times New Roman"/>
          <w:color w:val="000000"/>
          <w:sz w:val="28"/>
          <w:lang w:val="ro-MD"/>
        </w:rPr>
      </w:pPr>
      <w:r w:rsidRPr="003E7D05">
        <w:rPr>
          <w:rFonts w:ascii="Times New Roman" w:hAnsi="Times New Roman" w:cs="Times New Roman"/>
          <w:sz w:val="28"/>
          <w:lang w:val="ro-MD"/>
        </w:rPr>
        <w:t xml:space="preserve">Ministerul Finanțelor este organul central de specialitate al administrației publice, care </w:t>
      </w:r>
      <w:r w:rsidRPr="003E7D05">
        <w:rPr>
          <w:rFonts w:ascii="Times New Roman" w:hAnsi="Times New Roman" w:cs="Times New Roman"/>
          <w:sz w:val="28"/>
          <w:szCs w:val="28"/>
          <w:lang w:val="ro-MD"/>
        </w:rPr>
        <w:t xml:space="preserve">are misiunea de </w:t>
      </w:r>
      <w:r w:rsidR="00C21C6B">
        <w:rPr>
          <w:rFonts w:ascii="Times New Roman" w:hAnsi="Times New Roman" w:cs="Times New Roman"/>
          <w:sz w:val="28"/>
          <w:szCs w:val="28"/>
          <w:lang w:val="ro-MD"/>
        </w:rPr>
        <w:t xml:space="preserve">a </w:t>
      </w:r>
      <w:r w:rsidR="0081690E" w:rsidRPr="003E7D05">
        <w:rPr>
          <w:rFonts w:ascii="Times New Roman" w:hAnsi="Times New Roman" w:cs="Times New Roman"/>
          <w:sz w:val="28"/>
          <w:szCs w:val="28"/>
          <w:lang w:val="ro-MD"/>
        </w:rPr>
        <w:t xml:space="preserve">realiza managementul finanțelor publice, de </w:t>
      </w:r>
      <w:r w:rsidRPr="003E7D05">
        <w:rPr>
          <w:rFonts w:ascii="Times New Roman" w:hAnsi="Times New Roman" w:cs="Times New Roman"/>
          <w:sz w:val="28"/>
          <w:szCs w:val="28"/>
          <w:lang w:val="ro-MD"/>
        </w:rPr>
        <w:t>a analiza situația şi problemele din domeniile de activitate gestionate, de a elabora politici publice eficiente în domeniul</w:t>
      </w:r>
      <w:r w:rsidRPr="003E7D05">
        <w:rPr>
          <w:rFonts w:ascii="Times New Roman" w:hAnsi="Times New Roman" w:cs="Times New Roman"/>
          <w:sz w:val="28"/>
          <w:lang w:val="ro-MD"/>
        </w:rPr>
        <w:t xml:space="preserve"> finanțelor publice, impozitelor și taxelor, vamal; contabilității şi raport</w:t>
      </w:r>
      <w:r w:rsidR="00C21C6B">
        <w:rPr>
          <w:rFonts w:ascii="Times New Roman" w:hAnsi="Times New Roman" w:cs="Times New Roman"/>
          <w:sz w:val="28"/>
          <w:lang w:val="ro-MD"/>
        </w:rPr>
        <w:t>ării</w:t>
      </w:r>
      <w:r w:rsidRPr="003E7D05">
        <w:rPr>
          <w:rFonts w:ascii="Times New Roman" w:hAnsi="Times New Roman" w:cs="Times New Roman"/>
          <w:sz w:val="28"/>
          <w:lang w:val="ro-MD"/>
        </w:rPr>
        <w:t xml:space="preserve"> în sistemul bugetar;</w:t>
      </w:r>
      <w:r w:rsidRPr="003E7D05">
        <w:rPr>
          <w:rFonts w:ascii="Times New Roman" w:hAnsi="Times New Roman" w:cs="Times New Roman"/>
          <w:color w:val="000000"/>
          <w:sz w:val="28"/>
          <w:lang w:val="ro-MD"/>
        </w:rPr>
        <w:t xml:space="preserve"> contabilității și auditului în sectorul corporativ; achizițiilor publice; asistenței financiare externe</w:t>
      </w:r>
      <w:r w:rsidR="00C21C6B">
        <w:rPr>
          <w:rFonts w:ascii="Times New Roman" w:hAnsi="Times New Roman" w:cs="Times New Roman"/>
          <w:color w:val="000000"/>
          <w:sz w:val="28"/>
          <w:lang w:val="ro-MD"/>
        </w:rPr>
        <w:t>;</w:t>
      </w:r>
      <w:r w:rsidRPr="003E7D05">
        <w:rPr>
          <w:rFonts w:ascii="Times New Roman" w:hAnsi="Times New Roman" w:cs="Times New Roman"/>
          <w:color w:val="000000"/>
          <w:sz w:val="28"/>
          <w:lang w:val="ro-MD"/>
        </w:rPr>
        <w:t xml:space="preserve"> controlului financiar-public intern; salarizării în sectorul bugetar; sectorului financiar-bancar și non-bancar.</w:t>
      </w:r>
    </w:p>
    <w:p w:rsidR="000A27CE" w:rsidRPr="003E7D05" w:rsidRDefault="00204103" w:rsidP="00204103">
      <w:pPr>
        <w:pStyle w:val="2"/>
        <w:rPr>
          <w:rFonts w:cs="Times New Roman"/>
          <w:lang w:val="ro-MD"/>
        </w:rPr>
      </w:pPr>
      <w:bookmarkStart w:id="3" w:name="_Toc521664577"/>
      <w:r w:rsidRPr="003E7D05">
        <w:rPr>
          <w:rFonts w:cs="Times New Roman"/>
          <w:lang w:val="ro-MD"/>
        </w:rPr>
        <w:t xml:space="preserve">1.2. </w:t>
      </w:r>
      <w:r w:rsidR="000A27CE" w:rsidRPr="003E7D05">
        <w:rPr>
          <w:rFonts w:cs="Times New Roman"/>
          <w:lang w:val="ro-MD"/>
        </w:rPr>
        <w:t xml:space="preserve">Organizarea și funcționarea Ministerului </w:t>
      </w:r>
      <w:r w:rsidR="00A207EF">
        <w:rPr>
          <w:rFonts w:cs="Times New Roman"/>
          <w:lang w:val="ro-MD"/>
        </w:rPr>
        <w:t>Finanțelor</w:t>
      </w:r>
      <w:bookmarkEnd w:id="3"/>
    </w:p>
    <w:p w:rsidR="000A27CE" w:rsidRPr="003E7D05" w:rsidRDefault="000A27CE" w:rsidP="005D4FD4">
      <w:pPr>
        <w:tabs>
          <w:tab w:val="left" w:pos="1276"/>
        </w:tabs>
        <w:spacing w:line="276" w:lineRule="auto"/>
        <w:contextualSpacing/>
        <w:jc w:val="both"/>
        <w:rPr>
          <w:rFonts w:ascii="Times New Roman" w:hAnsi="Times New Roman" w:cs="Times New Roman"/>
          <w:sz w:val="28"/>
          <w:lang w:val="ro-MD"/>
        </w:rPr>
      </w:pPr>
      <w:r w:rsidRPr="003E7D05">
        <w:rPr>
          <w:rFonts w:ascii="Times New Roman" w:hAnsi="Times New Roman" w:cs="Times New Roman"/>
          <w:sz w:val="28"/>
          <w:lang w:val="ro-MD"/>
        </w:rPr>
        <w:t>În activitatea sa</w:t>
      </w:r>
      <w:r w:rsidR="00A207EF">
        <w:rPr>
          <w:rFonts w:ascii="Times New Roman" w:hAnsi="Times New Roman" w:cs="Times New Roman"/>
          <w:sz w:val="28"/>
          <w:lang w:val="ro-MD"/>
        </w:rPr>
        <w:t>,</w:t>
      </w:r>
      <w:r w:rsidRPr="003E7D05">
        <w:rPr>
          <w:rFonts w:ascii="Times New Roman" w:hAnsi="Times New Roman" w:cs="Times New Roman"/>
          <w:sz w:val="28"/>
          <w:lang w:val="ro-MD"/>
        </w:rPr>
        <w:t xml:space="preserve"> Ministerul Finanțelor este asistat de</w:t>
      </w:r>
      <w:r w:rsidRPr="003E7D05">
        <w:rPr>
          <w:rFonts w:ascii="Times New Roman" w:hAnsi="Times New Roman" w:cs="Times New Roman"/>
          <w:color w:val="000000"/>
          <w:sz w:val="28"/>
          <w:lang w:val="en-US"/>
        </w:rPr>
        <w:t xml:space="preserve"> </w:t>
      </w:r>
      <w:r w:rsidRPr="003E7D05">
        <w:rPr>
          <w:rFonts w:ascii="Times New Roman" w:hAnsi="Times New Roman" w:cs="Times New Roman"/>
          <w:b/>
          <w:color w:val="000000"/>
          <w:sz w:val="28"/>
          <w:lang w:val="en-US"/>
        </w:rPr>
        <w:t>aparatul central</w:t>
      </w:r>
      <w:r w:rsidRPr="003E7D05">
        <w:rPr>
          <w:rFonts w:ascii="Times New Roman" w:hAnsi="Times New Roman" w:cs="Times New Roman"/>
          <w:sz w:val="28"/>
          <w:vertAlign w:val="superscript"/>
          <w:lang w:val="ro-MD"/>
        </w:rPr>
        <w:footnoteReference w:id="1"/>
      </w:r>
      <w:r w:rsidRPr="003E7D05">
        <w:rPr>
          <w:rFonts w:ascii="Times New Roman" w:hAnsi="Times New Roman" w:cs="Times New Roman"/>
          <w:color w:val="000000"/>
          <w:sz w:val="28"/>
          <w:lang w:val="en-US"/>
        </w:rPr>
        <w:t xml:space="preserve"> al </w:t>
      </w:r>
      <w:r w:rsidR="00A207EF">
        <w:rPr>
          <w:rFonts w:ascii="Times New Roman" w:hAnsi="Times New Roman" w:cs="Times New Roman"/>
          <w:color w:val="000000"/>
          <w:sz w:val="28"/>
          <w:lang w:val="en-US"/>
        </w:rPr>
        <w:t>m</w:t>
      </w:r>
      <w:r w:rsidRPr="003E7D05">
        <w:rPr>
          <w:rFonts w:ascii="Times New Roman" w:hAnsi="Times New Roman" w:cs="Times New Roman"/>
          <w:color w:val="000000"/>
          <w:sz w:val="28"/>
          <w:lang w:val="en-US"/>
        </w:rPr>
        <w:t>inisterului și</w:t>
      </w:r>
      <w:r w:rsidRPr="003E7D05">
        <w:rPr>
          <w:rFonts w:ascii="Times New Roman" w:hAnsi="Times New Roman" w:cs="Times New Roman"/>
          <w:sz w:val="28"/>
          <w:lang w:val="ro-MD"/>
        </w:rPr>
        <w:t xml:space="preserve"> 5 </w:t>
      </w:r>
      <w:r w:rsidRPr="003E7D05">
        <w:rPr>
          <w:rFonts w:ascii="Times New Roman" w:hAnsi="Times New Roman" w:cs="Times New Roman"/>
          <w:b/>
          <w:i/>
          <w:sz w:val="28"/>
          <w:lang w:val="ro-MD"/>
        </w:rPr>
        <w:t xml:space="preserve">autorități </w:t>
      </w:r>
      <w:r w:rsidR="0081690E" w:rsidRPr="003E7D05">
        <w:rPr>
          <w:rFonts w:ascii="Times New Roman" w:hAnsi="Times New Roman" w:cs="Times New Roman"/>
          <w:b/>
          <w:i/>
          <w:sz w:val="28"/>
          <w:lang w:val="ro-MD"/>
        </w:rPr>
        <w:t xml:space="preserve">administrative </w:t>
      </w:r>
      <w:r w:rsidRPr="003E7D05">
        <w:rPr>
          <w:rFonts w:ascii="Times New Roman" w:hAnsi="Times New Roman" w:cs="Times New Roman"/>
          <w:b/>
          <w:i/>
          <w:sz w:val="28"/>
          <w:lang w:val="ro-MD"/>
        </w:rPr>
        <w:t>publice</w:t>
      </w:r>
      <w:r w:rsidRPr="003E7D05">
        <w:rPr>
          <w:rFonts w:ascii="Times New Roman" w:hAnsi="Times New Roman" w:cs="Times New Roman"/>
          <w:b/>
          <w:i/>
          <w:sz w:val="28"/>
          <w:vertAlign w:val="superscript"/>
          <w:lang w:val="ro-MD"/>
        </w:rPr>
        <w:footnoteReference w:id="2"/>
      </w:r>
      <w:r w:rsidRPr="003E7D05">
        <w:rPr>
          <w:rFonts w:ascii="Times New Roman" w:hAnsi="Times New Roman" w:cs="Times New Roman"/>
          <w:b/>
          <w:i/>
          <w:sz w:val="28"/>
          <w:lang w:val="ro-MD"/>
        </w:rPr>
        <w:t xml:space="preserve"> subordonate</w:t>
      </w:r>
      <w:r w:rsidRPr="003E7D05">
        <w:rPr>
          <w:rFonts w:ascii="Times New Roman" w:hAnsi="Times New Roman" w:cs="Times New Roman"/>
          <w:sz w:val="28"/>
          <w:lang w:val="ro-MD"/>
        </w:rPr>
        <w:t>: Serviciul Vamal și Birourile vamale; Serviciul Fiscal de Stat și inspectoratele fiscale teritoriale (</w:t>
      </w:r>
      <w:r w:rsidRPr="003E7D05">
        <w:rPr>
          <w:rFonts w:ascii="Times New Roman" w:hAnsi="Times New Roman" w:cs="Times New Roman"/>
          <w:i/>
          <w:sz w:val="28"/>
          <w:lang w:val="ro-MD"/>
        </w:rPr>
        <w:t>până la 31.03.2017)</w:t>
      </w:r>
      <w:r w:rsidRPr="003E7D05">
        <w:rPr>
          <w:rFonts w:ascii="Times New Roman" w:hAnsi="Times New Roman" w:cs="Times New Roman"/>
          <w:sz w:val="28"/>
          <w:lang w:val="ro-MD"/>
        </w:rPr>
        <w:t>; Inspecția Financiară; Agenția Achiziții Publice;</w:t>
      </w:r>
      <w:r w:rsidR="0081690E" w:rsidRPr="003E7D05">
        <w:rPr>
          <w:rFonts w:ascii="Times New Roman" w:hAnsi="Times New Roman" w:cs="Times New Roman"/>
          <w:sz w:val="28"/>
          <w:lang w:val="ro-MD"/>
        </w:rPr>
        <w:t xml:space="preserve"> Consiliul de supraveghere a activității de a</w:t>
      </w:r>
      <w:r w:rsidRPr="003E7D05">
        <w:rPr>
          <w:rFonts w:ascii="Times New Roman" w:hAnsi="Times New Roman" w:cs="Times New Roman"/>
          <w:sz w:val="28"/>
          <w:lang w:val="ro-MD"/>
        </w:rPr>
        <w:t>udit.</w:t>
      </w:r>
    </w:p>
    <w:p w:rsidR="00A54191" w:rsidRPr="003E7D05" w:rsidRDefault="004D002A" w:rsidP="004D002A">
      <w:pPr>
        <w:tabs>
          <w:tab w:val="left" w:pos="1276"/>
        </w:tabs>
        <w:spacing w:line="276" w:lineRule="auto"/>
        <w:contextualSpacing/>
        <w:jc w:val="both"/>
        <w:rPr>
          <w:rFonts w:ascii="Times New Roman" w:hAnsi="Times New Roman" w:cs="Times New Roman"/>
          <w:sz w:val="28"/>
          <w:lang w:val="ro-MD"/>
        </w:rPr>
      </w:pPr>
      <w:r w:rsidRPr="003E7D05">
        <w:rPr>
          <w:rFonts w:ascii="Times New Roman" w:hAnsi="Times New Roman" w:cs="Times New Roman"/>
          <w:sz w:val="28"/>
          <w:lang w:val="ro-MD"/>
        </w:rPr>
        <w:tab/>
      </w:r>
    </w:p>
    <w:p w:rsidR="000A27CE" w:rsidRPr="003E7D05" w:rsidRDefault="000A27CE" w:rsidP="005D4FD4">
      <w:pPr>
        <w:tabs>
          <w:tab w:val="left" w:pos="1276"/>
        </w:tabs>
        <w:spacing w:line="276" w:lineRule="auto"/>
        <w:contextualSpacing/>
        <w:jc w:val="both"/>
        <w:rPr>
          <w:rFonts w:ascii="Times New Roman" w:hAnsi="Times New Roman" w:cs="Times New Roman"/>
          <w:sz w:val="28"/>
          <w:lang w:val="ro-MD"/>
        </w:rPr>
      </w:pPr>
      <w:r w:rsidRPr="003E7D05">
        <w:rPr>
          <w:rFonts w:ascii="Times New Roman" w:hAnsi="Times New Roman" w:cs="Times New Roman"/>
          <w:sz w:val="28"/>
          <w:lang w:val="ro-MD"/>
        </w:rPr>
        <w:t xml:space="preserve">De asemenea, </w:t>
      </w:r>
      <w:r w:rsidR="00896EC5">
        <w:rPr>
          <w:rFonts w:ascii="Times New Roman" w:hAnsi="Times New Roman" w:cs="Times New Roman"/>
          <w:sz w:val="28"/>
          <w:lang w:val="ro-MD"/>
        </w:rPr>
        <w:t>m</w:t>
      </w:r>
      <w:r w:rsidRPr="003E7D05">
        <w:rPr>
          <w:rFonts w:ascii="Times New Roman" w:hAnsi="Times New Roman" w:cs="Times New Roman"/>
          <w:sz w:val="28"/>
          <w:lang w:val="ro-MD"/>
        </w:rPr>
        <w:t xml:space="preserve">inisterul </w:t>
      </w:r>
      <w:r w:rsidRPr="003E7D05">
        <w:rPr>
          <w:rFonts w:ascii="Times New Roman" w:hAnsi="Times New Roman" w:cs="Times New Roman"/>
          <w:b/>
          <w:i/>
          <w:sz w:val="28"/>
          <w:lang w:val="ro-MD"/>
        </w:rPr>
        <w:t xml:space="preserve">are calitatea de fondator </w:t>
      </w:r>
      <w:r w:rsidRPr="003E7D05">
        <w:rPr>
          <w:rFonts w:ascii="Times New Roman" w:hAnsi="Times New Roman" w:cs="Times New Roman"/>
          <w:sz w:val="28"/>
          <w:lang w:val="ro-MD"/>
        </w:rPr>
        <w:t>în următoarele instituții publice, întreprinderi de stat și societăți pe acțiuni: D</w:t>
      </w:r>
      <w:r w:rsidRPr="003E7D05">
        <w:rPr>
          <w:rFonts w:ascii="Times New Roman" w:hAnsi="Times New Roman" w:cs="Times New Roman"/>
          <w:color w:val="000000"/>
          <w:sz w:val="28"/>
          <w:lang w:val="ro-MD"/>
        </w:rPr>
        <w:t xml:space="preserve">irectoratul Liniei de Credit; </w:t>
      </w:r>
      <w:r w:rsidRPr="003E7D05">
        <w:rPr>
          <w:rFonts w:ascii="Times New Roman" w:hAnsi="Times New Roman" w:cs="Times New Roman"/>
          <w:sz w:val="28"/>
          <w:lang w:val="ro-MD"/>
        </w:rPr>
        <w:t xml:space="preserve">Întreprinderea de Stat </w:t>
      </w:r>
      <w:r w:rsidR="00896EC5">
        <w:rPr>
          <w:rFonts w:ascii="Times New Roman" w:hAnsi="Times New Roman" w:cs="Times New Roman"/>
          <w:sz w:val="28"/>
          <w:lang w:val="ro-MD"/>
        </w:rPr>
        <w:t>„</w:t>
      </w:r>
      <w:r w:rsidRPr="003E7D05">
        <w:rPr>
          <w:rFonts w:ascii="Times New Roman" w:hAnsi="Times New Roman" w:cs="Times New Roman"/>
          <w:sz w:val="28"/>
          <w:lang w:val="ro-MD"/>
        </w:rPr>
        <w:t xml:space="preserve">Fintehinform”; Întreprinderea de Stat </w:t>
      </w:r>
      <w:r w:rsidR="00896EC5">
        <w:rPr>
          <w:rFonts w:ascii="Times New Roman" w:hAnsi="Times New Roman" w:cs="Times New Roman"/>
          <w:sz w:val="28"/>
          <w:lang w:val="ro-MD"/>
        </w:rPr>
        <w:t>„</w:t>
      </w:r>
      <w:r w:rsidRPr="003E7D05">
        <w:rPr>
          <w:rFonts w:ascii="Times New Roman" w:hAnsi="Times New Roman" w:cs="Times New Roman"/>
          <w:sz w:val="28"/>
          <w:lang w:val="ro-MD"/>
        </w:rPr>
        <w:t>Camera de Stat pentru Supravegherea Marcării”</w:t>
      </w:r>
      <w:r w:rsidR="0003361E" w:rsidRPr="003E7D05">
        <w:rPr>
          <w:rFonts w:ascii="Times New Roman" w:hAnsi="Times New Roman" w:cs="Times New Roman"/>
          <w:sz w:val="28"/>
          <w:lang w:val="ro-MD"/>
        </w:rPr>
        <w:t>.</w:t>
      </w:r>
    </w:p>
    <w:p w:rsidR="0003361E" w:rsidRPr="003E7D05" w:rsidRDefault="0003361E" w:rsidP="005D4FD4">
      <w:pPr>
        <w:jc w:val="both"/>
        <w:rPr>
          <w:rFonts w:ascii="Times New Roman" w:hAnsi="Times New Roman" w:cs="Times New Roman"/>
          <w:i/>
          <w:sz w:val="28"/>
          <w:szCs w:val="28"/>
          <w:lang w:val="ro-MD"/>
        </w:rPr>
      </w:pPr>
    </w:p>
    <w:p w:rsidR="000A27CE" w:rsidRPr="003E7D05" w:rsidRDefault="000A27CE" w:rsidP="005D4FD4">
      <w:pPr>
        <w:jc w:val="both"/>
        <w:rPr>
          <w:rFonts w:ascii="Times New Roman" w:hAnsi="Times New Roman" w:cs="Times New Roman"/>
          <w:i/>
          <w:sz w:val="28"/>
          <w:szCs w:val="28"/>
          <w:lang w:val="ro-MD"/>
        </w:rPr>
      </w:pPr>
      <w:r w:rsidRPr="003E7D05">
        <w:rPr>
          <w:rFonts w:ascii="Times New Roman" w:hAnsi="Times New Roman" w:cs="Times New Roman"/>
          <w:i/>
          <w:sz w:val="28"/>
          <w:szCs w:val="28"/>
          <w:lang w:val="ro-MD"/>
        </w:rPr>
        <w:t>Evenimente ulterioare</w:t>
      </w:r>
    </w:p>
    <w:p w:rsidR="000A27CE" w:rsidRPr="003E7D05" w:rsidRDefault="000A27CE" w:rsidP="005D4FD4">
      <w:pPr>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În</w:t>
      </w:r>
      <w:r w:rsidR="00981589" w:rsidRPr="003E7D05">
        <w:rPr>
          <w:rFonts w:ascii="Times New Roman" w:hAnsi="Times New Roman" w:cs="Times New Roman"/>
          <w:sz w:val="28"/>
          <w:szCs w:val="28"/>
          <w:lang w:val="ro-MD"/>
        </w:rPr>
        <w:t xml:space="preserve"> anul</w:t>
      </w:r>
      <w:r w:rsidRPr="003E7D05">
        <w:rPr>
          <w:rFonts w:ascii="Times New Roman" w:hAnsi="Times New Roman" w:cs="Times New Roman"/>
          <w:sz w:val="28"/>
          <w:szCs w:val="28"/>
          <w:lang w:val="ro-MD"/>
        </w:rPr>
        <w:t xml:space="preserve"> 2018, în baza Hotărârii Guvernului</w:t>
      </w:r>
      <w:r w:rsidRPr="003E7D05">
        <w:rPr>
          <w:rFonts w:ascii="Times New Roman" w:hAnsi="Times New Roman" w:cs="Times New Roman"/>
          <w:sz w:val="28"/>
          <w:szCs w:val="28"/>
          <w:vertAlign w:val="superscript"/>
          <w:lang w:val="ro-MD"/>
        </w:rPr>
        <w:footnoteReference w:id="3"/>
      </w:r>
      <w:r w:rsidRPr="003E7D05">
        <w:rPr>
          <w:rFonts w:ascii="Times New Roman" w:hAnsi="Times New Roman" w:cs="Times New Roman"/>
          <w:sz w:val="28"/>
          <w:szCs w:val="28"/>
          <w:lang w:val="ro-MD"/>
        </w:rPr>
        <w:t xml:space="preserve">,  Î.S. „Fintehinform” (capital social - 1,8 mil. </w:t>
      </w:r>
      <w:r w:rsidR="00F82166" w:rsidRPr="003E7D05">
        <w:rPr>
          <w:rFonts w:ascii="Times New Roman" w:hAnsi="Times New Roman" w:cs="Times New Roman"/>
          <w:sz w:val="28"/>
          <w:szCs w:val="28"/>
          <w:lang w:val="ro-MD"/>
        </w:rPr>
        <w:t>MDL</w:t>
      </w:r>
      <w:r w:rsidRPr="003E7D05">
        <w:rPr>
          <w:rFonts w:ascii="Times New Roman" w:hAnsi="Times New Roman" w:cs="Times New Roman"/>
          <w:sz w:val="28"/>
          <w:szCs w:val="28"/>
          <w:lang w:val="ro-MD"/>
        </w:rPr>
        <w:t xml:space="preserve">) este reorganizată, prin transformare, în instituția publică „Centrul de Tehnologii Informaționale în Finanțe” - succesorul de drepturi şi obligaţii al Î.S. „Fintehinform”. Î.S. „Fiscservinform” (capital social - 3,3 mil. </w:t>
      </w:r>
      <w:r w:rsidR="00F82166" w:rsidRPr="003E7D05">
        <w:rPr>
          <w:rFonts w:ascii="Times New Roman" w:hAnsi="Times New Roman" w:cs="Times New Roman"/>
          <w:sz w:val="28"/>
          <w:szCs w:val="28"/>
          <w:lang w:val="ro-MD"/>
        </w:rPr>
        <w:t>MDL</w:t>
      </w:r>
      <w:r w:rsidRPr="003E7D05">
        <w:rPr>
          <w:rFonts w:ascii="Times New Roman" w:hAnsi="Times New Roman" w:cs="Times New Roman"/>
          <w:sz w:val="28"/>
          <w:szCs w:val="28"/>
          <w:lang w:val="ro-MD"/>
        </w:rPr>
        <w:t xml:space="preserve">) şi Î.S. „Vamservinform” (capital social - 43,5 mil. </w:t>
      </w:r>
      <w:r w:rsidR="00F82166" w:rsidRPr="003E7D05">
        <w:rPr>
          <w:rFonts w:ascii="Times New Roman" w:hAnsi="Times New Roman" w:cs="Times New Roman"/>
          <w:sz w:val="28"/>
          <w:szCs w:val="28"/>
          <w:lang w:val="ro-MD"/>
        </w:rPr>
        <w:t>MDL</w:t>
      </w:r>
      <w:r w:rsidRPr="003E7D05">
        <w:rPr>
          <w:rFonts w:ascii="Times New Roman" w:hAnsi="Times New Roman" w:cs="Times New Roman"/>
          <w:sz w:val="28"/>
          <w:szCs w:val="28"/>
          <w:lang w:val="ro-MD"/>
        </w:rPr>
        <w:t xml:space="preserve">) se reorganizează prin fuziune (absorbție) cu Instituția publică „Centrul de Tehnologii Informaționale în Finanţe”, cu trecerea integrală a drepturilor și obligațiilor. </w:t>
      </w:r>
    </w:p>
    <w:p w:rsidR="000A27CE" w:rsidRPr="003E7D05" w:rsidRDefault="000A27CE" w:rsidP="005D4FD4">
      <w:pPr>
        <w:jc w:val="both"/>
        <w:rPr>
          <w:rFonts w:ascii="Times New Roman" w:hAnsi="Times New Roman" w:cs="Times New Roman"/>
          <w:sz w:val="28"/>
        </w:rPr>
      </w:pPr>
      <w:r w:rsidRPr="003E7D05">
        <w:rPr>
          <w:rFonts w:ascii="Times New Roman" w:hAnsi="Times New Roman" w:cs="Times New Roman"/>
          <w:sz w:val="28"/>
        </w:rPr>
        <w:t xml:space="preserve">   </w:t>
      </w:r>
    </w:p>
    <w:p w:rsidR="000A27CE" w:rsidRPr="00BF63FF" w:rsidRDefault="00981589" w:rsidP="005D4FD4">
      <w:pPr>
        <w:jc w:val="center"/>
        <w:rPr>
          <w:rFonts w:ascii="Times New Roman" w:hAnsi="Times New Roman" w:cs="Times New Roman"/>
          <w:b/>
          <w:sz w:val="28"/>
          <w:lang w:val="ro-MD"/>
        </w:rPr>
      </w:pPr>
      <w:r w:rsidRPr="003E7D05">
        <w:rPr>
          <w:rFonts w:ascii="Times New Roman" w:hAnsi="Times New Roman" w:cs="Times New Roman"/>
          <w:b/>
          <w:sz w:val="28"/>
        </w:rPr>
        <w:lastRenderedPageBreak/>
        <w:t>Tabelul nr.1</w:t>
      </w:r>
      <w:r w:rsidR="00896EC5">
        <w:rPr>
          <w:rFonts w:ascii="Times New Roman" w:hAnsi="Times New Roman" w:cs="Times New Roman"/>
          <w:b/>
          <w:sz w:val="28"/>
        </w:rPr>
        <w:t>.</w:t>
      </w:r>
      <w:r w:rsidRPr="003E7D05">
        <w:rPr>
          <w:rFonts w:ascii="Times New Roman" w:hAnsi="Times New Roman" w:cs="Times New Roman"/>
          <w:b/>
          <w:sz w:val="28"/>
        </w:rPr>
        <w:t xml:space="preserve"> </w:t>
      </w:r>
      <w:r w:rsidR="000A27CE" w:rsidRPr="00BF63FF">
        <w:rPr>
          <w:rFonts w:ascii="Times New Roman" w:hAnsi="Times New Roman" w:cs="Times New Roman"/>
          <w:b/>
          <w:sz w:val="28"/>
        </w:rPr>
        <w:t xml:space="preserve">Poziția financiară și patrimonială a </w:t>
      </w:r>
      <w:r w:rsidRPr="00BF63FF">
        <w:rPr>
          <w:rFonts w:ascii="Times New Roman" w:hAnsi="Times New Roman" w:cs="Times New Roman"/>
          <w:b/>
          <w:sz w:val="28"/>
          <w:lang w:val="ro-MD"/>
        </w:rPr>
        <w:t>M</w:t>
      </w:r>
      <w:r w:rsidR="0081690E" w:rsidRPr="00BF63FF">
        <w:rPr>
          <w:rFonts w:ascii="Times New Roman" w:hAnsi="Times New Roman" w:cs="Times New Roman"/>
          <w:b/>
          <w:sz w:val="28"/>
          <w:lang w:val="ro-MD"/>
        </w:rPr>
        <w:t>inisterului F</w:t>
      </w:r>
      <w:r w:rsidR="000A27CE" w:rsidRPr="00BF63FF">
        <w:rPr>
          <w:rFonts w:ascii="Times New Roman" w:hAnsi="Times New Roman" w:cs="Times New Roman"/>
          <w:b/>
          <w:sz w:val="28"/>
          <w:lang w:val="ro-MD"/>
        </w:rPr>
        <w:t>inanțelor</w:t>
      </w:r>
    </w:p>
    <w:tbl>
      <w:tblPr>
        <w:tblW w:w="5000" w:type="pct"/>
        <w:jc w:val="center"/>
        <w:tblCellMar>
          <w:top w:w="15" w:type="dxa"/>
          <w:left w:w="15" w:type="dxa"/>
          <w:bottom w:w="15" w:type="dxa"/>
          <w:right w:w="15" w:type="dxa"/>
        </w:tblCellMar>
        <w:tblLook w:val="04A0" w:firstRow="1" w:lastRow="0" w:firstColumn="1" w:lastColumn="0" w:noHBand="0" w:noVBand="1"/>
      </w:tblPr>
      <w:tblGrid>
        <w:gridCol w:w="1377"/>
        <w:gridCol w:w="4896"/>
        <w:gridCol w:w="1377"/>
        <w:gridCol w:w="1376"/>
      </w:tblGrid>
      <w:tr w:rsidR="003E09B1" w:rsidRPr="00326FC6" w:rsidTr="003E09B1">
        <w:trPr>
          <w:jc w:val="center"/>
        </w:trPr>
        <w:tc>
          <w:tcPr>
            <w:tcW w:w="763" w:type="pct"/>
            <w:tcBorders>
              <w:top w:val="nil"/>
              <w:left w:val="nil"/>
              <w:bottom w:val="nil"/>
              <w:right w:val="nil"/>
            </w:tcBorders>
          </w:tcPr>
          <w:p w:rsidR="003E09B1" w:rsidRPr="003E7D05" w:rsidRDefault="003E09B1" w:rsidP="005D4FD4">
            <w:pPr>
              <w:spacing w:after="0" w:line="240" w:lineRule="auto"/>
              <w:ind w:left="1080"/>
              <w:contextualSpacing/>
              <w:jc w:val="both"/>
              <w:rPr>
                <w:rFonts w:ascii="Times New Roman" w:eastAsia="Times New Roman" w:hAnsi="Times New Roman" w:cs="Times New Roman"/>
                <w:sz w:val="20"/>
                <w:szCs w:val="20"/>
                <w:lang w:val="it-IT"/>
              </w:rPr>
            </w:pPr>
          </w:p>
        </w:tc>
        <w:tc>
          <w:tcPr>
            <w:tcW w:w="4237" w:type="pct"/>
            <w:gridSpan w:val="3"/>
            <w:tcBorders>
              <w:top w:val="nil"/>
              <w:left w:val="nil"/>
              <w:bottom w:val="nil"/>
              <w:right w:val="nil"/>
            </w:tcBorders>
            <w:tcMar>
              <w:top w:w="15" w:type="dxa"/>
              <w:left w:w="45" w:type="dxa"/>
              <w:bottom w:w="15" w:type="dxa"/>
              <w:right w:w="45" w:type="dxa"/>
            </w:tcMar>
            <w:hideMark/>
          </w:tcPr>
          <w:p w:rsidR="003E09B1" w:rsidRPr="00BF63FF" w:rsidRDefault="003E09B1" w:rsidP="005D4FD4">
            <w:pPr>
              <w:spacing w:after="0" w:line="240" w:lineRule="auto"/>
              <w:ind w:left="1080"/>
              <w:contextualSpacing/>
              <w:jc w:val="both"/>
              <w:rPr>
                <w:rFonts w:ascii="Times New Roman" w:eastAsia="Times New Roman" w:hAnsi="Times New Roman" w:cs="Times New Roman"/>
                <w:sz w:val="20"/>
                <w:szCs w:val="20"/>
                <w:lang w:val="en-US"/>
              </w:rPr>
            </w:pPr>
            <w:r w:rsidRPr="00326FC6">
              <w:rPr>
                <w:rFonts w:ascii="Times New Roman" w:eastAsia="Times New Roman" w:hAnsi="Times New Roman" w:cs="Times New Roman"/>
                <w:sz w:val="20"/>
                <w:szCs w:val="20"/>
                <w:lang w:val="it-IT"/>
              </w:rPr>
              <w:t xml:space="preserve">                                                                                 </w:t>
            </w:r>
            <w:r w:rsidR="00A00C6E" w:rsidRPr="00326FC6">
              <w:rPr>
                <w:rFonts w:ascii="Times New Roman" w:eastAsia="Times New Roman" w:hAnsi="Times New Roman" w:cs="Times New Roman"/>
                <w:sz w:val="20"/>
                <w:szCs w:val="20"/>
                <w:lang w:val="it-IT"/>
              </w:rPr>
              <w:t xml:space="preserve">                           </w:t>
            </w:r>
            <w:r w:rsidRPr="00326FC6">
              <w:rPr>
                <w:rFonts w:ascii="Times New Roman" w:eastAsia="Times New Roman" w:hAnsi="Times New Roman" w:cs="Times New Roman"/>
                <w:sz w:val="20"/>
                <w:szCs w:val="20"/>
                <w:lang w:val="it-IT"/>
              </w:rPr>
              <w:t xml:space="preserve"> </w:t>
            </w:r>
            <w:r w:rsidRPr="00BF63FF">
              <w:rPr>
                <w:rFonts w:ascii="Times New Roman" w:eastAsia="Times New Roman" w:hAnsi="Times New Roman" w:cs="Times New Roman"/>
                <w:sz w:val="20"/>
                <w:szCs w:val="20"/>
                <w:lang w:val="en-US"/>
              </w:rPr>
              <w:t>(mil. MDL)</w:t>
            </w:r>
          </w:p>
        </w:tc>
      </w:tr>
      <w:tr w:rsidR="003E09B1" w:rsidRPr="003E7D05" w:rsidTr="003E09B1">
        <w:trPr>
          <w:trHeight w:val="735"/>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b/>
                <w:bCs/>
                <w:sz w:val="20"/>
                <w:szCs w:val="20"/>
                <w:lang w:val="ro-MD"/>
              </w:rPr>
            </w:pPr>
            <w:r w:rsidRPr="003E7D05">
              <w:rPr>
                <w:rFonts w:ascii="Times New Roman" w:eastAsia="Times New Roman" w:hAnsi="Times New Roman" w:cs="Times New Roman"/>
                <w:b/>
                <w:bCs/>
                <w:sz w:val="20"/>
                <w:szCs w:val="20"/>
                <w:lang w:val="ro-MD"/>
              </w:rPr>
              <w:t>Indicatori</w:t>
            </w:r>
          </w:p>
        </w:tc>
        <w:tc>
          <w:tcPr>
            <w:tcW w:w="763" w:type="pct"/>
            <w:tcBorders>
              <w:top w:val="single" w:sz="6" w:space="0" w:color="000000"/>
              <w:left w:val="single" w:sz="6" w:space="0" w:color="000000"/>
              <w:right w:val="single" w:sz="6" w:space="0" w:color="000000"/>
            </w:tcBorders>
          </w:tcPr>
          <w:p w:rsidR="003E09B1" w:rsidRPr="003E7D05" w:rsidRDefault="003E09B1" w:rsidP="003E09B1">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Soldul la începutul perioadei</w:t>
            </w:r>
          </w:p>
        </w:tc>
        <w:tc>
          <w:tcPr>
            <w:tcW w:w="762" w:type="pct"/>
            <w:tcBorders>
              <w:top w:val="single" w:sz="6" w:space="0" w:color="000000"/>
              <w:left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Soldul la sfârșitul perioadei, după închiderea anuală</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b/>
                <w:sz w:val="20"/>
                <w:szCs w:val="20"/>
                <w:lang w:val="ro-MD"/>
              </w:rPr>
            </w:pPr>
            <w:r w:rsidRPr="003E7D05">
              <w:rPr>
                <w:rFonts w:ascii="Times New Roman" w:eastAsia="Times New Roman" w:hAnsi="Times New Roman" w:cs="Times New Roman"/>
                <w:b/>
                <w:bCs/>
                <w:sz w:val="24"/>
                <w:szCs w:val="24"/>
                <w:lang w:val="ro-MD"/>
              </w:rPr>
              <w:t>ACTIVE NEFINANCIARE</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E7D05" w:rsidRDefault="004A0AFF" w:rsidP="005D4FD4">
            <w:pPr>
              <w:spacing w:after="0" w:line="240" w:lineRule="auto"/>
              <w:jc w:val="center"/>
              <w:rPr>
                <w:rFonts w:ascii="Times New Roman" w:eastAsia="Times New Roman" w:hAnsi="Times New Roman" w:cs="Times New Roman"/>
                <w:b/>
                <w:sz w:val="24"/>
                <w:szCs w:val="24"/>
                <w:lang w:val="ro-MD"/>
              </w:rPr>
            </w:pPr>
            <w:r w:rsidRPr="003E7D05">
              <w:rPr>
                <w:rFonts w:ascii="Times New Roman" w:eastAsia="Times New Roman" w:hAnsi="Times New Roman" w:cs="Times New Roman"/>
                <w:b/>
                <w:sz w:val="24"/>
                <w:szCs w:val="24"/>
                <w:lang w:val="ro-MD"/>
              </w:rPr>
              <w:t>836,2</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b/>
                <w:sz w:val="24"/>
                <w:szCs w:val="24"/>
                <w:lang w:val="ro-MD"/>
              </w:rPr>
            </w:pPr>
            <w:r w:rsidRPr="003E7D05">
              <w:rPr>
                <w:rFonts w:ascii="Times New Roman" w:eastAsia="Times New Roman" w:hAnsi="Times New Roman" w:cs="Times New Roman"/>
                <w:b/>
                <w:sz w:val="24"/>
                <w:szCs w:val="24"/>
                <w:lang w:val="ro-MD"/>
              </w:rPr>
              <w:t>751,8</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sz w:val="20"/>
                <w:szCs w:val="20"/>
                <w:lang w:val="ro-MD"/>
              </w:rPr>
            </w:pPr>
            <w:r w:rsidRPr="003E7D05">
              <w:rPr>
                <w:rFonts w:ascii="Times New Roman" w:eastAsia="Times New Roman" w:hAnsi="Times New Roman" w:cs="Times New Roman"/>
                <w:sz w:val="24"/>
                <w:szCs w:val="24"/>
                <w:lang w:val="ro-MD"/>
              </w:rPr>
              <w:t>Mijloace fixe</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A00C6E"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1520,3</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1580,9</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sz w:val="20"/>
                <w:szCs w:val="20"/>
                <w:lang w:val="ro-MD"/>
              </w:rPr>
            </w:pPr>
            <w:r w:rsidRPr="003E7D05">
              <w:rPr>
                <w:rFonts w:ascii="Times New Roman" w:eastAsia="Times New Roman" w:hAnsi="Times New Roman" w:cs="Times New Roman"/>
                <w:sz w:val="24"/>
                <w:szCs w:val="24"/>
                <w:lang w:val="ro-MD"/>
              </w:rPr>
              <w:t>Uzura mijloacelor fixe</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A00C6E"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782,5</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923,4</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sz w:val="20"/>
                <w:szCs w:val="20"/>
                <w:lang w:val="ro-MD"/>
              </w:rPr>
            </w:pPr>
            <w:r w:rsidRPr="003E7D05">
              <w:rPr>
                <w:rFonts w:ascii="Times New Roman" w:eastAsia="Times New Roman" w:hAnsi="Times New Roman" w:cs="Times New Roman"/>
                <w:bCs/>
                <w:sz w:val="24"/>
                <w:szCs w:val="24"/>
                <w:lang w:val="ro-MD"/>
              </w:rPr>
              <w:t>Stocuri de materiale circulante</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A00C6E" w:rsidP="005D4FD4">
            <w:pPr>
              <w:spacing w:after="0" w:line="240" w:lineRule="auto"/>
              <w:jc w:val="center"/>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69,9</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bCs/>
                <w:sz w:val="24"/>
                <w:szCs w:val="24"/>
                <w:lang w:val="ro-MD"/>
              </w:rPr>
              <w:t>63,7</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Active neproductive   (terenuri)</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A00C6E"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28,6</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30,6</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ACTIVE FINANCIARE</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E7D05" w:rsidRDefault="004A0AFF"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129,3</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63,0</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 xml:space="preserve">Creanțe interne </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4A0AFF" w:rsidP="005D4FD4">
            <w:pPr>
              <w:spacing w:after="0" w:line="240" w:lineRule="auto"/>
              <w:jc w:val="center"/>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124,2</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55,8</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Mijloace bănești</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4A0AFF" w:rsidP="005D4FD4">
            <w:pPr>
              <w:spacing w:after="0" w:line="240" w:lineRule="auto"/>
              <w:jc w:val="center"/>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5,1</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bCs/>
                <w:sz w:val="24"/>
                <w:szCs w:val="24"/>
                <w:lang w:val="ro-MD"/>
              </w:rPr>
            </w:pPr>
            <w:r w:rsidRPr="003E7D05">
              <w:rPr>
                <w:rFonts w:ascii="Times New Roman" w:eastAsia="Times New Roman" w:hAnsi="Times New Roman" w:cs="Times New Roman"/>
                <w:bCs/>
                <w:sz w:val="24"/>
                <w:szCs w:val="24"/>
                <w:lang w:val="ro-MD"/>
              </w:rPr>
              <w:t>7,2</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TOTAL</w:t>
            </w:r>
            <w:r w:rsidR="00896EC5">
              <w:rPr>
                <w:rFonts w:ascii="Times New Roman" w:eastAsia="Times New Roman" w:hAnsi="Times New Roman" w:cs="Times New Roman"/>
                <w:b/>
                <w:bCs/>
                <w:sz w:val="24"/>
                <w:szCs w:val="24"/>
                <w:lang w:val="ro-MD"/>
              </w:rPr>
              <w:t>,</w:t>
            </w:r>
            <w:r w:rsidRPr="003E7D05">
              <w:rPr>
                <w:rFonts w:ascii="Times New Roman" w:eastAsia="Times New Roman" w:hAnsi="Times New Roman" w:cs="Times New Roman"/>
                <w:b/>
                <w:bCs/>
                <w:sz w:val="24"/>
                <w:szCs w:val="24"/>
                <w:lang w:val="ro-MD"/>
              </w:rPr>
              <w:t xml:space="preserve"> ACTIV</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E7D05" w:rsidRDefault="004A0AFF"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965,5</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814,8</w:t>
            </w:r>
          </w:p>
        </w:tc>
      </w:tr>
      <w:tr w:rsidR="003E09B1" w:rsidRPr="003E7D05" w:rsidTr="003E09B1">
        <w:trPr>
          <w:trHeight w:val="38"/>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
                <w:bCs/>
                <w:sz w:val="24"/>
                <w:szCs w:val="24"/>
                <w:lang w:val="ro-MD"/>
              </w:rPr>
            </w:pP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DATORII</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E7D05" w:rsidRDefault="00843A5F"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30,6</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54,9</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sz w:val="24"/>
                <w:szCs w:val="24"/>
                <w:lang w:val="ro-MD"/>
              </w:rPr>
              <w:t>Datorii interne</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843A5F"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30,6</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54,9</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E7D05" w:rsidRDefault="003E09B1" w:rsidP="005D4FD4">
            <w:pPr>
              <w:spacing w:after="0" w:line="240" w:lineRule="auto"/>
              <w:jc w:val="both"/>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REZULTATUL FINANCIAR AL INSTITUȚIEI BUGETARE</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E7D05" w:rsidRDefault="00843A5F"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934,9</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E7D05" w:rsidRDefault="003E09B1" w:rsidP="005D4FD4">
            <w:pPr>
              <w:spacing w:after="0" w:line="240" w:lineRule="auto"/>
              <w:jc w:val="center"/>
              <w:rPr>
                <w:rFonts w:ascii="Times New Roman" w:eastAsia="Times New Roman" w:hAnsi="Times New Roman" w:cs="Times New Roman"/>
                <w:b/>
                <w:bCs/>
                <w:sz w:val="24"/>
                <w:szCs w:val="24"/>
                <w:lang w:val="ro-MD"/>
              </w:rPr>
            </w:pPr>
            <w:r w:rsidRPr="003E7D05">
              <w:rPr>
                <w:rFonts w:ascii="Times New Roman" w:eastAsia="Times New Roman" w:hAnsi="Times New Roman" w:cs="Times New Roman"/>
                <w:b/>
                <w:bCs/>
                <w:sz w:val="24"/>
                <w:szCs w:val="24"/>
                <w:lang w:val="ro-MD"/>
              </w:rPr>
              <w:t>759,9</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Rezultatul financiar al instituției publice din anii precedenți</w:t>
            </w:r>
          </w:p>
        </w:tc>
        <w:tc>
          <w:tcPr>
            <w:tcW w:w="763" w:type="pct"/>
            <w:tcBorders>
              <w:top w:val="single" w:sz="6" w:space="0" w:color="000000"/>
              <w:left w:val="single" w:sz="6" w:space="0" w:color="000000"/>
              <w:bottom w:val="single" w:sz="6" w:space="0" w:color="000000"/>
              <w:right w:val="single" w:sz="6" w:space="0" w:color="000000"/>
            </w:tcBorders>
          </w:tcPr>
          <w:p w:rsidR="003E09B1" w:rsidRPr="003E7D05" w:rsidRDefault="00843A5F"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934,9</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sz w:val="24"/>
                <w:szCs w:val="24"/>
                <w:lang w:val="ro-MD"/>
              </w:rPr>
            </w:pPr>
            <w:r w:rsidRPr="003E7D05">
              <w:rPr>
                <w:rFonts w:ascii="Times New Roman" w:eastAsia="Times New Roman" w:hAnsi="Times New Roman" w:cs="Times New Roman"/>
                <w:sz w:val="24"/>
                <w:szCs w:val="24"/>
                <w:lang w:val="ro-MD"/>
              </w:rPr>
              <w:t>759,9</w:t>
            </w:r>
          </w:p>
        </w:tc>
      </w:tr>
      <w:tr w:rsidR="003E09B1" w:rsidRPr="003E7D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E7D05" w:rsidRDefault="003E09B1" w:rsidP="005D4FD4">
            <w:pPr>
              <w:spacing w:after="0" w:line="240" w:lineRule="auto"/>
              <w:jc w:val="both"/>
              <w:rPr>
                <w:rFonts w:ascii="Times New Roman" w:eastAsia="Times New Roman" w:hAnsi="Times New Roman" w:cs="Times New Roman"/>
                <w:sz w:val="20"/>
                <w:szCs w:val="20"/>
                <w:lang w:val="ro-MD"/>
              </w:rPr>
            </w:pPr>
            <w:r w:rsidRPr="003E7D05">
              <w:rPr>
                <w:rFonts w:ascii="Times New Roman" w:eastAsia="Times New Roman" w:hAnsi="Times New Roman" w:cs="Times New Roman"/>
                <w:b/>
                <w:bCs/>
                <w:sz w:val="24"/>
                <w:szCs w:val="24"/>
                <w:lang w:val="ro-MD"/>
              </w:rPr>
              <w:t>TOTAL</w:t>
            </w:r>
            <w:r w:rsidR="00326FC6">
              <w:rPr>
                <w:rFonts w:ascii="Times New Roman" w:eastAsia="Times New Roman" w:hAnsi="Times New Roman" w:cs="Times New Roman"/>
                <w:b/>
                <w:bCs/>
                <w:sz w:val="24"/>
                <w:szCs w:val="24"/>
                <w:lang w:val="ro-MD"/>
              </w:rPr>
              <w:t>,</w:t>
            </w:r>
            <w:r w:rsidRPr="003E7D05">
              <w:rPr>
                <w:rFonts w:ascii="Times New Roman" w:eastAsia="Times New Roman" w:hAnsi="Times New Roman" w:cs="Times New Roman"/>
                <w:b/>
                <w:bCs/>
                <w:sz w:val="24"/>
                <w:szCs w:val="24"/>
                <w:lang w:val="ro-MD"/>
              </w:rPr>
              <w:t xml:space="preserve"> PASIV</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E7D05" w:rsidRDefault="00843A5F" w:rsidP="005D4FD4">
            <w:pPr>
              <w:spacing w:after="0" w:line="240" w:lineRule="auto"/>
              <w:jc w:val="center"/>
              <w:rPr>
                <w:rFonts w:ascii="Times New Roman" w:eastAsia="Times New Roman" w:hAnsi="Times New Roman" w:cs="Times New Roman"/>
                <w:b/>
                <w:sz w:val="24"/>
                <w:szCs w:val="24"/>
                <w:lang w:val="ro-MD"/>
              </w:rPr>
            </w:pPr>
            <w:r w:rsidRPr="003E7D05">
              <w:rPr>
                <w:rFonts w:ascii="Times New Roman" w:eastAsia="Times New Roman" w:hAnsi="Times New Roman" w:cs="Times New Roman"/>
                <w:b/>
                <w:sz w:val="24"/>
                <w:szCs w:val="24"/>
                <w:lang w:val="ro-MD"/>
              </w:rPr>
              <w:t>965,5</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E7D05" w:rsidRDefault="003E09B1" w:rsidP="005D4FD4">
            <w:pPr>
              <w:spacing w:after="0" w:line="240" w:lineRule="auto"/>
              <w:jc w:val="center"/>
              <w:rPr>
                <w:rFonts w:ascii="Times New Roman" w:eastAsia="Times New Roman" w:hAnsi="Times New Roman" w:cs="Times New Roman"/>
                <w:b/>
                <w:sz w:val="24"/>
                <w:szCs w:val="24"/>
                <w:lang w:val="ro-MD"/>
              </w:rPr>
            </w:pPr>
            <w:r w:rsidRPr="003E7D05">
              <w:rPr>
                <w:rFonts w:ascii="Times New Roman" w:eastAsia="Times New Roman" w:hAnsi="Times New Roman" w:cs="Times New Roman"/>
                <w:b/>
                <w:sz w:val="24"/>
                <w:szCs w:val="24"/>
                <w:lang w:val="ro-MD"/>
              </w:rPr>
              <w:t>814,8</w:t>
            </w:r>
          </w:p>
        </w:tc>
      </w:tr>
    </w:tbl>
    <w:p w:rsidR="000A27CE" w:rsidRDefault="000A27CE" w:rsidP="005D4FD4">
      <w:pPr>
        <w:spacing w:after="0" w:line="240" w:lineRule="auto"/>
        <w:ind w:left="360"/>
        <w:rPr>
          <w:rFonts w:ascii="Times New Roman" w:hAnsi="Times New Roman" w:cs="Times New Roman"/>
          <w:i/>
          <w:sz w:val="24"/>
          <w:szCs w:val="24"/>
          <w:lang w:val="ro-MD"/>
        </w:rPr>
      </w:pPr>
      <w:r w:rsidRPr="003E7D05">
        <w:rPr>
          <w:rFonts w:ascii="Times New Roman" w:hAnsi="Times New Roman" w:cs="Times New Roman"/>
          <w:b/>
          <w:i/>
          <w:sz w:val="24"/>
          <w:szCs w:val="24"/>
          <w:lang w:val="ro-MD"/>
        </w:rPr>
        <w:t>Sursă:</w:t>
      </w:r>
      <w:r w:rsidRPr="003E7D05">
        <w:rPr>
          <w:rFonts w:ascii="Times New Roman" w:eastAsia="Times New Roman" w:hAnsi="Times New Roman" w:cs="Times New Roman"/>
          <w:b/>
          <w:bCs/>
          <w:sz w:val="24"/>
          <w:szCs w:val="24"/>
          <w:lang w:val="it-IT"/>
        </w:rPr>
        <w:t xml:space="preserve"> </w:t>
      </w:r>
      <w:r w:rsidRPr="003E7D05">
        <w:rPr>
          <w:rFonts w:ascii="Times New Roman" w:hAnsi="Times New Roman" w:cs="Times New Roman"/>
          <w:i/>
          <w:sz w:val="24"/>
          <w:szCs w:val="24"/>
          <w:lang w:val="ro-MD"/>
        </w:rPr>
        <w:t>Extras</w:t>
      </w:r>
      <w:r w:rsidR="00326FC6">
        <w:rPr>
          <w:rFonts w:ascii="Times New Roman" w:hAnsi="Times New Roman" w:cs="Times New Roman"/>
          <w:i/>
          <w:sz w:val="24"/>
          <w:szCs w:val="24"/>
          <w:lang w:val="ro-MD"/>
        </w:rPr>
        <w:t>ul</w:t>
      </w:r>
      <w:r w:rsidRPr="003E7D05">
        <w:rPr>
          <w:rFonts w:ascii="Times New Roman" w:hAnsi="Times New Roman" w:cs="Times New Roman"/>
          <w:i/>
          <w:sz w:val="24"/>
          <w:szCs w:val="24"/>
          <w:lang w:val="ro-MD"/>
        </w:rPr>
        <w:t xml:space="preserve"> din Bilanțul contabil consolidat la 31 decembrie 2017</w:t>
      </w:r>
      <w:r w:rsidR="00326FC6">
        <w:rPr>
          <w:rFonts w:ascii="Times New Roman" w:hAnsi="Times New Roman" w:cs="Times New Roman"/>
          <w:i/>
          <w:sz w:val="24"/>
          <w:szCs w:val="24"/>
          <w:lang w:val="ro-MD"/>
        </w:rPr>
        <w:t>.</w:t>
      </w:r>
    </w:p>
    <w:p w:rsidR="00FF495E" w:rsidRDefault="00FF495E" w:rsidP="005D4FD4">
      <w:pPr>
        <w:spacing w:after="0" w:line="240" w:lineRule="auto"/>
        <w:ind w:left="360"/>
        <w:rPr>
          <w:rFonts w:ascii="Times New Roman" w:eastAsia="Times New Roman" w:hAnsi="Times New Roman" w:cs="Times New Roman"/>
          <w:sz w:val="24"/>
          <w:szCs w:val="24"/>
          <w:lang w:val="it-IT"/>
        </w:rPr>
      </w:pPr>
    </w:p>
    <w:p w:rsidR="00FF495E" w:rsidRPr="003E7D05" w:rsidRDefault="00FF495E" w:rsidP="00FF495E">
      <w:pPr>
        <w:spacing w:after="0" w:line="240" w:lineRule="auto"/>
        <w:ind w:left="360"/>
        <w:jc w:val="both"/>
        <w:rPr>
          <w:rFonts w:ascii="Times New Roman" w:eastAsia="Times New Roman" w:hAnsi="Times New Roman" w:cs="Times New Roman"/>
          <w:sz w:val="24"/>
          <w:szCs w:val="24"/>
          <w:lang w:val="it-IT"/>
        </w:rPr>
      </w:pPr>
      <w:r w:rsidRPr="00326FC6">
        <w:rPr>
          <w:rFonts w:ascii="Times New Roman" w:eastAsia="Times New Roman" w:hAnsi="Times New Roman" w:cs="Times New Roman"/>
          <w:b/>
          <w:iCs/>
          <w:noProof/>
          <w:sz w:val="28"/>
          <w:lang w:val="ro-MD"/>
        </w:rPr>
        <w:t xml:space="preserve">Tabelul nr.2. </w:t>
      </w:r>
      <w:r w:rsidRPr="00BF63FF">
        <w:rPr>
          <w:rFonts w:ascii="Times New Roman" w:eastAsia="Times New Roman" w:hAnsi="Times New Roman" w:cs="Times New Roman"/>
          <w:b/>
          <w:iCs/>
          <w:noProof/>
          <w:sz w:val="28"/>
          <w:lang w:val="ro-MD"/>
        </w:rPr>
        <w:t>Informație privind executarea bugetului în anul 2017</w:t>
      </w:r>
    </w:p>
    <w:tbl>
      <w:tblPr>
        <w:tblW w:w="4845" w:type="pct"/>
        <w:jc w:val="center"/>
        <w:tblCellMar>
          <w:top w:w="15" w:type="dxa"/>
          <w:left w:w="15" w:type="dxa"/>
          <w:bottom w:w="15" w:type="dxa"/>
          <w:right w:w="15" w:type="dxa"/>
        </w:tblCellMar>
        <w:tblLook w:val="04A0" w:firstRow="1" w:lastRow="0" w:firstColumn="1" w:lastColumn="0" w:noHBand="0" w:noVBand="1"/>
      </w:tblPr>
      <w:tblGrid>
        <w:gridCol w:w="2444"/>
        <w:gridCol w:w="1083"/>
        <w:gridCol w:w="1057"/>
        <w:gridCol w:w="1123"/>
        <w:gridCol w:w="1043"/>
        <w:gridCol w:w="1046"/>
        <w:gridCol w:w="950"/>
      </w:tblGrid>
      <w:tr w:rsidR="000A27CE" w:rsidRPr="00326FC6" w:rsidTr="00981589">
        <w:trPr>
          <w:gridAfter w:val="1"/>
          <w:wAfter w:w="543" w:type="pct"/>
          <w:jc w:val="center"/>
        </w:trPr>
        <w:tc>
          <w:tcPr>
            <w:tcW w:w="4457" w:type="pct"/>
            <w:gridSpan w:val="6"/>
            <w:tcBorders>
              <w:top w:val="nil"/>
              <w:left w:val="nil"/>
              <w:bottom w:val="nil"/>
              <w:right w:val="nil"/>
            </w:tcBorders>
            <w:tcMar>
              <w:top w:w="15" w:type="dxa"/>
              <w:left w:w="45" w:type="dxa"/>
              <w:bottom w:w="15" w:type="dxa"/>
              <w:right w:w="45" w:type="dxa"/>
            </w:tcMar>
            <w:hideMark/>
          </w:tcPr>
          <w:p w:rsidR="00981589" w:rsidRPr="00326FC6" w:rsidRDefault="000A27CE" w:rsidP="005D4FD4">
            <w:pPr>
              <w:spacing w:after="0" w:line="240" w:lineRule="auto"/>
              <w:ind w:left="1080" w:right="-45"/>
              <w:contextualSpacing/>
              <w:jc w:val="right"/>
              <w:rPr>
                <w:rFonts w:ascii="Times New Roman" w:eastAsia="Times New Roman" w:hAnsi="Times New Roman" w:cs="Times New Roman"/>
                <w:sz w:val="20"/>
                <w:szCs w:val="20"/>
                <w:lang w:val="it-IT"/>
              </w:rPr>
            </w:pPr>
            <w:r w:rsidRPr="00326FC6">
              <w:rPr>
                <w:rFonts w:ascii="Times New Roman" w:eastAsia="Times New Roman" w:hAnsi="Times New Roman" w:cs="Times New Roman"/>
                <w:sz w:val="20"/>
                <w:szCs w:val="20"/>
                <w:lang w:val="it-IT"/>
              </w:rPr>
              <w:t xml:space="preserve">                                                                                                           </w:t>
            </w:r>
            <w:r w:rsidR="001C3ACF" w:rsidRPr="00326FC6">
              <w:rPr>
                <w:rFonts w:ascii="Times New Roman" w:eastAsia="Times New Roman" w:hAnsi="Times New Roman" w:cs="Times New Roman"/>
                <w:sz w:val="20"/>
                <w:szCs w:val="20"/>
                <w:lang w:val="it-IT"/>
              </w:rPr>
              <w:t xml:space="preserve">    </w:t>
            </w:r>
            <w:r w:rsidRPr="00326FC6">
              <w:rPr>
                <w:rFonts w:ascii="Times New Roman" w:eastAsia="Times New Roman" w:hAnsi="Times New Roman" w:cs="Times New Roman"/>
                <w:sz w:val="20"/>
                <w:szCs w:val="20"/>
                <w:lang w:val="it-IT"/>
              </w:rPr>
              <w:t xml:space="preserve">   </w:t>
            </w:r>
            <w:r w:rsidR="00981589" w:rsidRPr="00326FC6">
              <w:rPr>
                <w:rFonts w:ascii="Times New Roman" w:eastAsia="Times New Roman" w:hAnsi="Times New Roman" w:cs="Times New Roman"/>
                <w:sz w:val="20"/>
                <w:szCs w:val="20"/>
                <w:lang w:val="it-IT"/>
              </w:rPr>
              <w:t xml:space="preserve">   </w:t>
            </w:r>
          </w:p>
          <w:p w:rsidR="0059694B" w:rsidRPr="00BF63FF" w:rsidRDefault="00981589" w:rsidP="005D4FD4">
            <w:pPr>
              <w:spacing w:after="0" w:line="240" w:lineRule="auto"/>
              <w:ind w:left="1080"/>
              <w:contextualSpacing/>
              <w:jc w:val="right"/>
              <w:rPr>
                <w:rFonts w:ascii="Times New Roman" w:eastAsia="Times New Roman" w:hAnsi="Times New Roman" w:cs="Times New Roman"/>
                <w:sz w:val="20"/>
                <w:szCs w:val="20"/>
                <w:lang w:val="en-US"/>
              </w:rPr>
            </w:pPr>
            <w:r w:rsidRPr="00BF63FF">
              <w:rPr>
                <w:rFonts w:ascii="Times New Roman" w:eastAsia="Times New Roman" w:hAnsi="Times New Roman" w:cs="Times New Roman"/>
                <w:sz w:val="20"/>
                <w:szCs w:val="20"/>
                <w:lang w:val="en-US"/>
              </w:rPr>
              <w:t xml:space="preserve">  </w:t>
            </w:r>
            <w:r w:rsidR="00326FC6">
              <w:rPr>
                <w:rFonts w:ascii="Times New Roman" w:eastAsia="Times New Roman" w:hAnsi="Times New Roman" w:cs="Times New Roman"/>
                <w:sz w:val="20"/>
                <w:szCs w:val="20"/>
                <w:lang w:val="en-US"/>
              </w:rPr>
              <w:t xml:space="preserve">    </w:t>
            </w:r>
            <w:r w:rsidRPr="00BF63FF">
              <w:rPr>
                <w:rFonts w:ascii="Times New Roman" w:eastAsia="Times New Roman" w:hAnsi="Times New Roman" w:cs="Times New Roman"/>
                <w:sz w:val="20"/>
                <w:szCs w:val="20"/>
                <w:lang w:val="en-US"/>
              </w:rPr>
              <w:t xml:space="preserve">(mil. </w:t>
            </w:r>
            <w:r w:rsidR="00F82166" w:rsidRPr="00BF63FF">
              <w:rPr>
                <w:rFonts w:ascii="Times New Roman" w:eastAsia="Times New Roman" w:hAnsi="Times New Roman" w:cs="Times New Roman"/>
                <w:sz w:val="20"/>
                <w:szCs w:val="20"/>
                <w:lang w:val="en-US"/>
              </w:rPr>
              <w:t>MDL</w:t>
            </w:r>
            <w:r w:rsidRPr="00BF63FF">
              <w:rPr>
                <w:rFonts w:ascii="Times New Roman" w:eastAsia="Times New Roman" w:hAnsi="Times New Roman" w:cs="Times New Roman"/>
                <w:sz w:val="20"/>
                <w:szCs w:val="20"/>
                <w:lang w:val="en-US"/>
              </w:rPr>
              <w:t>)</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single" w:sz="8" w:space="0" w:color="auto"/>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Indicatori</w:t>
            </w:r>
          </w:p>
        </w:tc>
        <w:tc>
          <w:tcPr>
            <w:tcW w:w="619" w:type="pct"/>
            <w:tcBorders>
              <w:top w:val="single" w:sz="8" w:space="0" w:color="auto"/>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Aprobat</w:t>
            </w:r>
          </w:p>
        </w:tc>
        <w:tc>
          <w:tcPr>
            <w:tcW w:w="604" w:type="pct"/>
            <w:tcBorders>
              <w:top w:val="single" w:sz="8" w:space="0" w:color="auto"/>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Precizat</w:t>
            </w:r>
          </w:p>
        </w:tc>
        <w:tc>
          <w:tcPr>
            <w:tcW w:w="642" w:type="pct"/>
            <w:tcBorders>
              <w:top w:val="single" w:sz="8" w:space="0" w:color="auto"/>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Executat</w:t>
            </w:r>
          </w:p>
        </w:tc>
        <w:tc>
          <w:tcPr>
            <w:tcW w:w="596" w:type="pct"/>
            <w:tcBorders>
              <w:top w:val="single" w:sz="8" w:space="0" w:color="auto"/>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Efective</w:t>
            </w:r>
          </w:p>
        </w:tc>
        <w:tc>
          <w:tcPr>
            <w:tcW w:w="597" w:type="pct"/>
            <w:tcBorders>
              <w:top w:val="single" w:sz="8" w:space="0" w:color="auto"/>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Creanțe</w:t>
            </w:r>
          </w:p>
        </w:tc>
        <w:tc>
          <w:tcPr>
            <w:tcW w:w="543" w:type="pct"/>
            <w:tcBorders>
              <w:top w:val="single" w:sz="8" w:space="0" w:color="auto"/>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Datorii</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1</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2</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3</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4</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5</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6</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center"/>
              <w:rPr>
                <w:rFonts w:ascii="Times New Roman" w:eastAsia="Times New Roman" w:hAnsi="Times New Roman" w:cs="Times New Roman"/>
                <w:iCs/>
                <w:color w:val="000000"/>
                <w:sz w:val="20"/>
                <w:szCs w:val="20"/>
                <w:lang w:val="en-US"/>
              </w:rPr>
            </w:pPr>
            <w:r w:rsidRPr="003E7D05">
              <w:rPr>
                <w:rFonts w:ascii="Times New Roman" w:eastAsia="Times New Roman" w:hAnsi="Times New Roman" w:cs="Times New Roman"/>
                <w:iCs/>
                <w:color w:val="000000"/>
                <w:sz w:val="20"/>
                <w:szCs w:val="20"/>
              </w:rPr>
              <w:t>7</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000000" w:fill="ACB9CA"/>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VENITURI</w:t>
            </w:r>
          </w:p>
        </w:tc>
        <w:tc>
          <w:tcPr>
            <w:tcW w:w="619"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1 031,8</w:t>
            </w:r>
          </w:p>
        </w:tc>
        <w:tc>
          <w:tcPr>
            <w:tcW w:w="604"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1 076,2</w:t>
            </w:r>
          </w:p>
        </w:tc>
        <w:tc>
          <w:tcPr>
            <w:tcW w:w="642"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1 046,5</w:t>
            </w:r>
          </w:p>
        </w:tc>
        <w:tc>
          <w:tcPr>
            <w:tcW w:w="596"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1 117,1</w:t>
            </w:r>
          </w:p>
        </w:tc>
        <w:tc>
          <w:tcPr>
            <w:tcW w:w="597"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1,5</w:t>
            </w:r>
          </w:p>
        </w:tc>
        <w:tc>
          <w:tcPr>
            <w:tcW w:w="543"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2,7</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Finanțare de la buget</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993,9</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1 036,2</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1 007,9</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1 007,9</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000000" w:fill="ACB9CA"/>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CHELTUIELI</w:t>
            </w:r>
          </w:p>
        </w:tc>
        <w:tc>
          <w:tcPr>
            <w:tcW w:w="619"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986,9</w:t>
            </w:r>
          </w:p>
        </w:tc>
        <w:tc>
          <w:tcPr>
            <w:tcW w:w="604"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937,5</w:t>
            </w:r>
          </w:p>
        </w:tc>
        <w:tc>
          <w:tcPr>
            <w:tcW w:w="642"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911,0</w:t>
            </w:r>
          </w:p>
        </w:tc>
        <w:tc>
          <w:tcPr>
            <w:tcW w:w="596"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1 285,2</w:t>
            </w:r>
          </w:p>
        </w:tc>
        <w:tc>
          <w:tcPr>
            <w:tcW w:w="597"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1,9</w:t>
            </w:r>
          </w:p>
        </w:tc>
        <w:tc>
          <w:tcPr>
            <w:tcW w:w="543" w:type="pct"/>
            <w:tcBorders>
              <w:top w:val="nil"/>
              <w:left w:val="nil"/>
              <w:bottom w:val="single" w:sz="8" w:space="0" w:color="auto"/>
              <w:right w:val="single" w:sz="8" w:space="0" w:color="auto"/>
            </w:tcBorders>
            <w:shd w:val="clear" w:color="000000" w:fill="ACB9CA"/>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50,5</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Cheltuieli de personal</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687,6</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bCs/>
                <w:color w:val="000000"/>
                <w:sz w:val="24"/>
                <w:szCs w:val="24"/>
              </w:rPr>
              <w:t>718,3</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716,8</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sz w:val="24"/>
                <w:szCs w:val="24"/>
                <w:lang w:val="en-US"/>
              </w:rPr>
            </w:pPr>
            <w:r w:rsidRPr="003E7D05">
              <w:rPr>
                <w:rFonts w:ascii="Times New Roman" w:eastAsia="Times New Roman" w:hAnsi="Times New Roman" w:cs="Times New Roman"/>
                <w:sz w:val="24"/>
                <w:szCs w:val="24"/>
              </w:rPr>
              <w:t>746,0</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47,8</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Bunuri și servicii</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270,0</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185,1</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160,6</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194,1</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lang w:val="en-US"/>
              </w:rPr>
              <w:t>1,4</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2,5</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xml:space="preserve">Cheltuieli privind deprecierea activelor </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lang w:val="en-US"/>
              </w:rPr>
              <w:t>0,0</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150,5</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xml:space="preserve">Subsidii </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20,0</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20,0</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19,9</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19,9</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Prestații sociale</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6,6</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10,8</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10,4</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9,9</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0,0</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0,3</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Alte cheltuieli</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2,7</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3,3</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3,3</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164,9</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0,5</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lang w:val="en-US"/>
              </w:rPr>
              <w:t>0,0</w:t>
            </w:r>
          </w:p>
        </w:tc>
      </w:tr>
      <w:tr w:rsidR="0059694B" w:rsidRPr="003E7D05" w:rsidTr="00FF495E">
        <w:tblPrEx>
          <w:jc w:val="left"/>
          <w:tblCellMar>
            <w:top w:w="0" w:type="dxa"/>
            <w:left w:w="108" w:type="dxa"/>
            <w:bottom w:w="0" w:type="dxa"/>
            <w:right w:w="108" w:type="dxa"/>
          </w:tblCellMar>
        </w:tblPrEx>
        <w:trPr>
          <w:trHeight w:val="300"/>
        </w:trPr>
        <w:tc>
          <w:tcPr>
            <w:tcW w:w="1398" w:type="pct"/>
            <w:tcBorders>
              <w:top w:val="nil"/>
              <w:left w:val="single" w:sz="8" w:space="0" w:color="auto"/>
              <w:bottom w:val="single" w:sz="8" w:space="0" w:color="auto"/>
              <w:right w:val="single" w:sz="8" w:space="0" w:color="auto"/>
            </w:tcBorders>
            <w:shd w:val="clear" w:color="auto" w:fill="auto"/>
            <w:hideMark/>
          </w:tcPr>
          <w:p w:rsidR="0059694B" w:rsidRPr="003E7D05" w:rsidRDefault="0059694B" w:rsidP="005D4FD4">
            <w:pPr>
              <w:spacing w:after="0" w:line="240" w:lineRule="auto"/>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REZULTATUL ANULUI CURENT</w:t>
            </w:r>
          </w:p>
        </w:tc>
        <w:tc>
          <w:tcPr>
            <w:tcW w:w="619"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c>
          <w:tcPr>
            <w:tcW w:w="604"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c>
          <w:tcPr>
            <w:tcW w:w="642"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c>
          <w:tcPr>
            <w:tcW w:w="596"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b/>
                <w:bCs/>
                <w:color w:val="000000"/>
                <w:sz w:val="24"/>
                <w:szCs w:val="24"/>
                <w:lang w:val="en-US"/>
              </w:rPr>
            </w:pPr>
            <w:r w:rsidRPr="003E7D05">
              <w:rPr>
                <w:rFonts w:ascii="Times New Roman" w:eastAsia="Times New Roman" w:hAnsi="Times New Roman" w:cs="Times New Roman"/>
                <w:b/>
                <w:bCs/>
                <w:color w:val="000000"/>
                <w:sz w:val="24"/>
                <w:szCs w:val="24"/>
              </w:rPr>
              <w:t>-168,1</w:t>
            </w:r>
          </w:p>
        </w:tc>
        <w:tc>
          <w:tcPr>
            <w:tcW w:w="597"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c>
          <w:tcPr>
            <w:tcW w:w="543" w:type="pct"/>
            <w:tcBorders>
              <w:top w:val="nil"/>
              <w:left w:val="nil"/>
              <w:bottom w:val="single" w:sz="8" w:space="0" w:color="auto"/>
              <w:right w:val="single" w:sz="8" w:space="0" w:color="auto"/>
            </w:tcBorders>
            <w:shd w:val="clear" w:color="auto" w:fill="auto"/>
            <w:hideMark/>
          </w:tcPr>
          <w:p w:rsidR="0059694B" w:rsidRPr="003E7D05" w:rsidRDefault="0059694B" w:rsidP="005D4FD4">
            <w:pPr>
              <w:spacing w:after="0" w:line="240" w:lineRule="auto"/>
              <w:jc w:val="right"/>
              <w:rPr>
                <w:rFonts w:ascii="Times New Roman" w:eastAsia="Times New Roman" w:hAnsi="Times New Roman" w:cs="Times New Roman"/>
                <w:color w:val="000000"/>
                <w:sz w:val="24"/>
                <w:szCs w:val="24"/>
                <w:lang w:val="en-US"/>
              </w:rPr>
            </w:pPr>
            <w:r w:rsidRPr="003E7D05">
              <w:rPr>
                <w:rFonts w:ascii="Times New Roman" w:eastAsia="Times New Roman" w:hAnsi="Times New Roman" w:cs="Times New Roman"/>
                <w:color w:val="000000"/>
                <w:sz w:val="24"/>
                <w:szCs w:val="24"/>
              </w:rPr>
              <w:t> </w:t>
            </w:r>
          </w:p>
        </w:tc>
      </w:tr>
    </w:tbl>
    <w:p w:rsidR="000A27CE" w:rsidRPr="003E7D05" w:rsidRDefault="000A27CE" w:rsidP="005D4FD4">
      <w:pPr>
        <w:tabs>
          <w:tab w:val="left" w:pos="0"/>
        </w:tabs>
        <w:ind w:right="50"/>
        <w:jc w:val="both"/>
        <w:rPr>
          <w:rFonts w:ascii="Times New Roman" w:eastAsia="Times New Roman" w:hAnsi="Times New Roman" w:cs="Times New Roman"/>
          <w:i/>
          <w:iCs/>
          <w:sz w:val="24"/>
          <w:szCs w:val="24"/>
          <w:lang w:val="ro-MD" w:eastAsia="ro-MD"/>
        </w:rPr>
      </w:pPr>
      <w:r w:rsidRPr="003E7D05">
        <w:rPr>
          <w:rFonts w:ascii="Times New Roman" w:hAnsi="Times New Roman" w:cs="Times New Roman"/>
          <w:b/>
          <w:i/>
          <w:sz w:val="24"/>
          <w:szCs w:val="24"/>
          <w:lang w:val="ro-MD"/>
        </w:rPr>
        <w:t>Sursă:</w:t>
      </w:r>
      <w:r w:rsidRPr="003E7D05">
        <w:rPr>
          <w:rFonts w:ascii="Times New Roman" w:hAnsi="Times New Roman" w:cs="Times New Roman"/>
          <w:i/>
          <w:sz w:val="24"/>
          <w:szCs w:val="24"/>
          <w:lang w:val="ro-MD"/>
        </w:rPr>
        <w:t xml:space="preserve"> R</w:t>
      </w:r>
      <w:r w:rsidRPr="003E7D05">
        <w:rPr>
          <w:rFonts w:ascii="Times New Roman" w:eastAsia="Times New Roman" w:hAnsi="Times New Roman" w:cs="Times New Roman"/>
          <w:i/>
          <w:iCs/>
          <w:sz w:val="24"/>
          <w:szCs w:val="24"/>
          <w:lang w:val="ro-MD" w:eastAsia="ro-MD"/>
        </w:rPr>
        <w:t>aportul privind veniturile și cheltuielile(Forma FD-042);</w:t>
      </w:r>
      <w:r w:rsidRPr="003E7D05">
        <w:rPr>
          <w:rFonts w:ascii="Times New Roman" w:hAnsi="Times New Roman" w:cs="Times New Roman"/>
          <w:i/>
          <w:sz w:val="24"/>
          <w:szCs w:val="24"/>
          <w:lang w:val="ro-MD"/>
        </w:rPr>
        <w:t>R</w:t>
      </w:r>
      <w:r w:rsidRPr="003E7D05">
        <w:rPr>
          <w:rFonts w:ascii="Times New Roman" w:eastAsia="Times New Roman" w:hAnsi="Times New Roman" w:cs="Times New Roman"/>
          <w:i/>
          <w:iCs/>
          <w:sz w:val="24"/>
          <w:szCs w:val="24"/>
          <w:lang w:val="ro-MD" w:eastAsia="ro-MD"/>
        </w:rPr>
        <w:t>aportul privind executarea bugetului la 31 decembrie 2017 (Forma FD-044).</w:t>
      </w:r>
    </w:p>
    <w:p w:rsidR="001C3ACF" w:rsidRPr="003E7D05" w:rsidRDefault="00204103" w:rsidP="00204103">
      <w:pPr>
        <w:pStyle w:val="1"/>
        <w:rPr>
          <w:rFonts w:eastAsia="Times New Roman" w:cs="Times New Roman"/>
        </w:rPr>
      </w:pPr>
      <w:bookmarkStart w:id="4" w:name="_Toc521664578"/>
      <w:r w:rsidRPr="003E7D05">
        <w:rPr>
          <w:rFonts w:eastAsia="Times New Roman" w:cs="Times New Roman"/>
        </w:rPr>
        <w:lastRenderedPageBreak/>
        <w:t xml:space="preserve">II. </w:t>
      </w:r>
      <w:r w:rsidR="00793B8C" w:rsidRPr="003E7D05">
        <w:rPr>
          <w:rFonts w:eastAsia="Times New Roman" w:cs="Times New Roman"/>
        </w:rPr>
        <w:t>REZULTATELE AUDITULUI</w:t>
      </w:r>
      <w:bookmarkEnd w:id="4"/>
    </w:p>
    <w:p w:rsidR="00182074" w:rsidRPr="003E7D05" w:rsidRDefault="00A97B17" w:rsidP="004D0B96">
      <w:pPr>
        <w:pStyle w:val="2"/>
        <w:rPr>
          <w:rFonts w:cs="Times New Roman"/>
          <w:lang w:val="ro-MD"/>
        </w:rPr>
      </w:pPr>
      <w:bookmarkStart w:id="5" w:name="_Toc521664579"/>
      <w:r w:rsidRPr="003E7D05">
        <w:rPr>
          <w:rFonts w:cs="Times New Roman"/>
        </w:rPr>
        <w:t>2.</w:t>
      </w:r>
      <w:r w:rsidR="00874DF7" w:rsidRPr="003E7D05">
        <w:rPr>
          <w:rFonts w:cs="Times New Roman"/>
        </w:rPr>
        <w:t xml:space="preserve">1. </w:t>
      </w:r>
      <w:r w:rsidR="00494E8E" w:rsidRPr="003E7D05">
        <w:rPr>
          <w:rFonts w:cs="Times New Roman"/>
          <w:lang w:val="ro-MD"/>
        </w:rPr>
        <w:t xml:space="preserve">Procedura de consolidare a rapoartelor financiare în sistemul informațional de raportare </w:t>
      </w:r>
      <w:r w:rsidR="00326FC6">
        <w:rPr>
          <w:rFonts w:cs="Times New Roman"/>
          <w:lang w:val="ro-MD"/>
        </w:rPr>
        <w:t>„</w:t>
      </w:r>
      <w:r w:rsidR="00494E8E" w:rsidRPr="003E7D05">
        <w:rPr>
          <w:rFonts w:cs="Times New Roman"/>
          <w:lang w:val="ro-MD"/>
        </w:rPr>
        <w:t xml:space="preserve">SIMF” nu </w:t>
      </w:r>
      <w:r w:rsidRPr="003E7D05">
        <w:rPr>
          <w:rFonts w:cs="Times New Roman"/>
          <w:lang w:val="ro-MD"/>
        </w:rPr>
        <w:t xml:space="preserve">oferă </w:t>
      </w:r>
      <w:r w:rsidR="00494E8E" w:rsidRPr="003E7D05">
        <w:rPr>
          <w:rFonts w:cs="Times New Roman"/>
          <w:lang w:val="ro-MD"/>
        </w:rPr>
        <w:t>posibilitatea de efectuare a unor ajustări la consolidarea informațiilor financiare, inclusiv eliminarea tranzacțiilor reciproce</w:t>
      </w:r>
      <w:r w:rsidR="00182074" w:rsidRPr="003E7D05">
        <w:rPr>
          <w:rFonts w:cs="Times New Roman"/>
        </w:rPr>
        <w:t xml:space="preserve">, </w:t>
      </w:r>
      <w:r w:rsidR="00770E8E" w:rsidRPr="003E7D05">
        <w:rPr>
          <w:rFonts w:cs="Times New Roman"/>
        </w:rPr>
        <w:t xml:space="preserve">astfel </w:t>
      </w:r>
      <w:r w:rsidR="00182074" w:rsidRPr="003E7D05">
        <w:rPr>
          <w:rFonts w:cs="Times New Roman"/>
        </w:rPr>
        <w:t>veniturile și cheltuielile fiind majorate artificial cu 59,7 mil.</w:t>
      </w:r>
      <w:r w:rsidR="002D13DD" w:rsidRPr="003E7D05">
        <w:rPr>
          <w:rFonts w:cs="Times New Roman"/>
        </w:rPr>
        <w:t xml:space="preserve"> </w:t>
      </w:r>
      <w:r w:rsidR="00F82166" w:rsidRPr="003E7D05">
        <w:rPr>
          <w:rFonts w:cs="Times New Roman"/>
        </w:rPr>
        <w:t>MDL</w:t>
      </w:r>
      <w:r w:rsidR="00E3507A" w:rsidRPr="00BF63FF">
        <w:rPr>
          <w:rStyle w:val="a6"/>
          <w:rFonts w:cs="Times New Roman"/>
          <w:b w:val="0"/>
          <w:szCs w:val="28"/>
        </w:rPr>
        <w:footnoteReference w:id="4"/>
      </w:r>
      <w:r w:rsidR="00BE4CBE" w:rsidRPr="00326FC6">
        <w:rPr>
          <w:rFonts w:cs="Times New Roman"/>
        </w:rPr>
        <w:t>.</w:t>
      </w:r>
      <w:bookmarkEnd w:id="5"/>
    </w:p>
    <w:p w:rsidR="00182074" w:rsidRPr="003E7D05" w:rsidRDefault="005530BB" w:rsidP="005D4FD4">
      <w:pPr>
        <w:pStyle w:val="a3"/>
        <w:shd w:val="clear" w:color="auto" w:fill="FFFFFF"/>
        <w:spacing w:before="0" w:beforeAutospacing="0" w:after="0" w:afterAutospacing="0"/>
        <w:jc w:val="both"/>
        <w:rPr>
          <w:sz w:val="28"/>
          <w:szCs w:val="28"/>
          <w:lang w:val="ro-RO"/>
        </w:rPr>
      </w:pPr>
      <w:r w:rsidRPr="003E7D05">
        <w:rPr>
          <w:sz w:val="28"/>
          <w:szCs w:val="28"/>
          <w:lang w:val="ro-RO"/>
        </w:rPr>
        <w:t xml:space="preserve">Deși Legea contabilității stabilește responsabilitatea </w:t>
      </w:r>
      <w:r w:rsidR="00A97B17" w:rsidRPr="003E7D05">
        <w:rPr>
          <w:sz w:val="28"/>
          <w:szCs w:val="28"/>
          <w:lang w:val="ro-RO"/>
        </w:rPr>
        <w:t xml:space="preserve">autorităților </w:t>
      </w:r>
      <w:r w:rsidR="000C6BAA" w:rsidRPr="003E7D05">
        <w:rPr>
          <w:sz w:val="28"/>
          <w:szCs w:val="28"/>
          <w:lang w:val="ro-RO"/>
        </w:rPr>
        <w:t>public</w:t>
      </w:r>
      <w:r w:rsidR="00A97B17" w:rsidRPr="003E7D05">
        <w:rPr>
          <w:sz w:val="28"/>
          <w:szCs w:val="28"/>
          <w:lang w:val="ro-RO"/>
        </w:rPr>
        <w:t>e</w:t>
      </w:r>
      <w:r w:rsidR="000C6BAA" w:rsidRPr="003E7D05">
        <w:rPr>
          <w:sz w:val="28"/>
          <w:szCs w:val="28"/>
          <w:lang w:val="ro-RO"/>
        </w:rPr>
        <w:t xml:space="preserve"> central</w:t>
      </w:r>
      <w:r w:rsidR="00A97B17" w:rsidRPr="003E7D05">
        <w:rPr>
          <w:sz w:val="28"/>
          <w:szCs w:val="28"/>
          <w:lang w:val="ro-RO"/>
        </w:rPr>
        <w:t>e</w:t>
      </w:r>
      <w:r w:rsidR="00326FC6">
        <w:rPr>
          <w:sz w:val="28"/>
          <w:szCs w:val="28"/>
          <w:lang w:val="ro-RO"/>
        </w:rPr>
        <w:t xml:space="preserve"> </w:t>
      </w:r>
      <w:r w:rsidRPr="003E7D05">
        <w:rPr>
          <w:sz w:val="28"/>
          <w:szCs w:val="28"/>
          <w:lang w:val="ro-RO"/>
        </w:rPr>
        <w:t xml:space="preserve"> privind întocmirea rapoartelor financiare consolidate, la moment</w:t>
      </w:r>
      <w:r w:rsidR="00326FC6">
        <w:rPr>
          <w:sz w:val="28"/>
          <w:szCs w:val="28"/>
          <w:lang w:val="ro-RO"/>
        </w:rPr>
        <w:t>ul actual</w:t>
      </w:r>
      <w:r w:rsidRPr="003E7D05">
        <w:rPr>
          <w:sz w:val="28"/>
          <w:szCs w:val="28"/>
          <w:lang w:val="ro-RO"/>
        </w:rPr>
        <w:t xml:space="preserve"> nu există un cadru normativ unic și exhaustiv de consolidare a </w:t>
      </w:r>
      <w:r w:rsidR="00AD7026" w:rsidRPr="003E7D05">
        <w:rPr>
          <w:sz w:val="28"/>
          <w:szCs w:val="28"/>
          <w:lang w:val="ro-RO"/>
        </w:rPr>
        <w:t>acestora</w:t>
      </w:r>
      <w:r w:rsidRPr="003E7D05">
        <w:rPr>
          <w:sz w:val="28"/>
          <w:szCs w:val="28"/>
          <w:lang w:val="ro-RO"/>
        </w:rPr>
        <w:t xml:space="preserve">. </w:t>
      </w:r>
    </w:p>
    <w:p w:rsidR="00A54191" w:rsidRPr="003E7D05" w:rsidRDefault="00A54191" w:rsidP="005D4FD4">
      <w:pPr>
        <w:pStyle w:val="a3"/>
        <w:shd w:val="clear" w:color="auto" w:fill="FFFFFF"/>
        <w:spacing w:before="0" w:beforeAutospacing="0" w:after="0" w:afterAutospacing="0"/>
        <w:jc w:val="both"/>
        <w:rPr>
          <w:sz w:val="28"/>
          <w:szCs w:val="28"/>
          <w:lang w:val="ro-RO"/>
        </w:rPr>
      </w:pPr>
    </w:p>
    <w:p w:rsidR="005530BB" w:rsidRPr="003E7D05" w:rsidRDefault="00581541" w:rsidP="005D4FD4">
      <w:pPr>
        <w:pStyle w:val="a3"/>
        <w:shd w:val="clear" w:color="auto" w:fill="FFFFFF"/>
        <w:spacing w:before="0" w:beforeAutospacing="0" w:after="0" w:afterAutospacing="0"/>
        <w:jc w:val="both"/>
        <w:rPr>
          <w:sz w:val="28"/>
          <w:szCs w:val="28"/>
          <w:lang w:val="ro-RO"/>
        </w:rPr>
      </w:pPr>
      <w:r w:rsidRPr="003E7D05">
        <w:rPr>
          <w:sz w:val="28"/>
          <w:szCs w:val="28"/>
          <w:lang w:val="ro-RO"/>
        </w:rPr>
        <w:t xml:space="preserve">În </w:t>
      </w:r>
      <w:r w:rsidR="00326FC6">
        <w:rPr>
          <w:sz w:val="28"/>
          <w:szCs w:val="28"/>
          <w:lang w:val="ro-RO"/>
        </w:rPr>
        <w:t xml:space="preserve">acest </w:t>
      </w:r>
      <w:r w:rsidRPr="003E7D05">
        <w:rPr>
          <w:sz w:val="28"/>
          <w:szCs w:val="28"/>
          <w:lang w:val="ro-RO"/>
        </w:rPr>
        <w:t>context, auditul constat</w:t>
      </w:r>
      <w:r w:rsidR="00AD7026" w:rsidRPr="003E7D05">
        <w:rPr>
          <w:sz w:val="28"/>
          <w:szCs w:val="28"/>
          <w:lang w:val="ro-RO"/>
        </w:rPr>
        <w:t>ă</w:t>
      </w:r>
      <w:r w:rsidRPr="003E7D05">
        <w:rPr>
          <w:sz w:val="28"/>
          <w:szCs w:val="28"/>
          <w:lang w:val="ro-RO"/>
        </w:rPr>
        <w:t xml:space="preserve"> că r</w:t>
      </w:r>
      <w:r w:rsidR="005530BB" w:rsidRPr="003E7D05">
        <w:rPr>
          <w:sz w:val="28"/>
          <w:szCs w:val="28"/>
          <w:lang w:val="ro-RO"/>
        </w:rPr>
        <w:t>apoartele financiare întocmite de autoritățile publice subordonate</w:t>
      </w:r>
      <w:r w:rsidRPr="003E7D05">
        <w:rPr>
          <w:sz w:val="28"/>
          <w:szCs w:val="28"/>
          <w:lang w:val="ro-RO"/>
        </w:rPr>
        <w:t xml:space="preserve"> Ministerului Finanțelor</w:t>
      </w:r>
      <w:r w:rsidR="005530BB" w:rsidRPr="003E7D05">
        <w:rPr>
          <w:sz w:val="28"/>
          <w:szCs w:val="28"/>
          <w:lang w:val="ro-RO"/>
        </w:rPr>
        <w:t xml:space="preserve"> </w:t>
      </w:r>
      <w:r w:rsidRPr="003E7D05">
        <w:rPr>
          <w:sz w:val="28"/>
          <w:szCs w:val="28"/>
          <w:lang w:val="ro-RO"/>
        </w:rPr>
        <w:t>au fost prez</w:t>
      </w:r>
      <w:r w:rsidR="00BF3ECB" w:rsidRPr="003E7D05">
        <w:rPr>
          <w:sz w:val="28"/>
          <w:szCs w:val="28"/>
          <w:lang w:val="ro-RO"/>
        </w:rPr>
        <w:t>en</w:t>
      </w:r>
      <w:r w:rsidRPr="003E7D05">
        <w:rPr>
          <w:sz w:val="28"/>
          <w:szCs w:val="28"/>
          <w:lang w:val="ro-RO"/>
        </w:rPr>
        <w:t>tate</w:t>
      </w:r>
      <w:r w:rsidR="005530BB" w:rsidRPr="003E7D05">
        <w:rPr>
          <w:sz w:val="28"/>
          <w:szCs w:val="28"/>
          <w:lang w:val="ro-RO"/>
        </w:rPr>
        <w:t xml:space="preserve"> </w:t>
      </w:r>
      <w:r w:rsidR="00326FC6">
        <w:rPr>
          <w:sz w:val="28"/>
          <w:szCs w:val="28"/>
          <w:lang w:val="ro-RO"/>
        </w:rPr>
        <w:t>a</w:t>
      </w:r>
      <w:r w:rsidR="00AD7026" w:rsidRPr="003E7D05">
        <w:rPr>
          <w:sz w:val="28"/>
          <w:szCs w:val="28"/>
          <w:lang w:val="ro-RO"/>
        </w:rPr>
        <w:t xml:space="preserve">paratului central al </w:t>
      </w:r>
      <w:r w:rsidR="00326FC6">
        <w:rPr>
          <w:sz w:val="28"/>
          <w:szCs w:val="28"/>
          <w:lang w:val="ro-RO"/>
        </w:rPr>
        <w:t>m</w:t>
      </w:r>
      <w:r w:rsidR="00AD7026" w:rsidRPr="003E7D05">
        <w:rPr>
          <w:sz w:val="28"/>
          <w:szCs w:val="28"/>
          <w:lang w:val="ro-RO"/>
        </w:rPr>
        <w:t xml:space="preserve">inisterului </w:t>
      </w:r>
      <w:r w:rsidRPr="003E7D05">
        <w:rPr>
          <w:sz w:val="28"/>
          <w:szCs w:val="28"/>
          <w:lang w:val="ro-RO"/>
        </w:rPr>
        <w:t xml:space="preserve">pe suport de hârtie </w:t>
      </w:r>
      <w:r w:rsidR="005530BB" w:rsidRPr="003E7D05">
        <w:rPr>
          <w:sz w:val="28"/>
          <w:szCs w:val="28"/>
          <w:lang w:val="ro-RO"/>
        </w:rPr>
        <w:t xml:space="preserve">și </w:t>
      </w:r>
      <w:r w:rsidR="0050085D" w:rsidRPr="003E7D05">
        <w:rPr>
          <w:sz w:val="28"/>
          <w:szCs w:val="28"/>
          <w:lang w:val="ro-RO"/>
        </w:rPr>
        <w:t>introduse</w:t>
      </w:r>
      <w:r w:rsidR="0097096D" w:rsidRPr="003E7D05">
        <w:rPr>
          <w:sz w:val="28"/>
          <w:szCs w:val="28"/>
          <w:lang w:val="ro-RO"/>
        </w:rPr>
        <w:t xml:space="preserve"> </w:t>
      </w:r>
      <w:r w:rsidR="00AD7026" w:rsidRPr="003E7D05">
        <w:rPr>
          <w:sz w:val="28"/>
          <w:szCs w:val="28"/>
          <w:lang w:val="ro-RO"/>
        </w:rPr>
        <w:t xml:space="preserve">de către fiecare instituție subordonată </w:t>
      </w:r>
      <w:r w:rsidR="005530BB" w:rsidRPr="003E7D05">
        <w:rPr>
          <w:sz w:val="28"/>
          <w:szCs w:val="28"/>
          <w:lang w:val="ro-RO"/>
        </w:rPr>
        <w:t>în SIMF</w:t>
      </w:r>
      <w:r w:rsidR="0097096D" w:rsidRPr="003E7D05">
        <w:rPr>
          <w:rStyle w:val="a6"/>
          <w:sz w:val="28"/>
          <w:szCs w:val="28"/>
          <w:lang w:val="ro-RO"/>
        </w:rPr>
        <w:footnoteReference w:id="5"/>
      </w:r>
      <w:r w:rsidR="00AD7026" w:rsidRPr="003E7D05">
        <w:rPr>
          <w:sz w:val="28"/>
          <w:szCs w:val="28"/>
          <w:lang w:val="ro-RO"/>
        </w:rPr>
        <w:t>. L</w:t>
      </w:r>
      <w:r w:rsidR="001C37FE" w:rsidRPr="003E7D05">
        <w:rPr>
          <w:sz w:val="28"/>
          <w:szCs w:val="28"/>
          <w:lang w:val="ro-RO"/>
        </w:rPr>
        <w:t xml:space="preserve">a </w:t>
      </w:r>
      <w:r w:rsidR="00AD7026" w:rsidRPr="003E7D05">
        <w:rPr>
          <w:sz w:val="28"/>
          <w:szCs w:val="28"/>
          <w:lang w:val="ro-RO"/>
        </w:rPr>
        <w:t xml:space="preserve">generarea </w:t>
      </w:r>
      <w:r w:rsidR="009662A2" w:rsidRPr="003E7D05">
        <w:rPr>
          <w:sz w:val="28"/>
          <w:szCs w:val="28"/>
          <w:lang w:val="ro-RO"/>
        </w:rPr>
        <w:t>raportului consolidat</w:t>
      </w:r>
      <w:r w:rsidR="00AD7026" w:rsidRPr="003E7D05">
        <w:rPr>
          <w:sz w:val="28"/>
          <w:szCs w:val="28"/>
          <w:lang w:val="ro-RO"/>
        </w:rPr>
        <w:t xml:space="preserve"> în SIMF</w:t>
      </w:r>
      <w:r w:rsidR="005530BB" w:rsidRPr="003E7D05">
        <w:rPr>
          <w:sz w:val="28"/>
          <w:szCs w:val="28"/>
          <w:lang w:val="ro-RO"/>
        </w:rPr>
        <w:t>,</w:t>
      </w:r>
      <w:r w:rsidR="005530BB" w:rsidRPr="003E7D05">
        <w:rPr>
          <w:b/>
          <w:i/>
          <w:sz w:val="28"/>
          <w:szCs w:val="28"/>
          <w:lang w:val="ro-RO"/>
        </w:rPr>
        <w:t xml:space="preserve"> </w:t>
      </w:r>
      <w:r w:rsidR="00AD7026" w:rsidRPr="003E7D05">
        <w:rPr>
          <w:sz w:val="28"/>
          <w:szCs w:val="28"/>
          <w:lang w:val="ro-RO"/>
        </w:rPr>
        <w:t>conturile și tranzacțiil</w:t>
      </w:r>
      <w:r w:rsidR="00326FC6">
        <w:rPr>
          <w:sz w:val="28"/>
          <w:szCs w:val="28"/>
          <w:lang w:val="ro-RO"/>
        </w:rPr>
        <w:t>e</w:t>
      </w:r>
      <w:r w:rsidR="00AD7026" w:rsidRPr="003E7D05">
        <w:rPr>
          <w:sz w:val="28"/>
          <w:szCs w:val="28"/>
          <w:lang w:val="ro-RO"/>
        </w:rPr>
        <w:t xml:space="preserve"> reciproce în cadrul entităților subordonate </w:t>
      </w:r>
      <w:r w:rsidR="005530BB" w:rsidRPr="003E7D05">
        <w:rPr>
          <w:sz w:val="28"/>
          <w:szCs w:val="28"/>
          <w:lang w:val="ro-RO"/>
        </w:rPr>
        <w:t xml:space="preserve">nu </w:t>
      </w:r>
      <w:r w:rsidR="00AD7026" w:rsidRPr="003E7D05">
        <w:rPr>
          <w:sz w:val="28"/>
          <w:szCs w:val="28"/>
          <w:lang w:val="ro-RO"/>
        </w:rPr>
        <w:t>au fost</w:t>
      </w:r>
      <w:r w:rsidR="005530BB" w:rsidRPr="003E7D05">
        <w:rPr>
          <w:sz w:val="28"/>
          <w:szCs w:val="28"/>
          <w:lang w:val="ro-RO"/>
        </w:rPr>
        <w:t xml:space="preserve"> elimina</w:t>
      </w:r>
      <w:r w:rsidR="00AD7026" w:rsidRPr="003E7D05">
        <w:rPr>
          <w:sz w:val="28"/>
          <w:szCs w:val="28"/>
          <w:lang w:val="ro-RO"/>
        </w:rPr>
        <w:t>te</w:t>
      </w:r>
      <w:r w:rsidR="0097096D" w:rsidRPr="003E7D05">
        <w:rPr>
          <w:sz w:val="28"/>
          <w:szCs w:val="28"/>
          <w:lang w:val="ro-RO"/>
        </w:rPr>
        <w:t>,</w:t>
      </w:r>
      <w:r w:rsidR="005530BB" w:rsidRPr="003E7D05">
        <w:rPr>
          <w:sz w:val="28"/>
          <w:szCs w:val="28"/>
          <w:lang w:val="ro-RO"/>
        </w:rPr>
        <w:t xml:space="preserve"> procesul de consolidare fiind</w:t>
      </w:r>
      <w:r w:rsidR="00326FC6">
        <w:rPr>
          <w:sz w:val="28"/>
          <w:szCs w:val="28"/>
          <w:lang w:val="ro-RO"/>
        </w:rPr>
        <w:t>,</w:t>
      </w:r>
      <w:r w:rsidR="005530BB" w:rsidRPr="003E7D05">
        <w:rPr>
          <w:sz w:val="28"/>
          <w:szCs w:val="28"/>
          <w:lang w:val="ro-RO"/>
        </w:rPr>
        <w:t xml:space="preserve"> </w:t>
      </w:r>
      <w:r w:rsidR="0097096D" w:rsidRPr="003E7D05">
        <w:rPr>
          <w:sz w:val="28"/>
          <w:szCs w:val="28"/>
          <w:lang w:val="ro-RO"/>
        </w:rPr>
        <w:t>de fapt</w:t>
      </w:r>
      <w:r w:rsidR="00326FC6">
        <w:rPr>
          <w:sz w:val="28"/>
          <w:szCs w:val="28"/>
          <w:lang w:val="ro-RO"/>
        </w:rPr>
        <w:t>,</w:t>
      </w:r>
      <w:r w:rsidR="0097096D" w:rsidRPr="003E7D05">
        <w:rPr>
          <w:sz w:val="28"/>
          <w:szCs w:val="28"/>
          <w:lang w:val="ro-RO"/>
        </w:rPr>
        <w:t xml:space="preserve"> </w:t>
      </w:r>
      <w:r w:rsidR="005530BB" w:rsidRPr="003E7D05">
        <w:rPr>
          <w:sz w:val="28"/>
          <w:szCs w:val="28"/>
          <w:lang w:val="ro-RO"/>
        </w:rPr>
        <w:t>o însumare/agregare a conturilor individuale.</w:t>
      </w:r>
    </w:p>
    <w:p w:rsidR="00A54191" w:rsidRPr="003E7D05" w:rsidRDefault="00A54191" w:rsidP="005D4FD4">
      <w:pPr>
        <w:pStyle w:val="a3"/>
        <w:shd w:val="clear" w:color="auto" w:fill="FFFFFF"/>
        <w:spacing w:before="0" w:beforeAutospacing="0" w:after="0" w:afterAutospacing="0"/>
        <w:jc w:val="both"/>
        <w:rPr>
          <w:sz w:val="28"/>
          <w:szCs w:val="28"/>
          <w:lang w:val="ro-RO"/>
        </w:rPr>
      </w:pPr>
    </w:p>
    <w:p w:rsidR="002C2CA7" w:rsidRPr="003E7D05" w:rsidRDefault="00182074" w:rsidP="005D4FD4">
      <w:pPr>
        <w:pStyle w:val="a3"/>
        <w:shd w:val="clear" w:color="auto" w:fill="FFFFFF"/>
        <w:spacing w:before="0" w:beforeAutospacing="0" w:after="0" w:afterAutospacing="0"/>
        <w:jc w:val="both"/>
        <w:rPr>
          <w:strike/>
          <w:sz w:val="28"/>
          <w:szCs w:val="28"/>
          <w:lang w:val="ro-RO"/>
        </w:rPr>
      </w:pPr>
      <w:r w:rsidRPr="003E7D05">
        <w:rPr>
          <w:sz w:val="28"/>
          <w:szCs w:val="28"/>
          <w:lang w:val="ro-RO"/>
        </w:rPr>
        <w:t xml:space="preserve">Astfel, </w:t>
      </w:r>
      <w:r w:rsidR="00CF1247">
        <w:rPr>
          <w:sz w:val="28"/>
          <w:szCs w:val="28"/>
          <w:lang w:val="ro-RO"/>
        </w:rPr>
        <w:t>r</w:t>
      </w:r>
      <w:r w:rsidRPr="003E7D05">
        <w:rPr>
          <w:sz w:val="28"/>
          <w:szCs w:val="28"/>
          <w:lang w:val="ro-RO"/>
        </w:rPr>
        <w:t>apoartele</w:t>
      </w:r>
      <w:r w:rsidR="002C2CA7" w:rsidRPr="003E7D05">
        <w:rPr>
          <w:sz w:val="28"/>
          <w:szCs w:val="28"/>
          <w:lang w:val="ro-RO"/>
        </w:rPr>
        <w:t xml:space="preserve"> financiare </w:t>
      </w:r>
      <w:r w:rsidR="00C1587E" w:rsidRPr="003E7D05">
        <w:rPr>
          <w:sz w:val="28"/>
          <w:szCs w:val="28"/>
          <w:lang w:val="ro-RO"/>
        </w:rPr>
        <w:t xml:space="preserve">consolidate </w:t>
      </w:r>
      <w:r w:rsidR="002C2CA7" w:rsidRPr="003E7D05">
        <w:rPr>
          <w:sz w:val="28"/>
          <w:szCs w:val="28"/>
          <w:lang w:val="ro-RO"/>
        </w:rPr>
        <w:t>ale M</w:t>
      </w:r>
      <w:r w:rsidRPr="003E7D05">
        <w:rPr>
          <w:sz w:val="28"/>
          <w:szCs w:val="28"/>
          <w:lang w:val="ro-RO"/>
        </w:rPr>
        <w:t>inisterului Finanțelor</w:t>
      </w:r>
      <w:r w:rsidR="002C2CA7" w:rsidRPr="003E7D05">
        <w:rPr>
          <w:sz w:val="28"/>
          <w:szCs w:val="28"/>
          <w:lang w:val="ro-RO"/>
        </w:rPr>
        <w:t xml:space="preserve"> </w:t>
      </w:r>
      <w:r w:rsidR="009C2A8D" w:rsidRPr="003E7D05">
        <w:rPr>
          <w:sz w:val="28"/>
          <w:szCs w:val="28"/>
          <w:lang w:val="ro-RO"/>
        </w:rPr>
        <w:t>conțin venituri și cheltuieli</w:t>
      </w:r>
      <w:r w:rsidR="002C2CA7" w:rsidRPr="003E7D05">
        <w:rPr>
          <w:sz w:val="28"/>
          <w:szCs w:val="28"/>
          <w:lang w:val="ro-RO"/>
        </w:rPr>
        <w:t xml:space="preserve"> </w:t>
      </w:r>
      <w:r w:rsidR="002C2CA7" w:rsidRPr="003E7D05">
        <w:rPr>
          <w:i/>
          <w:sz w:val="28"/>
          <w:szCs w:val="28"/>
          <w:lang w:val="ro-RO"/>
        </w:rPr>
        <w:t xml:space="preserve">majorate </w:t>
      </w:r>
      <w:r w:rsidR="00140CA1" w:rsidRPr="003E7D05">
        <w:rPr>
          <w:i/>
          <w:sz w:val="28"/>
          <w:szCs w:val="28"/>
          <w:lang w:val="ro-RO"/>
        </w:rPr>
        <w:t>nejustificat</w:t>
      </w:r>
      <w:r w:rsidR="002C2CA7" w:rsidRPr="003E7D05">
        <w:rPr>
          <w:i/>
          <w:sz w:val="28"/>
          <w:szCs w:val="28"/>
          <w:lang w:val="ro-RO"/>
        </w:rPr>
        <w:t xml:space="preserve"> cu 59,7 mil.</w:t>
      </w:r>
      <w:r w:rsidR="002D13DD" w:rsidRPr="003E7D05">
        <w:rPr>
          <w:i/>
          <w:sz w:val="28"/>
          <w:szCs w:val="28"/>
          <w:lang w:val="ro-RO"/>
        </w:rPr>
        <w:t xml:space="preserve"> </w:t>
      </w:r>
      <w:r w:rsidR="00F82166" w:rsidRPr="003E7D05">
        <w:rPr>
          <w:i/>
          <w:sz w:val="28"/>
          <w:szCs w:val="28"/>
          <w:lang w:val="ro-RO"/>
        </w:rPr>
        <w:t>MDL</w:t>
      </w:r>
      <w:r w:rsidR="009C2A8D" w:rsidRPr="003E7D05">
        <w:rPr>
          <w:i/>
          <w:sz w:val="28"/>
          <w:szCs w:val="28"/>
          <w:lang w:val="ro-RO"/>
        </w:rPr>
        <w:t>,</w:t>
      </w:r>
      <w:r w:rsidR="009C2A8D" w:rsidRPr="003E7D05">
        <w:rPr>
          <w:sz w:val="28"/>
          <w:szCs w:val="28"/>
          <w:lang w:val="ro-RO"/>
        </w:rPr>
        <w:t xml:space="preserve"> </w:t>
      </w:r>
      <w:r w:rsidR="009C2A8D" w:rsidRPr="003E7D05">
        <w:rPr>
          <w:i/>
          <w:sz w:val="28"/>
          <w:szCs w:val="28"/>
          <w:lang w:val="ro-RO"/>
        </w:rPr>
        <w:t>creanțe și datorii -</w:t>
      </w:r>
      <w:r w:rsidR="002C2CA7" w:rsidRPr="003E7D05">
        <w:rPr>
          <w:i/>
          <w:sz w:val="28"/>
          <w:szCs w:val="28"/>
          <w:lang w:val="ro-RO"/>
        </w:rPr>
        <w:t xml:space="preserve"> cu </w:t>
      </w:r>
      <w:r w:rsidR="00200162" w:rsidRPr="003E7D05">
        <w:rPr>
          <w:i/>
          <w:sz w:val="28"/>
          <w:szCs w:val="28"/>
          <w:lang w:val="ro-RO"/>
        </w:rPr>
        <w:t>0,04 mil.</w:t>
      </w:r>
      <w:r w:rsidR="00CF1247" w:rsidRPr="00B2013C">
        <w:rPr>
          <w:i/>
          <w:sz w:val="28"/>
          <w:szCs w:val="28"/>
          <w:lang w:val="ro-RO"/>
        </w:rPr>
        <w:t>MDL.</w:t>
      </w:r>
    </w:p>
    <w:p w:rsidR="00092FDD" w:rsidRPr="003E7D05" w:rsidRDefault="00092FDD" w:rsidP="005D4FD4">
      <w:pPr>
        <w:pStyle w:val="a3"/>
        <w:shd w:val="clear" w:color="auto" w:fill="FFFFFF"/>
        <w:spacing w:before="0" w:beforeAutospacing="0" w:after="0" w:afterAutospacing="0"/>
        <w:jc w:val="both"/>
        <w:rPr>
          <w:sz w:val="28"/>
          <w:szCs w:val="28"/>
          <w:lang w:val="ro-RO"/>
        </w:rPr>
      </w:pPr>
    </w:p>
    <w:p w:rsidR="00880AFA" w:rsidRPr="003E7D05" w:rsidRDefault="00880AFA" w:rsidP="005D4FD4">
      <w:pPr>
        <w:pStyle w:val="a3"/>
        <w:shd w:val="clear" w:color="auto" w:fill="FFFFFF"/>
        <w:spacing w:before="0" w:beforeAutospacing="0" w:after="0" w:afterAutospacing="0"/>
        <w:jc w:val="both"/>
        <w:rPr>
          <w:sz w:val="28"/>
          <w:szCs w:val="28"/>
        </w:rPr>
      </w:pPr>
    </w:p>
    <w:p w:rsidR="00BE4CBE" w:rsidRPr="003E7D05" w:rsidRDefault="00BE4CBE" w:rsidP="004D0B96">
      <w:pPr>
        <w:pStyle w:val="2"/>
        <w:rPr>
          <w:rFonts w:cs="Times New Roman"/>
          <w:lang w:val="ro-MD"/>
        </w:rPr>
      </w:pPr>
      <w:bookmarkStart w:id="6" w:name="_Toc521664580"/>
      <w:r w:rsidRPr="003E7D05">
        <w:rPr>
          <w:rFonts w:eastAsia="Times New Roman" w:cs="Times New Roman"/>
          <w:lang w:val="ro-MD"/>
        </w:rPr>
        <w:t>2.</w:t>
      </w:r>
      <w:r w:rsidR="00382D55" w:rsidRPr="003E7D05">
        <w:rPr>
          <w:rFonts w:eastAsia="Times New Roman" w:cs="Times New Roman"/>
          <w:lang w:val="ro-MD"/>
        </w:rPr>
        <w:t>2</w:t>
      </w:r>
      <w:r w:rsidR="00874DF7" w:rsidRPr="003E7D05">
        <w:rPr>
          <w:rFonts w:eastAsia="Times New Roman" w:cs="Times New Roman"/>
          <w:lang w:val="ro-MD"/>
        </w:rPr>
        <w:t xml:space="preserve">. </w:t>
      </w:r>
      <w:r w:rsidR="00BC269E" w:rsidRPr="003E7D05">
        <w:rPr>
          <w:rFonts w:eastAsia="Times New Roman" w:cs="Times New Roman"/>
          <w:lang w:val="ro-MD"/>
        </w:rPr>
        <w:t xml:space="preserve">Echipa de audit </w:t>
      </w:r>
      <w:r w:rsidRPr="003E7D05">
        <w:rPr>
          <w:rFonts w:eastAsia="Times New Roman" w:cs="Times New Roman"/>
          <w:lang w:val="ro-MD"/>
        </w:rPr>
        <w:t>este în imposibilitate</w:t>
      </w:r>
      <w:r w:rsidR="00CF1247">
        <w:rPr>
          <w:rFonts w:eastAsia="Times New Roman" w:cs="Times New Roman"/>
          <w:lang w:val="ro-MD"/>
        </w:rPr>
        <w:t>a</w:t>
      </w:r>
      <w:r w:rsidRPr="003E7D05">
        <w:rPr>
          <w:rFonts w:eastAsia="Times New Roman" w:cs="Times New Roman"/>
          <w:lang w:val="ro-MD"/>
        </w:rPr>
        <w:t xml:space="preserve"> de a </w:t>
      </w:r>
      <w:r w:rsidR="00BC269E" w:rsidRPr="003E7D05">
        <w:rPr>
          <w:rFonts w:eastAsia="Times New Roman" w:cs="Times New Roman"/>
          <w:lang w:val="ro-MD"/>
        </w:rPr>
        <w:t>se expun</w:t>
      </w:r>
      <w:r w:rsidRPr="003E7D05">
        <w:rPr>
          <w:rFonts w:eastAsia="Times New Roman" w:cs="Times New Roman"/>
          <w:lang w:val="ro-MD"/>
        </w:rPr>
        <w:t>e</w:t>
      </w:r>
      <w:r w:rsidR="00BC269E" w:rsidRPr="003E7D05">
        <w:rPr>
          <w:rFonts w:eastAsia="Times New Roman" w:cs="Times New Roman"/>
          <w:lang w:val="ro-MD"/>
        </w:rPr>
        <w:t xml:space="preserve"> asupra veridicității valorii  mijloacelor fixe</w:t>
      </w:r>
      <w:r w:rsidR="0053346B" w:rsidRPr="003E7D05">
        <w:rPr>
          <w:rStyle w:val="a6"/>
          <w:rFonts w:eastAsia="Times New Roman" w:cs="Times New Roman"/>
          <w:i/>
          <w:szCs w:val="28"/>
          <w:lang w:val="ro-MD"/>
        </w:rPr>
        <w:footnoteReference w:id="6"/>
      </w:r>
      <w:r w:rsidR="00BC269E" w:rsidRPr="003E7D05">
        <w:rPr>
          <w:rFonts w:eastAsia="Times New Roman" w:cs="Times New Roman"/>
          <w:lang w:val="ro-MD"/>
        </w:rPr>
        <w:t xml:space="preserve"> prezentate în rapoartele financiar</w:t>
      </w:r>
      <w:r w:rsidRPr="003E7D05">
        <w:rPr>
          <w:rFonts w:eastAsia="Times New Roman" w:cs="Times New Roman"/>
          <w:lang w:val="ro-MD"/>
        </w:rPr>
        <w:t>e.</w:t>
      </w:r>
      <w:bookmarkEnd w:id="6"/>
    </w:p>
    <w:p w:rsidR="00E5429F" w:rsidRPr="003E7D05" w:rsidRDefault="00303F2C" w:rsidP="004D002A">
      <w:pPr>
        <w:pStyle w:val="a7"/>
        <w:numPr>
          <w:ilvl w:val="3"/>
          <w:numId w:val="9"/>
        </w:numPr>
        <w:spacing w:after="0" w:line="276" w:lineRule="auto"/>
        <w:ind w:left="0" w:firstLine="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Mijloacelor fixe în valoare de 50,8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Pr="003E7D05">
        <w:rPr>
          <w:rStyle w:val="a6"/>
          <w:rFonts w:ascii="Times New Roman" w:hAnsi="Times New Roman" w:cs="Times New Roman"/>
          <w:b/>
          <w:sz w:val="28"/>
          <w:szCs w:val="28"/>
          <w:lang w:val="ro-MD"/>
        </w:rPr>
        <w:footnoteReference w:id="7"/>
      </w:r>
      <w:r w:rsidRPr="003E7D05">
        <w:rPr>
          <w:rFonts w:ascii="Times New Roman" w:hAnsi="Times New Roman" w:cs="Times New Roman"/>
          <w:sz w:val="28"/>
          <w:szCs w:val="28"/>
          <w:lang w:val="ro-MD"/>
        </w:rPr>
        <w:t xml:space="preserve"> au fost clasificate </w:t>
      </w:r>
      <w:r w:rsidR="00E11E92" w:rsidRPr="003E7D05">
        <w:rPr>
          <w:rFonts w:ascii="Times New Roman" w:hAnsi="Times New Roman" w:cs="Times New Roman"/>
          <w:sz w:val="28"/>
          <w:szCs w:val="28"/>
          <w:lang w:val="ro-MD"/>
        </w:rPr>
        <w:t>neuniform</w:t>
      </w:r>
      <w:r w:rsidRPr="003E7D05">
        <w:rPr>
          <w:rFonts w:ascii="Times New Roman" w:hAnsi="Times New Roman" w:cs="Times New Roman"/>
          <w:sz w:val="28"/>
          <w:szCs w:val="28"/>
          <w:lang w:val="ro-MD"/>
        </w:rPr>
        <w:t>.</w:t>
      </w:r>
      <w:r w:rsidR="00E11E92" w:rsidRPr="003E7D05">
        <w:rPr>
          <w:rFonts w:ascii="Times New Roman" w:hAnsi="Times New Roman" w:cs="Times New Roman"/>
          <w:sz w:val="28"/>
          <w:szCs w:val="28"/>
          <w:lang w:val="ro-MD"/>
        </w:rPr>
        <w:t xml:space="preserve"> </w:t>
      </w:r>
      <w:r w:rsidRPr="003E7D05">
        <w:rPr>
          <w:rFonts w:ascii="Times New Roman" w:hAnsi="Times New Roman" w:cs="Times New Roman"/>
          <w:sz w:val="28"/>
          <w:szCs w:val="28"/>
          <w:lang w:val="ro-MD"/>
        </w:rPr>
        <w:t>Astfel,</w:t>
      </w:r>
      <w:r w:rsidR="0053346B" w:rsidRPr="003E7D05">
        <w:rPr>
          <w:rFonts w:ascii="Times New Roman" w:hAnsi="Times New Roman" w:cs="Times New Roman"/>
          <w:sz w:val="28"/>
          <w:szCs w:val="28"/>
          <w:lang w:val="ro-MD"/>
        </w:rPr>
        <w:t xml:space="preserve"> au fost identificate construcții speciale raportate atât la </w:t>
      </w:r>
      <w:r w:rsidR="00CF1247">
        <w:rPr>
          <w:rFonts w:ascii="Times New Roman" w:hAnsi="Times New Roman" w:cs="Times New Roman"/>
          <w:sz w:val="28"/>
          <w:szCs w:val="28"/>
          <w:lang w:val="ro-MD"/>
        </w:rPr>
        <w:t>„</w:t>
      </w:r>
      <w:r w:rsidR="0053346B" w:rsidRPr="003E7D05">
        <w:rPr>
          <w:rFonts w:ascii="Times New Roman" w:hAnsi="Times New Roman" w:cs="Times New Roman"/>
          <w:i/>
          <w:sz w:val="28"/>
          <w:szCs w:val="28"/>
          <w:lang w:val="ro-MD"/>
        </w:rPr>
        <w:t>Construcții speciale</w:t>
      </w:r>
      <w:r w:rsidR="0053346B" w:rsidRPr="003E7D05">
        <w:rPr>
          <w:rFonts w:ascii="Times New Roman" w:hAnsi="Times New Roman" w:cs="Times New Roman"/>
          <w:sz w:val="28"/>
          <w:szCs w:val="28"/>
          <w:lang w:val="ro-MD"/>
        </w:rPr>
        <w:t>”</w:t>
      </w:r>
      <w:r w:rsidR="00CF1247">
        <w:rPr>
          <w:rFonts w:ascii="Times New Roman" w:hAnsi="Times New Roman" w:cs="Times New Roman"/>
          <w:sz w:val="28"/>
          <w:szCs w:val="28"/>
          <w:lang w:val="ro-MD"/>
        </w:rPr>
        <w:t>,</w:t>
      </w:r>
      <w:r w:rsidR="0053346B" w:rsidRPr="003E7D05">
        <w:rPr>
          <w:rFonts w:ascii="Times New Roman" w:hAnsi="Times New Roman" w:cs="Times New Roman"/>
          <w:sz w:val="28"/>
          <w:szCs w:val="28"/>
          <w:lang w:val="ro-MD"/>
        </w:rPr>
        <w:t xml:space="preserve"> cât și la </w:t>
      </w:r>
      <w:r w:rsidR="00CF1247">
        <w:rPr>
          <w:rFonts w:ascii="Times New Roman" w:hAnsi="Times New Roman" w:cs="Times New Roman"/>
          <w:sz w:val="28"/>
          <w:szCs w:val="28"/>
          <w:lang w:val="ro-MD"/>
        </w:rPr>
        <w:t>„</w:t>
      </w:r>
      <w:r w:rsidR="0053346B" w:rsidRPr="003E7D05">
        <w:rPr>
          <w:rFonts w:ascii="Times New Roman" w:hAnsi="Times New Roman" w:cs="Times New Roman"/>
          <w:i/>
          <w:sz w:val="28"/>
          <w:szCs w:val="28"/>
          <w:lang w:val="ro-MD"/>
        </w:rPr>
        <w:t>Clădiri</w:t>
      </w:r>
      <w:r w:rsidR="0053346B" w:rsidRPr="003E7D05">
        <w:rPr>
          <w:rFonts w:ascii="Times New Roman" w:hAnsi="Times New Roman" w:cs="Times New Roman"/>
          <w:sz w:val="28"/>
          <w:szCs w:val="28"/>
          <w:lang w:val="ro-MD"/>
        </w:rPr>
        <w:t>”</w:t>
      </w:r>
      <w:r w:rsidRPr="003E7D05">
        <w:rPr>
          <w:rFonts w:ascii="Times New Roman" w:hAnsi="Times New Roman" w:cs="Times New Roman"/>
          <w:sz w:val="28"/>
          <w:szCs w:val="28"/>
          <w:lang w:val="ro-MD"/>
        </w:rPr>
        <w:t xml:space="preserve">; </w:t>
      </w:r>
      <w:r w:rsidRPr="003E7D05">
        <w:rPr>
          <w:rFonts w:ascii="Times New Roman" w:hAnsi="Times New Roman" w:cs="Times New Roman"/>
          <w:iCs/>
          <w:sz w:val="28"/>
          <w:szCs w:val="28"/>
          <w:lang w:val="ro-MD"/>
        </w:rPr>
        <w:t>mași</w:t>
      </w:r>
      <w:r w:rsidR="0053346B" w:rsidRPr="003E7D05">
        <w:rPr>
          <w:rFonts w:ascii="Times New Roman" w:hAnsi="Times New Roman" w:cs="Times New Roman"/>
          <w:iCs/>
          <w:sz w:val="28"/>
          <w:szCs w:val="28"/>
          <w:lang w:val="ro-MD"/>
        </w:rPr>
        <w:t>ni și utilaje</w:t>
      </w:r>
      <w:r w:rsidR="0053346B" w:rsidRPr="003E7D05">
        <w:rPr>
          <w:rFonts w:ascii="Times New Roman" w:hAnsi="Times New Roman" w:cs="Times New Roman"/>
          <w:i/>
          <w:iCs/>
          <w:sz w:val="28"/>
          <w:szCs w:val="28"/>
          <w:lang w:val="ro-MD"/>
        </w:rPr>
        <w:t xml:space="preserve"> </w:t>
      </w:r>
      <w:r w:rsidR="0053346B" w:rsidRPr="003E7D05">
        <w:rPr>
          <w:rFonts w:ascii="Times New Roman" w:hAnsi="Times New Roman" w:cs="Times New Roman"/>
          <w:iCs/>
          <w:sz w:val="28"/>
          <w:szCs w:val="28"/>
          <w:lang w:val="ro-MD"/>
        </w:rPr>
        <w:t>raportate la</w:t>
      </w:r>
      <w:r w:rsidR="0053346B" w:rsidRPr="003E7D05">
        <w:rPr>
          <w:rFonts w:ascii="Times New Roman" w:hAnsi="Times New Roman" w:cs="Times New Roman"/>
          <w:sz w:val="28"/>
          <w:szCs w:val="28"/>
          <w:lang w:val="ro-MD"/>
        </w:rPr>
        <w:t xml:space="preserve"> </w:t>
      </w:r>
      <w:r w:rsidR="00CF1247">
        <w:rPr>
          <w:rFonts w:ascii="Times New Roman" w:hAnsi="Times New Roman" w:cs="Times New Roman"/>
          <w:i/>
          <w:sz w:val="28"/>
          <w:szCs w:val="28"/>
          <w:lang w:val="ro-MD"/>
        </w:rPr>
        <w:t>„</w:t>
      </w:r>
      <w:r w:rsidR="0053346B" w:rsidRPr="003E7D05">
        <w:rPr>
          <w:rFonts w:ascii="Times New Roman" w:hAnsi="Times New Roman" w:cs="Times New Roman"/>
          <w:i/>
          <w:sz w:val="28"/>
          <w:szCs w:val="28"/>
          <w:lang w:val="ro-MD"/>
        </w:rPr>
        <w:t>U</w:t>
      </w:r>
      <w:r w:rsidR="0053346B" w:rsidRPr="003E7D05">
        <w:rPr>
          <w:rFonts w:ascii="Times New Roman" w:hAnsi="Times New Roman" w:cs="Times New Roman"/>
          <w:i/>
          <w:iCs/>
          <w:sz w:val="28"/>
          <w:szCs w:val="28"/>
          <w:lang w:val="ro-MD"/>
        </w:rPr>
        <w:t xml:space="preserve">nelte și scule de inventar”,  </w:t>
      </w:r>
      <w:r w:rsidR="0053346B" w:rsidRPr="003E7D05">
        <w:rPr>
          <w:rFonts w:ascii="Times New Roman" w:hAnsi="Times New Roman" w:cs="Times New Roman"/>
          <w:sz w:val="28"/>
          <w:szCs w:val="28"/>
          <w:lang w:val="ro-MD"/>
        </w:rPr>
        <w:t>materiale circulante raportate</w:t>
      </w:r>
      <w:r w:rsidRPr="003E7D05">
        <w:rPr>
          <w:rFonts w:ascii="Times New Roman" w:hAnsi="Times New Roman" w:cs="Times New Roman"/>
          <w:sz w:val="28"/>
          <w:szCs w:val="28"/>
          <w:lang w:val="ro-MD"/>
        </w:rPr>
        <w:t xml:space="preserve"> la</w:t>
      </w:r>
      <w:r w:rsidR="0053346B" w:rsidRPr="003E7D05">
        <w:rPr>
          <w:rFonts w:ascii="Times New Roman" w:hAnsi="Times New Roman" w:cs="Times New Roman"/>
          <w:sz w:val="28"/>
          <w:szCs w:val="28"/>
          <w:lang w:val="ro-MD"/>
        </w:rPr>
        <w:t xml:space="preserve"> </w:t>
      </w:r>
      <w:r w:rsidR="00CF1247">
        <w:rPr>
          <w:rFonts w:ascii="Times New Roman" w:hAnsi="Times New Roman" w:cs="Times New Roman"/>
          <w:sz w:val="28"/>
          <w:szCs w:val="28"/>
          <w:lang w:val="ro-MD"/>
        </w:rPr>
        <w:t>„</w:t>
      </w:r>
      <w:r w:rsidRPr="003E7D05">
        <w:rPr>
          <w:rFonts w:ascii="Times New Roman" w:hAnsi="Times New Roman" w:cs="Times New Roman"/>
          <w:i/>
          <w:sz w:val="28"/>
          <w:szCs w:val="28"/>
          <w:lang w:val="ro-MD"/>
        </w:rPr>
        <w:t>M</w:t>
      </w:r>
      <w:r w:rsidR="0053346B" w:rsidRPr="003E7D05">
        <w:rPr>
          <w:rFonts w:ascii="Times New Roman" w:hAnsi="Times New Roman" w:cs="Times New Roman"/>
          <w:i/>
          <w:sz w:val="28"/>
          <w:szCs w:val="28"/>
          <w:lang w:val="ro-MD"/>
        </w:rPr>
        <w:t>ijloacele fixe</w:t>
      </w:r>
      <w:r w:rsidRPr="003E7D05">
        <w:rPr>
          <w:rFonts w:ascii="Times New Roman" w:hAnsi="Times New Roman" w:cs="Times New Roman"/>
          <w:sz w:val="28"/>
          <w:szCs w:val="28"/>
          <w:lang w:val="ro-MD"/>
        </w:rPr>
        <w:t>”</w:t>
      </w:r>
      <w:r w:rsidR="0053346B" w:rsidRPr="003E7D05">
        <w:rPr>
          <w:rFonts w:ascii="Times New Roman" w:hAnsi="Times New Roman" w:cs="Times New Roman"/>
          <w:sz w:val="28"/>
          <w:szCs w:val="28"/>
          <w:lang w:val="ro-MD"/>
        </w:rPr>
        <w:t>,</w:t>
      </w:r>
      <w:r w:rsidR="0053346B" w:rsidRPr="003E7D05">
        <w:rPr>
          <w:rFonts w:ascii="Times New Roman" w:eastAsia="Times New Roman" w:hAnsi="Times New Roman" w:cs="Times New Roman"/>
          <w:color w:val="000000"/>
          <w:sz w:val="28"/>
          <w:szCs w:val="28"/>
          <w:lang w:val="ro-MD"/>
        </w:rPr>
        <w:t xml:space="preserve"> în sumă de 20,2 mil. </w:t>
      </w:r>
      <w:r w:rsidR="00F82166" w:rsidRPr="003E7D05">
        <w:rPr>
          <w:rFonts w:ascii="Times New Roman" w:eastAsia="Times New Roman" w:hAnsi="Times New Roman" w:cs="Times New Roman"/>
          <w:color w:val="000000"/>
          <w:sz w:val="28"/>
          <w:szCs w:val="28"/>
          <w:lang w:val="ro-MD"/>
        </w:rPr>
        <w:t>MDL</w:t>
      </w:r>
      <w:r w:rsidR="0053346B" w:rsidRPr="003E7D05">
        <w:rPr>
          <w:rFonts w:ascii="Times New Roman" w:eastAsia="Times New Roman" w:hAnsi="Times New Roman" w:cs="Times New Roman"/>
          <w:color w:val="000000"/>
          <w:sz w:val="28"/>
          <w:szCs w:val="28"/>
          <w:lang w:val="ro-MD"/>
        </w:rPr>
        <w:t>.</w:t>
      </w:r>
      <w:r w:rsidR="00E11E92" w:rsidRPr="003E7D05">
        <w:rPr>
          <w:rFonts w:ascii="Times New Roman" w:eastAsia="Times New Roman" w:hAnsi="Times New Roman" w:cs="Times New Roman"/>
          <w:color w:val="000000"/>
          <w:sz w:val="28"/>
          <w:szCs w:val="28"/>
          <w:lang w:val="ro-MD"/>
        </w:rPr>
        <w:t xml:space="preserve"> </w:t>
      </w:r>
      <w:r w:rsidRPr="003E7D05">
        <w:rPr>
          <w:rFonts w:ascii="Times New Roman" w:eastAsia="Times New Roman" w:hAnsi="Times New Roman" w:cs="Times New Roman"/>
          <w:color w:val="000000"/>
          <w:sz w:val="28"/>
          <w:szCs w:val="28"/>
          <w:lang w:val="ro-MD"/>
        </w:rPr>
        <w:t xml:space="preserve"> </w:t>
      </w:r>
      <w:r w:rsidR="0053346B" w:rsidRPr="003E7D05">
        <w:rPr>
          <w:rFonts w:ascii="Times New Roman" w:eastAsia="Times New Roman" w:hAnsi="Times New Roman" w:cs="Times New Roman"/>
          <w:color w:val="000000"/>
          <w:sz w:val="28"/>
          <w:szCs w:val="28"/>
          <w:lang w:val="ro-MD"/>
        </w:rPr>
        <w:t xml:space="preserve">De asemenea, </w:t>
      </w:r>
      <w:r w:rsidR="00427C17" w:rsidRPr="003E7D05">
        <w:rPr>
          <w:rFonts w:ascii="Times New Roman" w:eastAsia="Times New Roman" w:hAnsi="Times New Roman" w:cs="Times New Roman"/>
          <w:color w:val="000000"/>
          <w:sz w:val="28"/>
          <w:szCs w:val="28"/>
          <w:lang w:val="ro-MD"/>
        </w:rPr>
        <w:t xml:space="preserve">în </w:t>
      </w:r>
      <w:r w:rsidR="0053346B" w:rsidRPr="003E7D05">
        <w:rPr>
          <w:rFonts w:ascii="Times New Roman" w:eastAsia="Times New Roman" w:hAnsi="Times New Roman" w:cs="Times New Roman"/>
          <w:color w:val="000000"/>
          <w:sz w:val="28"/>
          <w:szCs w:val="28"/>
          <w:lang w:val="ro-MD"/>
        </w:rPr>
        <w:t xml:space="preserve">registrele mijloacelor fixe </w:t>
      </w:r>
      <w:r w:rsidR="00427C17" w:rsidRPr="003E7D05">
        <w:rPr>
          <w:rFonts w:ascii="Times New Roman" w:eastAsia="Times New Roman" w:hAnsi="Times New Roman" w:cs="Times New Roman"/>
          <w:color w:val="000000"/>
          <w:sz w:val="28"/>
          <w:szCs w:val="28"/>
          <w:lang w:val="ro-MD"/>
        </w:rPr>
        <w:t xml:space="preserve">au fost înregistrate </w:t>
      </w:r>
      <w:r w:rsidR="0053346B" w:rsidRPr="003E7D05">
        <w:rPr>
          <w:rFonts w:ascii="Times New Roman" w:eastAsia="Times New Roman" w:hAnsi="Times New Roman" w:cs="Times New Roman"/>
          <w:color w:val="000000"/>
          <w:sz w:val="28"/>
          <w:szCs w:val="28"/>
          <w:lang w:val="ro-MD"/>
        </w:rPr>
        <w:t xml:space="preserve">lucrări de </w:t>
      </w:r>
      <w:r w:rsidR="0081690E" w:rsidRPr="003E7D05">
        <w:rPr>
          <w:rFonts w:ascii="Times New Roman" w:eastAsia="Times New Roman" w:hAnsi="Times New Roman" w:cs="Times New Roman"/>
          <w:i/>
          <w:color w:val="000000"/>
          <w:sz w:val="28"/>
          <w:szCs w:val="28"/>
          <w:lang w:val="ro-MD"/>
        </w:rPr>
        <w:t>amenajare</w:t>
      </w:r>
      <w:r w:rsidR="0053346B" w:rsidRPr="003E7D05">
        <w:rPr>
          <w:rFonts w:ascii="Times New Roman" w:eastAsia="Times New Roman" w:hAnsi="Times New Roman" w:cs="Times New Roman"/>
          <w:i/>
          <w:color w:val="000000"/>
          <w:sz w:val="28"/>
          <w:szCs w:val="28"/>
          <w:lang w:val="ro-MD"/>
        </w:rPr>
        <w:t>, asfaltare sau pavare</w:t>
      </w:r>
      <w:r w:rsidR="00427C17" w:rsidRPr="003E7D05">
        <w:rPr>
          <w:rFonts w:ascii="Times New Roman" w:eastAsia="Times New Roman" w:hAnsi="Times New Roman" w:cs="Times New Roman"/>
          <w:i/>
          <w:color w:val="000000"/>
          <w:sz w:val="28"/>
          <w:szCs w:val="28"/>
          <w:lang w:val="ro-MD"/>
        </w:rPr>
        <w:t xml:space="preserve"> </w:t>
      </w:r>
      <w:r w:rsidR="0053346B" w:rsidRPr="003E7D05">
        <w:rPr>
          <w:rFonts w:ascii="Times New Roman" w:eastAsia="Times New Roman" w:hAnsi="Times New Roman" w:cs="Times New Roman"/>
          <w:i/>
          <w:color w:val="000000"/>
          <w:sz w:val="28"/>
          <w:szCs w:val="28"/>
          <w:lang w:val="ro-MD"/>
        </w:rPr>
        <w:t>a teritoriului, lucrări de fundament</w:t>
      </w:r>
      <w:r w:rsidR="00CF1247">
        <w:rPr>
          <w:rFonts w:ascii="Times New Roman" w:eastAsia="Times New Roman" w:hAnsi="Times New Roman" w:cs="Times New Roman"/>
          <w:color w:val="000000"/>
          <w:sz w:val="28"/>
          <w:szCs w:val="28"/>
          <w:lang w:val="ro-MD"/>
        </w:rPr>
        <w:t xml:space="preserve">, </w:t>
      </w:r>
      <w:r w:rsidR="0053346B" w:rsidRPr="003E7D05">
        <w:rPr>
          <w:rFonts w:ascii="Times New Roman" w:eastAsia="Times New Roman" w:hAnsi="Times New Roman" w:cs="Times New Roman"/>
          <w:color w:val="000000"/>
          <w:sz w:val="28"/>
          <w:szCs w:val="28"/>
          <w:lang w:val="ro-MD"/>
        </w:rPr>
        <w:t xml:space="preserve">în sumă de 30,6 mil. </w:t>
      </w:r>
      <w:r w:rsidR="00F82166" w:rsidRPr="003E7D05">
        <w:rPr>
          <w:rFonts w:ascii="Times New Roman" w:eastAsia="Times New Roman" w:hAnsi="Times New Roman" w:cs="Times New Roman"/>
          <w:color w:val="000000"/>
          <w:sz w:val="28"/>
          <w:szCs w:val="28"/>
          <w:lang w:val="ro-MD"/>
        </w:rPr>
        <w:t>MDL</w:t>
      </w:r>
      <w:r w:rsidR="00427C17" w:rsidRPr="003E7D05">
        <w:rPr>
          <w:rFonts w:ascii="Times New Roman" w:eastAsia="Times New Roman" w:hAnsi="Times New Roman" w:cs="Times New Roman"/>
          <w:color w:val="000000"/>
          <w:sz w:val="28"/>
          <w:szCs w:val="28"/>
          <w:lang w:val="ro-MD"/>
        </w:rPr>
        <w:t xml:space="preserve">, fiind </w:t>
      </w:r>
      <w:r w:rsidR="0053346B" w:rsidRPr="003E7D05">
        <w:rPr>
          <w:rFonts w:ascii="Times New Roman" w:eastAsia="Times New Roman" w:hAnsi="Times New Roman" w:cs="Times New Roman"/>
          <w:color w:val="000000"/>
          <w:sz w:val="28"/>
          <w:szCs w:val="28"/>
          <w:lang w:val="ro-MD"/>
        </w:rPr>
        <w:t>calculat</w:t>
      </w:r>
      <w:r w:rsidR="007346DD" w:rsidRPr="003E7D05">
        <w:rPr>
          <w:rFonts w:ascii="Times New Roman" w:eastAsia="Times New Roman" w:hAnsi="Times New Roman" w:cs="Times New Roman"/>
          <w:color w:val="000000"/>
          <w:sz w:val="28"/>
          <w:szCs w:val="28"/>
          <w:lang w:val="ro-MD"/>
        </w:rPr>
        <w:t>ă uzura în sumă de 1,05 mil.</w:t>
      </w:r>
      <w:r w:rsidR="002D13DD" w:rsidRPr="003E7D05">
        <w:rPr>
          <w:rFonts w:ascii="Times New Roman" w:eastAsia="Times New Roman" w:hAnsi="Times New Roman" w:cs="Times New Roman"/>
          <w:color w:val="000000"/>
          <w:sz w:val="28"/>
          <w:szCs w:val="28"/>
          <w:lang w:val="ro-MD"/>
        </w:rPr>
        <w:t xml:space="preserve"> </w:t>
      </w:r>
      <w:r w:rsidR="00F82166" w:rsidRPr="003E7D05">
        <w:rPr>
          <w:rFonts w:ascii="Times New Roman" w:eastAsia="Times New Roman" w:hAnsi="Times New Roman" w:cs="Times New Roman"/>
          <w:color w:val="000000"/>
          <w:sz w:val="28"/>
          <w:szCs w:val="28"/>
          <w:lang w:val="ro-MD"/>
        </w:rPr>
        <w:t>MDL</w:t>
      </w:r>
      <w:r w:rsidR="00427C17" w:rsidRPr="003E7D05">
        <w:rPr>
          <w:rFonts w:ascii="Times New Roman" w:eastAsia="Times New Roman" w:hAnsi="Times New Roman" w:cs="Times New Roman"/>
          <w:color w:val="000000"/>
          <w:sz w:val="28"/>
          <w:szCs w:val="28"/>
          <w:lang w:val="ro-MD"/>
        </w:rPr>
        <w:t>.</w:t>
      </w:r>
    </w:p>
    <w:p w:rsidR="00F83B7E" w:rsidRPr="003E7D05" w:rsidRDefault="00427C17" w:rsidP="005D4FD4">
      <w:pPr>
        <w:pStyle w:val="a7"/>
        <w:numPr>
          <w:ilvl w:val="0"/>
          <w:numId w:val="9"/>
        </w:numPr>
        <w:tabs>
          <w:tab w:val="left" w:pos="720"/>
        </w:tabs>
        <w:spacing w:after="0" w:line="276" w:lineRule="auto"/>
        <w:ind w:left="0" w:firstLine="0"/>
        <w:jc w:val="both"/>
        <w:rPr>
          <w:rFonts w:ascii="Times New Roman" w:hAnsi="Times New Roman" w:cs="Times New Roman"/>
          <w:b/>
          <w:sz w:val="28"/>
          <w:szCs w:val="28"/>
          <w:lang w:val="ro-MD"/>
        </w:rPr>
      </w:pPr>
      <w:r w:rsidRPr="003E7D05">
        <w:rPr>
          <w:rFonts w:ascii="Times New Roman" w:hAnsi="Times New Roman" w:cs="Times New Roman"/>
          <w:sz w:val="28"/>
          <w:szCs w:val="28"/>
          <w:lang w:val="ro-MD"/>
        </w:rPr>
        <w:t xml:space="preserve">Nu a fost respectat principiul </w:t>
      </w:r>
      <w:r w:rsidR="00E22935" w:rsidRPr="003E7D05">
        <w:rPr>
          <w:rFonts w:ascii="Times New Roman" w:hAnsi="Times New Roman" w:cs="Times New Roman"/>
          <w:sz w:val="28"/>
          <w:szCs w:val="28"/>
          <w:lang w:val="ro-MD"/>
        </w:rPr>
        <w:t>prudenței la evaluarea imobilelor</w:t>
      </w:r>
      <w:r w:rsidRPr="003E7D05">
        <w:rPr>
          <w:rFonts w:ascii="Times New Roman" w:hAnsi="Times New Roman" w:cs="Times New Roman"/>
          <w:i/>
          <w:sz w:val="28"/>
          <w:szCs w:val="28"/>
          <w:lang w:val="ro-MD"/>
        </w:rPr>
        <w:t xml:space="preserve">. </w:t>
      </w:r>
      <w:r w:rsidRPr="003E7D05">
        <w:rPr>
          <w:rFonts w:ascii="Times New Roman" w:hAnsi="Times New Roman" w:cs="Times New Roman"/>
          <w:sz w:val="28"/>
          <w:szCs w:val="28"/>
          <w:lang w:val="ro-MD"/>
        </w:rPr>
        <w:t>Respectiv</w:t>
      </w:r>
      <w:r w:rsidR="00CF1247">
        <w:rPr>
          <w:rFonts w:ascii="Times New Roman" w:hAnsi="Times New Roman" w:cs="Times New Roman"/>
          <w:sz w:val="28"/>
          <w:szCs w:val="28"/>
          <w:lang w:val="ro-MD"/>
        </w:rPr>
        <w:t>,</w:t>
      </w:r>
      <w:r w:rsidR="00F83B7E" w:rsidRPr="003E7D05">
        <w:rPr>
          <w:rFonts w:ascii="Times New Roman" w:hAnsi="Times New Roman" w:cs="Times New Roman"/>
          <w:sz w:val="28"/>
          <w:szCs w:val="28"/>
          <w:lang w:val="ro-MD"/>
        </w:rPr>
        <w:t xml:space="preserve"> </w:t>
      </w:r>
      <w:r w:rsidRPr="003E7D05">
        <w:rPr>
          <w:rFonts w:ascii="Times New Roman" w:hAnsi="Times New Roman" w:cs="Times New Roman"/>
          <w:sz w:val="28"/>
          <w:szCs w:val="28"/>
          <w:lang w:val="ro-MD"/>
        </w:rPr>
        <w:t xml:space="preserve">au fost </w:t>
      </w:r>
      <w:r w:rsidR="00F83B7E" w:rsidRPr="003E7D05">
        <w:rPr>
          <w:rFonts w:ascii="Times New Roman" w:hAnsi="Times New Roman" w:cs="Times New Roman"/>
          <w:sz w:val="28"/>
          <w:szCs w:val="28"/>
          <w:lang w:val="ro-MD"/>
        </w:rPr>
        <w:t>identificate</w:t>
      </w:r>
      <w:r w:rsidR="004360FF" w:rsidRPr="003E7D05">
        <w:rPr>
          <w:rFonts w:ascii="Times New Roman" w:hAnsi="Times New Roman" w:cs="Times New Roman"/>
          <w:sz w:val="28"/>
          <w:szCs w:val="28"/>
          <w:lang w:val="ro-MD"/>
        </w:rPr>
        <w:t xml:space="preserve"> </w:t>
      </w:r>
      <w:r w:rsidR="00813897" w:rsidRPr="003E7D05">
        <w:rPr>
          <w:rFonts w:ascii="Times New Roman" w:eastAsia="Times New Roman" w:hAnsi="Times New Roman" w:cs="Times New Roman"/>
          <w:color w:val="000000"/>
          <w:sz w:val="28"/>
          <w:szCs w:val="28"/>
          <w:lang w:val="ro-MD"/>
        </w:rPr>
        <w:t>8</w:t>
      </w:r>
      <w:r w:rsidR="00F83B7E" w:rsidRPr="003E7D05">
        <w:rPr>
          <w:rFonts w:ascii="Times New Roman" w:eastAsia="Times New Roman" w:hAnsi="Times New Roman" w:cs="Times New Roman"/>
          <w:color w:val="000000"/>
          <w:sz w:val="28"/>
          <w:szCs w:val="28"/>
          <w:lang w:val="ro-MD"/>
        </w:rPr>
        <w:t xml:space="preserve"> clădiri a căror valoare contabilă este mai mică</w:t>
      </w:r>
      <w:r w:rsidR="00CF1247">
        <w:rPr>
          <w:rFonts w:ascii="Times New Roman" w:eastAsia="Times New Roman" w:hAnsi="Times New Roman" w:cs="Times New Roman"/>
          <w:color w:val="000000"/>
          <w:sz w:val="28"/>
          <w:szCs w:val="28"/>
          <w:lang w:val="ro-MD"/>
        </w:rPr>
        <w:t>,</w:t>
      </w:r>
      <w:r w:rsidR="00F83B7E" w:rsidRPr="003E7D05">
        <w:rPr>
          <w:rFonts w:ascii="Times New Roman" w:eastAsia="Times New Roman" w:hAnsi="Times New Roman" w:cs="Times New Roman"/>
          <w:color w:val="000000"/>
          <w:sz w:val="28"/>
          <w:szCs w:val="28"/>
          <w:lang w:val="ro-MD"/>
        </w:rPr>
        <w:t xml:space="preserve"> în raport cu </w:t>
      </w:r>
      <w:r w:rsidR="00F83B7E" w:rsidRPr="003E7D05">
        <w:rPr>
          <w:rFonts w:ascii="Times New Roman" w:eastAsia="Times New Roman" w:hAnsi="Times New Roman" w:cs="Times New Roman"/>
          <w:color w:val="000000"/>
          <w:sz w:val="28"/>
          <w:szCs w:val="28"/>
          <w:lang w:val="ro-MD"/>
        </w:rPr>
        <w:lastRenderedPageBreak/>
        <w:t>valoarea cadastrală</w:t>
      </w:r>
      <w:r w:rsidR="00CF1247">
        <w:rPr>
          <w:rFonts w:ascii="Times New Roman" w:eastAsia="Times New Roman" w:hAnsi="Times New Roman" w:cs="Times New Roman"/>
          <w:color w:val="000000"/>
          <w:sz w:val="28"/>
          <w:szCs w:val="28"/>
          <w:lang w:val="ro-MD"/>
        </w:rPr>
        <w:t>,</w:t>
      </w:r>
      <w:r w:rsidR="00F83B7E" w:rsidRPr="003E7D05">
        <w:rPr>
          <w:rFonts w:ascii="Times New Roman" w:eastAsia="Times New Roman" w:hAnsi="Times New Roman" w:cs="Times New Roman"/>
          <w:b/>
          <w:color w:val="000000"/>
          <w:sz w:val="28"/>
          <w:szCs w:val="28"/>
          <w:lang w:val="ro-MD"/>
        </w:rPr>
        <w:t xml:space="preserve"> </w:t>
      </w:r>
      <w:r w:rsidR="00F83B7E" w:rsidRPr="003E7D05">
        <w:rPr>
          <w:rFonts w:ascii="Times New Roman" w:eastAsia="Times New Roman" w:hAnsi="Times New Roman" w:cs="Times New Roman"/>
          <w:color w:val="000000"/>
          <w:sz w:val="28"/>
          <w:szCs w:val="28"/>
          <w:lang w:val="ro-MD"/>
        </w:rPr>
        <w:t xml:space="preserve">cu </w:t>
      </w:r>
      <w:r w:rsidR="00813897" w:rsidRPr="003E7D05">
        <w:rPr>
          <w:rFonts w:ascii="Times New Roman" w:eastAsia="Times New Roman" w:hAnsi="Times New Roman" w:cs="Times New Roman"/>
          <w:color w:val="000000"/>
          <w:sz w:val="28"/>
          <w:szCs w:val="28"/>
          <w:lang w:val="ro-MD"/>
        </w:rPr>
        <w:t>15</w:t>
      </w:r>
      <w:r w:rsidR="00CF1247">
        <w:rPr>
          <w:rFonts w:ascii="Times New Roman" w:eastAsia="Times New Roman" w:hAnsi="Times New Roman" w:cs="Times New Roman"/>
          <w:color w:val="000000"/>
          <w:sz w:val="28"/>
          <w:szCs w:val="28"/>
          <w:lang w:val="ro-MD"/>
        </w:rPr>
        <w:t>,0</w:t>
      </w:r>
      <w:r w:rsidR="00F83B7E" w:rsidRPr="003E7D05">
        <w:rPr>
          <w:rFonts w:ascii="Times New Roman" w:eastAsia="Times New Roman" w:hAnsi="Times New Roman" w:cs="Times New Roman"/>
          <w:color w:val="000000"/>
          <w:sz w:val="28"/>
          <w:szCs w:val="28"/>
          <w:lang w:val="ro-MD"/>
        </w:rPr>
        <w:t xml:space="preserve"> mil.</w:t>
      </w:r>
      <w:r w:rsidR="002D13DD" w:rsidRPr="003E7D05">
        <w:rPr>
          <w:rFonts w:ascii="Times New Roman" w:eastAsia="Times New Roman" w:hAnsi="Times New Roman" w:cs="Times New Roman"/>
          <w:color w:val="000000"/>
          <w:sz w:val="28"/>
          <w:szCs w:val="28"/>
          <w:lang w:val="ro-MD"/>
        </w:rPr>
        <w:t xml:space="preserve"> </w:t>
      </w:r>
      <w:r w:rsidR="00F82166" w:rsidRPr="003E7D05">
        <w:rPr>
          <w:rFonts w:ascii="Times New Roman" w:eastAsia="Times New Roman" w:hAnsi="Times New Roman" w:cs="Times New Roman"/>
          <w:color w:val="000000"/>
          <w:sz w:val="28"/>
          <w:szCs w:val="28"/>
          <w:lang w:val="ro-MD"/>
        </w:rPr>
        <w:t>MDL</w:t>
      </w:r>
      <w:r w:rsidR="002072C2" w:rsidRPr="003E7D05">
        <w:rPr>
          <w:rFonts w:ascii="Times New Roman" w:eastAsia="Times New Roman" w:hAnsi="Times New Roman" w:cs="Times New Roman"/>
          <w:color w:val="000000"/>
          <w:sz w:val="28"/>
          <w:szCs w:val="28"/>
          <w:lang w:val="ro-MD"/>
        </w:rPr>
        <w:t xml:space="preserve"> (din care 11,5 mil.</w:t>
      </w:r>
      <w:r w:rsidR="002D13DD" w:rsidRPr="003E7D05">
        <w:rPr>
          <w:rFonts w:ascii="Times New Roman" w:eastAsia="Times New Roman" w:hAnsi="Times New Roman" w:cs="Times New Roman"/>
          <w:color w:val="000000"/>
          <w:sz w:val="28"/>
          <w:szCs w:val="28"/>
          <w:lang w:val="ro-MD"/>
        </w:rPr>
        <w:t xml:space="preserve"> </w:t>
      </w:r>
      <w:r w:rsidR="00F82166" w:rsidRPr="003E7D05">
        <w:rPr>
          <w:rFonts w:ascii="Times New Roman" w:eastAsia="Times New Roman" w:hAnsi="Times New Roman" w:cs="Times New Roman"/>
          <w:color w:val="000000"/>
          <w:sz w:val="28"/>
          <w:szCs w:val="28"/>
          <w:lang w:val="ro-MD"/>
        </w:rPr>
        <w:t>MDL</w:t>
      </w:r>
      <w:r w:rsidR="002072C2" w:rsidRPr="003E7D05">
        <w:rPr>
          <w:rFonts w:ascii="Times New Roman" w:eastAsia="Times New Roman" w:hAnsi="Times New Roman" w:cs="Times New Roman"/>
          <w:color w:val="000000"/>
          <w:sz w:val="28"/>
          <w:szCs w:val="28"/>
          <w:lang w:val="ro-MD"/>
        </w:rPr>
        <w:t xml:space="preserve"> - clădirea administrativă a aparatului central</w:t>
      </w:r>
      <w:r w:rsidR="00474A24" w:rsidRPr="003E7D05">
        <w:rPr>
          <w:rFonts w:ascii="Times New Roman" w:eastAsia="Times New Roman" w:hAnsi="Times New Roman" w:cs="Times New Roman"/>
          <w:color w:val="000000"/>
          <w:sz w:val="28"/>
          <w:szCs w:val="28"/>
          <w:lang w:val="ro-MD"/>
        </w:rPr>
        <w:t xml:space="preserve"> a</w:t>
      </w:r>
      <w:r w:rsidR="00CF1247">
        <w:rPr>
          <w:rFonts w:ascii="Times New Roman" w:eastAsia="Times New Roman" w:hAnsi="Times New Roman" w:cs="Times New Roman"/>
          <w:color w:val="000000"/>
          <w:sz w:val="28"/>
          <w:szCs w:val="28"/>
          <w:lang w:val="ro-MD"/>
        </w:rPr>
        <w:t>l</w:t>
      </w:r>
      <w:r w:rsidR="00474A24" w:rsidRPr="003E7D05">
        <w:rPr>
          <w:rFonts w:ascii="Times New Roman" w:eastAsia="Times New Roman" w:hAnsi="Times New Roman" w:cs="Times New Roman"/>
          <w:color w:val="000000"/>
          <w:sz w:val="28"/>
          <w:szCs w:val="28"/>
          <w:lang w:val="ro-MD"/>
        </w:rPr>
        <w:t xml:space="preserve"> Serviciului Vamal</w:t>
      </w:r>
      <w:r w:rsidR="002072C2" w:rsidRPr="003E7D05">
        <w:rPr>
          <w:rFonts w:ascii="Times New Roman" w:eastAsia="Times New Roman" w:hAnsi="Times New Roman" w:cs="Times New Roman"/>
          <w:color w:val="000000"/>
          <w:sz w:val="28"/>
          <w:szCs w:val="28"/>
          <w:lang w:val="ro-MD"/>
        </w:rPr>
        <w:t>)</w:t>
      </w:r>
      <w:r w:rsidR="00975AFB" w:rsidRPr="003E7D05">
        <w:rPr>
          <w:rFonts w:ascii="Times New Roman" w:eastAsia="Times New Roman" w:hAnsi="Times New Roman" w:cs="Times New Roman"/>
          <w:color w:val="000000"/>
          <w:sz w:val="28"/>
          <w:szCs w:val="28"/>
          <w:lang w:val="ro-MD"/>
        </w:rPr>
        <w:t>.</w:t>
      </w:r>
      <w:r w:rsidR="00CD700A" w:rsidRPr="003E7D05">
        <w:rPr>
          <w:rFonts w:ascii="Times New Roman" w:eastAsia="Times New Roman" w:hAnsi="Times New Roman" w:cs="Times New Roman"/>
          <w:color w:val="000000"/>
          <w:sz w:val="28"/>
          <w:szCs w:val="28"/>
          <w:lang w:val="ro-MD"/>
        </w:rPr>
        <w:t xml:space="preserve"> De asemenea, </w:t>
      </w:r>
      <w:r w:rsidRPr="003E7D05">
        <w:rPr>
          <w:rFonts w:ascii="Times New Roman" w:eastAsia="Times New Roman" w:hAnsi="Times New Roman" w:cs="Times New Roman"/>
          <w:color w:val="000000"/>
          <w:sz w:val="28"/>
          <w:szCs w:val="28"/>
          <w:lang w:val="ro-MD"/>
        </w:rPr>
        <w:t xml:space="preserve">pentru </w:t>
      </w:r>
      <w:r w:rsidR="00813897" w:rsidRPr="003E7D05">
        <w:rPr>
          <w:rFonts w:ascii="Times New Roman" w:eastAsia="Times New Roman" w:hAnsi="Times New Roman" w:cs="Times New Roman"/>
          <w:color w:val="000000"/>
          <w:sz w:val="28"/>
          <w:szCs w:val="28"/>
          <w:lang w:val="ro-MD"/>
        </w:rPr>
        <w:t>16</w:t>
      </w:r>
      <w:r w:rsidR="00BB665F" w:rsidRPr="003E7D05">
        <w:rPr>
          <w:rFonts w:ascii="Times New Roman" w:eastAsia="Times New Roman" w:hAnsi="Times New Roman" w:cs="Times New Roman"/>
          <w:color w:val="000000"/>
          <w:sz w:val="28"/>
          <w:szCs w:val="28"/>
          <w:lang w:val="ro-MD"/>
        </w:rPr>
        <w:t xml:space="preserve"> clădiri</w:t>
      </w:r>
      <w:r w:rsidR="00BB665F" w:rsidRPr="003E7D05">
        <w:rPr>
          <w:rFonts w:ascii="Times New Roman" w:eastAsia="Times New Roman" w:hAnsi="Times New Roman" w:cs="Times New Roman"/>
          <w:b/>
          <w:color w:val="000000"/>
          <w:sz w:val="28"/>
          <w:szCs w:val="28"/>
          <w:lang w:val="ro-MD"/>
        </w:rPr>
        <w:t xml:space="preserve"> </w:t>
      </w:r>
      <w:r w:rsidR="00BB665F" w:rsidRPr="003E7D05">
        <w:rPr>
          <w:rFonts w:ascii="Times New Roman" w:eastAsia="Times New Roman" w:hAnsi="Times New Roman" w:cs="Times New Roman"/>
          <w:i/>
          <w:color w:val="000000"/>
          <w:sz w:val="28"/>
          <w:szCs w:val="28"/>
          <w:lang w:val="ro-MD"/>
        </w:rPr>
        <w:t>(10 din</w:t>
      </w:r>
      <w:r w:rsidR="00CF1247">
        <w:rPr>
          <w:rFonts w:ascii="Times New Roman" w:eastAsia="Times New Roman" w:hAnsi="Times New Roman" w:cs="Times New Roman"/>
          <w:i/>
          <w:color w:val="000000"/>
          <w:sz w:val="28"/>
          <w:szCs w:val="28"/>
          <w:lang w:val="ro-MD"/>
        </w:rPr>
        <w:t>tre</w:t>
      </w:r>
      <w:r w:rsidR="00BB665F" w:rsidRPr="003E7D05">
        <w:rPr>
          <w:rFonts w:ascii="Times New Roman" w:eastAsia="Times New Roman" w:hAnsi="Times New Roman" w:cs="Times New Roman"/>
          <w:i/>
          <w:color w:val="000000"/>
          <w:sz w:val="28"/>
          <w:szCs w:val="28"/>
          <w:lang w:val="ro-MD"/>
        </w:rPr>
        <w:t xml:space="preserve"> care </w:t>
      </w:r>
      <w:r w:rsidR="00CF1247">
        <w:rPr>
          <w:rFonts w:ascii="Times New Roman" w:eastAsia="Times New Roman" w:hAnsi="Times New Roman" w:cs="Times New Roman"/>
          <w:i/>
          <w:color w:val="000000"/>
          <w:sz w:val="28"/>
          <w:szCs w:val="28"/>
          <w:lang w:val="ro-MD"/>
        </w:rPr>
        <w:t xml:space="preserve">- </w:t>
      </w:r>
      <w:r w:rsidR="00BB665F" w:rsidRPr="003E7D05">
        <w:rPr>
          <w:rFonts w:ascii="Times New Roman" w:eastAsia="Times New Roman" w:hAnsi="Times New Roman" w:cs="Times New Roman"/>
          <w:i/>
          <w:color w:val="000000"/>
          <w:sz w:val="28"/>
          <w:szCs w:val="28"/>
          <w:lang w:val="ro-MD"/>
        </w:rPr>
        <w:t>clădiri administrative)</w:t>
      </w:r>
      <w:r w:rsidR="00BB665F" w:rsidRPr="003E7D05">
        <w:rPr>
          <w:rStyle w:val="a6"/>
          <w:rFonts w:ascii="Times New Roman" w:eastAsia="Times New Roman" w:hAnsi="Times New Roman" w:cs="Times New Roman"/>
          <w:i/>
          <w:color w:val="000000"/>
          <w:sz w:val="28"/>
          <w:szCs w:val="28"/>
          <w:lang w:val="ro-MD"/>
        </w:rPr>
        <w:footnoteReference w:id="8"/>
      </w:r>
      <w:r w:rsidR="00BB665F" w:rsidRPr="003E7D05">
        <w:rPr>
          <w:rFonts w:ascii="Times New Roman" w:eastAsia="Times New Roman" w:hAnsi="Times New Roman" w:cs="Times New Roman"/>
          <w:color w:val="000000"/>
          <w:sz w:val="28"/>
          <w:szCs w:val="28"/>
          <w:lang w:val="ro-MD"/>
        </w:rPr>
        <w:t xml:space="preserve"> valoare</w:t>
      </w:r>
      <w:r w:rsidR="004D002A" w:rsidRPr="003E7D05">
        <w:rPr>
          <w:rFonts w:ascii="Times New Roman" w:eastAsia="Times New Roman" w:hAnsi="Times New Roman" w:cs="Times New Roman"/>
          <w:color w:val="000000"/>
          <w:sz w:val="28"/>
          <w:szCs w:val="28"/>
          <w:lang w:val="ro-MD"/>
        </w:rPr>
        <w:t>a</w:t>
      </w:r>
      <w:r w:rsidR="00BB665F" w:rsidRPr="003E7D05">
        <w:rPr>
          <w:rFonts w:ascii="Times New Roman" w:eastAsia="Times New Roman" w:hAnsi="Times New Roman" w:cs="Times New Roman"/>
          <w:color w:val="000000"/>
          <w:sz w:val="28"/>
          <w:szCs w:val="28"/>
          <w:lang w:val="ro-MD"/>
        </w:rPr>
        <w:t xml:space="preserve"> contabilă este mai mare</w:t>
      </w:r>
      <w:r w:rsidR="00CF1247">
        <w:rPr>
          <w:rFonts w:ascii="Times New Roman" w:eastAsia="Times New Roman" w:hAnsi="Times New Roman" w:cs="Times New Roman"/>
          <w:color w:val="000000"/>
          <w:sz w:val="28"/>
          <w:szCs w:val="28"/>
          <w:lang w:val="ro-MD"/>
        </w:rPr>
        <w:t>,</w:t>
      </w:r>
      <w:r w:rsidR="00BB665F" w:rsidRPr="003E7D05">
        <w:rPr>
          <w:rFonts w:ascii="Times New Roman" w:eastAsia="Times New Roman" w:hAnsi="Times New Roman" w:cs="Times New Roman"/>
          <w:color w:val="000000"/>
          <w:sz w:val="28"/>
          <w:szCs w:val="28"/>
          <w:lang w:val="ro-MD"/>
        </w:rPr>
        <w:t xml:space="preserve"> în raport cu valoarea cadastrală</w:t>
      </w:r>
      <w:r w:rsidR="00CF1247">
        <w:rPr>
          <w:rFonts w:ascii="Times New Roman" w:eastAsia="Times New Roman" w:hAnsi="Times New Roman" w:cs="Times New Roman"/>
          <w:color w:val="000000"/>
          <w:sz w:val="28"/>
          <w:szCs w:val="28"/>
          <w:lang w:val="ro-MD"/>
        </w:rPr>
        <w:t>,</w:t>
      </w:r>
      <w:r w:rsidR="00BB665F" w:rsidRPr="003E7D05">
        <w:rPr>
          <w:rFonts w:ascii="Times New Roman" w:eastAsia="Times New Roman" w:hAnsi="Times New Roman" w:cs="Times New Roman"/>
          <w:b/>
          <w:color w:val="000000"/>
          <w:sz w:val="28"/>
          <w:szCs w:val="28"/>
          <w:lang w:val="ro-MD"/>
        </w:rPr>
        <w:t xml:space="preserve"> </w:t>
      </w:r>
      <w:r w:rsidR="00BB665F" w:rsidRPr="003E7D05">
        <w:rPr>
          <w:rFonts w:ascii="Times New Roman" w:eastAsia="Times New Roman" w:hAnsi="Times New Roman" w:cs="Times New Roman"/>
          <w:color w:val="000000"/>
          <w:sz w:val="28"/>
          <w:szCs w:val="28"/>
          <w:lang w:val="ro-MD"/>
        </w:rPr>
        <w:t xml:space="preserve">cu </w:t>
      </w:r>
      <w:r w:rsidR="00813897" w:rsidRPr="003E7D05">
        <w:rPr>
          <w:rFonts w:ascii="Times New Roman" w:eastAsia="Times New Roman" w:hAnsi="Times New Roman" w:cs="Times New Roman"/>
          <w:color w:val="000000"/>
          <w:sz w:val="28"/>
          <w:szCs w:val="28"/>
          <w:lang w:val="ro-MD"/>
        </w:rPr>
        <w:t>127,8</w:t>
      </w:r>
      <w:r w:rsidR="00BB665F" w:rsidRPr="003E7D05">
        <w:rPr>
          <w:rFonts w:ascii="Times New Roman" w:eastAsia="Times New Roman" w:hAnsi="Times New Roman" w:cs="Times New Roman"/>
          <w:color w:val="000000"/>
          <w:sz w:val="28"/>
          <w:szCs w:val="28"/>
          <w:lang w:val="ro-MD"/>
        </w:rPr>
        <w:t xml:space="preserve"> mil.</w:t>
      </w:r>
      <w:r w:rsidR="002D13DD" w:rsidRPr="003E7D05">
        <w:rPr>
          <w:rFonts w:ascii="Times New Roman" w:eastAsia="Times New Roman" w:hAnsi="Times New Roman" w:cs="Times New Roman"/>
          <w:color w:val="000000"/>
          <w:sz w:val="28"/>
          <w:szCs w:val="28"/>
          <w:lang w:val="ro-MD"/>
        </w:rPr>
        <w:t xml:space="preserve"> </w:t>
      </w:r>
      <w:r w:rsidR="00F82166" w:rsidRPr="003E7D05">
        <w:rPr>
          <w:rFonts w:ascii="Times New Roman" w:eastAsia="Times New Roman" w:hAnsi="Times New Roman" w:cs="Times New Roman"/>
          <w:color w:val="000000"/>
          <w:sz w:val="28"/>
          <w:szCs w:val="28"/>
          <w:lang w:val="ro-MD"/>
        </w:rPr>
        <w:t>MDL</w:t>
      </w:r>
      <w:r w:rsidR="00BB665F" w:rsidRPr="003E7D05">
        <w:rPr>
          <w:rFonts w:ascii="Times New Roman" w:eastAsia="Times New Roman" w:hAnsi="Times New Roman" w:cs="Times New Roman"/>
          <w:color w:val="000000"/>
          <w:sz w:val="28"/>
          <w:szCs w:val="28"/>
          <w:lang w:val="ro-MD"/>
        </w:rPr>
        <w:t>.</w:t>
      </w:r>
      <w:r w:rsidR="002072C2" w:rsidRPr="003E7D05">
        <w:rPr>
          <w:rFonts w:ascii="Times New Roman" w:eastAsia="Times New Roman" w:hAnsi="Times New Roman" w:cs="Times New Roman"/>
          <w:b/>
          <w:color w:val="000000"/>
          <w:sz w:val="28"/>
          <w:szCs w:val="28"/>
          <w:lang w:val="ro-MD"/>
        </w:rPr>
        <w:t xml:space="preserve"> </w:t>
      </w:r>
    </w:p>
    <w:p w:rsidR="002A76F8" w:rsidRPr="003E7D05" w:rsidRDefault="00C50638" w:rsidP="00AB1110">
      <w:pPr>
        <w:pStyle w:val="a7"/>
        <w:numPr>
          <w:ilvl w:val="0"/>
          <w:numId w:val="10"/>
        </w:numPr>
        <w:ind w:left="0" w:firstLine="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I</w:t>
      </w:r>
      <w:r w:rsidR="002A76F8" w:rsidRPr="003E7D05">
        <w:rPr>
          <w:rFonts w:ascii="Times New Roman" w:hAnsi="Times New Roman" w:cs="Times New Roman"/>
          <w:sz w:val="28"/>
          <w:szCs w:val="28"/>
          <w:lang w:val="ro-MD"/>
        </w:rPr>
        <w:t>nvestiții</w:t>
      </w:r>
      <w:r w:rsidRPr="003E7D05">
        <w:rPr>
          <w:rFonts w:ascii="Times New Roman" w:hAnsi="Times New Roman" w:cs="Times New Roman"/>
          <w:sz w:val="28"/>
          <w:szCs w:val="28"/>
          <w:lang w:val="ro-MD"/>
        </w:rPr>
        <w:t>le</w:t>
      </w:r>
      <w:r w:rsidR="002A76F8" w:rsidRPr="003E7D05">
        <w:rPr>
          <w:rFonts w:ascii="Times New Roman" w:hAnsi="Times New Roman" w:cs="Times New Roman"/>
          <w:sz w:val="28"/>
          <w:szCs w:val="28"/>
          <w:lang w:val="ro-MD"/>
        </w:rPr>
        <w:t xml:space="preserve"> capitale în </w:t>
      </w:r>
      <w:r w:rsidR="007346DD" w:rsidRPr="003E7D05">
        <w:rPr>
          <w:rFonts w:ascii="Times New Roman" w:hAnsi="Times New Roman" w:cs="Times New Roman"/>
          <w:sz w:val="28"/>
          <w:szCs w:val="28"/>
          <w:lang w:val="ro-MD"/>
        </w:rPr>
        <w:t>a</w:t>
      </w:r>
      <w:r w:rsidR="002A76F8" w:rsidRPr="003E7D05">
        <w:rPr>
          <w:rFonts w:ascii="Times New Roman" w:hAnsi="Times New Roman" w:cs="Times New Roman"/>
          <w:sz w:val="28"/>
          <w:szCs w:val="28"/>
          <w:lang w:val="ro-MD"/>
        </w:rPr>
        <w:t>ctive</w:t>
      </w:r>
      <w:r w:rsidRPr="003E7D05">
        <w:rPr>
          <w:rFonts w:ascii="Times New Roman" w:hAnsi="Times New Roman" w:cs="Times New Roman"/>
          <w:sz w:val="28"/>
          <w:szCs w:val="28"/>
          <w:lang w:val="ro-MD"/>
        </w:rPr>
        <w:t>le</w:t>
      </w:r>
      <w:r w:rsidR="0078525B" w:rsidRPr="003E7D05">
        <w:rPr>
          <w:rFonts w:ascii="Times New Roman" w:hAnsi="Times New Roman" w:cs="Times New Roman"/>
          <w:sz w:val="28"/>
          <w:szCs w:val="28"/>
          <w:lang w:val="ro-MD"/>
        </w:rPr>
        <w:t xml:space="preserve"> în curs de execuție raportate (1</w:t>
      </w:r>
      <w:r w:rsidR="00D67A31" w:rsidRPr="003E7D05">
        <w:rPr>
          <w:rFonts w:ascii="Times New Roman" w:hAnsi="Times New Roman" w:cs="Times New Roman"/>
          <w:sz w:val="28"/>
          <w:szCs w:val="28"/>
          <w:lang w:val="ro-MD"/>
        </w:rPr>
        <w:t>6</w:t>
      </w:r>
      <w:r w:rsidR="0078525B" w:rsidRPr="003E7D05">
        <w:rPr>
          <w:rFonts w:ascii="Times New Roman" w:hAnsi="Times New Roman" w:cs="Times New Roman"/>
          <w:sz w:val="28"/>
          <w:szCs w:val="28"/>
          <w:lang w:val="ro-MD"/>
        </w:rPr>
        <w:t xml:space="preserve"> active - 57,7 mil. </w:t>
      </w:r>
      <w:r w:rsidR="00F82166" w:rsidRPr="003E7D05">
        <w:rPr>
          <w:rFonts w:ascii="Times New Roman" w:hAnsi="Times New Roman" w:cs="Times New Roman"/>
          <w:sz w:val="28"/>
          <w:szCs w:val="28"/>
          <w:lang w:val="ro-MD"/>
        </w:rPr>
        <w:t>MDL</w:t>
      </w:r>
      <w:r w:rsidR="00D45F27" w:rsidRPr="003E7D05">
        <w:rPr>
          <w:rFonts w:ascii="Times New Roman" w:hAnsi="Times New Roman" w:cs="Times New Roman"/>
          <w:sz w:val="28"/>
          <w:szCs w:val="28"/>
          <w:lang w:val="ro-MD"/>
        </w:rPr>
        <w:t>)</w:t>
      </w:r>
      <w:r w:rsidR="0078525B" w:rsidRPr="003E7D05">
        <w:rPr>
          <w:rFonts w:ascii="Times New Roman" w:hAnsi="Times New Roman" w:cs="Times New Roman"/>
          <w:sz w:val="28"/>
          <w:szCs w:val="28"/>
          <w:lang w:val="ro-MD"/>
        </w:rPr>
        <w:t xml:space="preserve"> </w:t>
      </w:r>
      <w:r w:rsidR="00A01E61" w:rsidRPr="003E7D05">
        <w:rPr>
          <w:rFonts w:ascii="Times New Roman" w:hAnsi="Times New Roman" w:cs="Times New Roman"/>
          <w:sz w:val="28"/>
          <w:szCs w:val="28"/>
          <w:lang w:val="ro-MD"/>
        </w:rPr>
        <w:t>nu prezintă o informație reală și necesită a fi exper</w:t>
      </w:r>
      <w:r w:rsidR="00191FB3" w:rsidRPr="003E7D05">
        <w:rPr>
          <w:rFonts w:ascii="Times New Roman" w:hAnsi="Times New Roman" w:cs="Times New Roman"/>
          <w:sz w:val="28"/>
          <w:szCs w:val="28"/>
          <w:lang w:val="ro-MD"/>
        </w:rPr>
        <w:t>t</w:t>
      </w:r>
      <w:r w:rsidR="00A01E61" w:rsidRPr="003E7D05">
        <w:rPr>
          <w:rFonts w:ascii="Times New Roman" w:hAnsi="Times New Roman" w:cs="Times New Roman"/>
          <w:sz w:val="28"/>
          <w:szCs w:val="28"/>
          <w:lang w:val="ro-MD"/>
        </w:rPr>
        <w:t>izate</w:t>
      </w:r>
      <w:r w:rsidR="00425A3E" w:rsidRPr="003E7D05">
        <w:rPr>
          <w:rStyle w:val="a6"/>
          <w:rFonts w:ascii="Times New Roman" w:hAnsi="Times New Roman" w:cs="Times New Roman"/>
          <w:sz w:val="28"/>
          <w:szCs w:val="28"/>
          <w:lang w:val="ro-MD"/>
        </w:rPr>
        <w:footnoteReference w:id="9"/>
      </w:r>
      <w:r w:rsidRPr="003E7D05">
        <w:rPr>
          <w:rFonts w:ascii="Times New Roman" w:hAnsi="Times New Roman" w:cs="Times New Roman"/>
          <w:sz w:val="28"/>
          <w:szCs w:val="28"/>
          <w:lang w:val="ro-MD"/>
        </w:rPr>
        <w:t>.</w:t>
      </w:r>
    </w:p>
    <w:p w:rsidR="00861C66" w:rsidRPr="003E7D05" w:rsidRDefault="00014A75" w:rsidP="00AB1110">
      <w:pPr>
        <w:pStyle w:val="a7"/>
        <w:ind w:left="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În evidența contabilă se regăsesc</w:t>
      </w:r>
      <w:r w:rsidR="001E21CF" w:rsidRPr="003E7D05">
        <w:rPr>
          <w:rFonts w:ascii="Times New Roman" w:hAnsi="Times New Roman" w:cs="Times New Roman"/>
          <w:sz w:val="28"/>
          <w:szCs w:val="28"/>
          <w:lang w:val="ro-MD"/>
        </w:rPr>
        <w:t xml:space="preserve"> 3 p</w:t>
      </w:r>
      <w:r w:rsidR="0020659C" w:rsidRPr="003E7D05">
        <w:rPr>
          <w:rFonts w:ascii="Times New Roman" w:hAnsi="Times New Roman" w:cs="Times New Roman"/>
          <w:sz w:val="28"/>
          <w:szCs w:val="28"/>
          <w:lang w:val="ro-MD"/>
        </w:rPr>
        <w:t>roiecte de modernizare</w:t>
      </w:r>
      <w:r w:rsidR="001E21CF" w:rsidRPr="003E7D05">
        <w:rPr>
          <w:rFonts w:ascii="Times New Roman" w:hAnsi="Times New Roman" w:cs="Times New Roman"/>
          <w:sz w:val="28"/>
          <w:szCs w:val="28"/>
          <w:lang w:val="ro-MD"/>
        </w:rPr>
        <w:t xml:space="preserve"> în valoare de 25,</w:t>
      </w:r>
      <w:r w:rsidR="00026B6D" w:rsidRPr="003E7D05">
        <w:rPr>
          <w:rFonts w:ascii="Times New Roman" w:hAnsi="Times New Roman" w:cs="Times New Roman"/>
          <w:sz w:val="28"/>
          <w:szCs w:val="28"/>
          <w:lang w:val="ro-MD"/>
        </w:rPr>
        <w:t>5</w:t>
      </w:r>
      <w:r w:rsidR="001E21CF" w:rsidRPr="003E7D05">
        <w:rPr>
          <w:rFonts w:ascii="Times New Roman" w:hAnsi="Times New Roman" w:cs="Times New Roman"/>
          <w:sz w:val="28"/>
          <w:szCs w:val="28"/>
          <w:lang w:val="ro-MD"/>
        </w:rPr>
        <w:t xml:space="preserve">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00CF1247">
        <w:rPr>
          <w:rFonts w:ascii="Times New Roman" w:hAnsi="Times New Roman" w:cs="Times New Roman"/>
          <w:sz w:val="28"/>
          <w:szCs w:val="28"/>
          <w:lang w:val="ro-MD"/>
        </w:rPr>
        <w:t>,</w:t>
      </w:r>
      <w:r w:rsidR="0020659C" w:rsidRPr="003E7D05">
        <w:rPr>
          <w:rFonts w:ascii="Times New Roman" w:hAnsi="Times New Roman" w:cs="Times New Roman"/>
          <w:sz w:val="28"/>
          <w:szCs w:val="28"/>
          <w:lang w:val="ro-MD"/>
        </w:rPr>
        <w:t xml:space="preserve"> </w:t>
      </w:r>
      <w:r w:rsidR="001E21CF" w:rsidRPr="003E7D05">
        <w:rPr>
          <w:rFonts w:ascii="Times New Roman" w:hAnsi="Times New Roman" w:cs="Times New Roman"/>
          <w:sz w:val="28"/>
          <w:szCs w:val="28"/>
          <w:lang w:val="ro-MD"/>
        </w:rPr>
        <w:t>reflectate la active în curs de execuție</w:t>
      </w:r>
      <w:r w:rsidR="0020659C" w:rsidRPr="003E7D05">
        <w:rPr>
          <w:rFonts w:ascii="Times New Roman" w:hAnsi="Times New Roman" w:cs="Times New Roman"/>
          <w:sz w:val="28"/>
          <w:szCs w:val="28"/>
          <w:lang w:val="ro-MD"/>
        </w:rPr>
        <w:t xml:space="preserve">, </w:t>
      </w:r>
      <w:r w:rsidR="00CF1247">
        <w:rPr>
          <w:rFonts w:ascii="Times New Roman" w:hAnsi="Times New Roman" w:cs="Times New Roman"/>
          <w:sz w:val="28"/>
          <w:szCs w:val="28"/>
          <w:lang w:val="ro-MD"/>
        </w:rPr>
        <w:t xml:space="preserve">care </w:t>
      </w:r>
      <w:r w:rsidR="0020659C" w:rsidRPr="003E7D05">
        <w:rPr>
          <w:rFonts w:ascii="Times New Roman" w:hAnsi="Times New Roman" w:cs="Times New Roman"/>
          <w:sz w:val="28"/>
          <w:szCs w:val="28"/>
          <w:lang w:val="ro-MD"/>
        </w:rPr>
        <w:t>conțin atât lucrări de construcți</w:t>
      </w:r>
      <w:r w:rsidR="00CF1247">
        <w:rPr>
          <w:rFonts w:ascii="Times New Roman" w:hAnsi="Times New Roman" w:cs="Times New Roman"/>
          <w:sz w:val="28"/>
          <w:szCs w:val="28"/>
          <w:lang w:val="ro-MD"/>
        </w:rPr>
        <w:t>e</w:t>
      </w:r>
      <w:r w:rsidR="0020659C" w:rsidRPr="003E7D05">
        <w:rPr>
          <w:rFonts w:ascii="Times New Roman" w:hAnsi="Times New Roman" w:cs="Times New Roman"/>
          <w:sz w:val="28"/>
          <w:szCs w:val="28"/>
          <w:lang w:val="ro-MD"/>
        </w:rPr>
        <w:t xml:space="preserve"> a unor obiecte noi</w:t>
      </w:r>
      <w:r w:rsidR="00CF1247">
        <w:rPr>
          <w:rFonts w:ascii="Times New Roman" w:hAnsi="Times New Roman" w:cs="Times New Roman"/>
          <w:sz w:val="28"/>
          <w:szCs w:val="28"/>
          <w:lang w:val="ro-MD"/>
        </w:rPr>
        <w:t>,</w:t>
      </w:r>
      <w:r w:rsidR="0020659C" w:rsidRPr="003E7D05">
        <w:rPr>
          <w:rFonts w:ascii="Times New Roman" w:hAnsi="Times New Roman" w:cs="Times New Roman"/>
          <w:sz w:val="28"/>
          <w:szCs w:val="28"/>
          <w:lang w:val="ro-MD"/>
        </w:rPr>
        <w:t xml:space="preserve"> cât și </w:t>
      </w:r>
      <w:r w:rsidR="00CF1247">
        <w:rPr>
          <w:rFonts w:ascii="Times New Roman" w:hAnsi="Times New Roman" w:cs="Times New Roman"/>
          <w:sz w:val="28"/>
          <w:szCs w:val="28"/>
          <w:lang w:val="ro-MD"/>
        </w:rPr>
        <w:t xml:space="preserve">lucrări </w:t>
      </w:r>
      <w:r w:rsidR="0020659C" w:rsidRPr="003E7D05">
        <w:rPr>
          <w:rFonts w:ascii="Times New Roman" w:hAnsi="Times New Roman" w:cs="Times New Roman"/>
          <w:sz w:val="28"/>
          <w:szCs w:val="28"/>
          <w:lang w:val="ro-MD"/>
        </w:rPr>
        <w:t>de reparați</w:t>
      </w:r>
      <w:r w:rsidR="00CF1247">
        <w:rPr>
          <w:rFonts w:ascii="Times New Roman" w:hAnsi="Times New Roman" w:cs="Times New Roman"/>
          <w:sz w:val="28"/>
          <w:szCs w:val="28"/>
          <w:lang w:val="ro-MD"/>
        </w:rPr>
        <w:t>e</w:t>
      </w:r>
      <w:r w:rsidR="0020659C" w:rsidRPr="003E7D05">
        <w:rPr>
          <w:rFonts w:ascii="Times New Roman" w:hAnsi="Times New Roman" w:cs="Times New Roman"/>
          <w:sz w:val="28"/>
          <w:szCs w:val="28"/>
          <w:lang w:val="ro-MD"/>
        </w:rPr>
        <w:t xml:space="preserve"> a obiectelor exis</w:t>
      </w:r>
      <w:r w:rsidR="001E21CF" w:rsidRPr="003E7D05">
        <w:rPr>
          <w:rFonts w:ascii="Times New Roman" w:hAnsi="Times New Roman" w:cs="Times New Roman"/>
          <w:sz w:val="28"/>
          <w:szCs w:val="28"/>
          <w:lang w:val="ro-MD"/>
        </w:rPr>
        <w:t>tente</w:t>
      </w:r>
      <w:r w:rsidR="0020659C" w:rsidRPr="003E7D05">
        <w:rPr>
          <w:rFonts w:ascii="Times New Roman" w:hAnsi="Times New Roman" w:cs="Times New Roman"/>
          <w:sz w:val="28"/>
          <w:szCs w:val="28"/>
          <w:lang w:val="ro-MD"/>
        </w:rPr>
        <w:t xml:space="preserve">. </w:t>
      </w:r>
      <w:r w:rsidR="0050660D" w:rsidRPr="003E7D05">
        <w:rPr>
          <w:rFonts w:ascii="Times New Roman" w:hAnsi="Times New Roman" w:cs="Times New Roman"/>
          <w:sz w:val="28"/>
          <w:szCs w:val="28"/>
          <w:lang w:val="ro-MD"/>
        </w:rPr>
        <w:t>Totodată</w:t>
      </w:r>
      <w:r w:rsidR="0025588C">
        <w:rPr>
          <w:rFonts w:ascii="Times New Roman" w:hAnsi="Times New Roman" w:cs="Times New Roman"/>
          <w:sz w:val="28"/>
          <w:szCs w:val="28"/>
          <w:lang w:val="ro-MD"/>
        </w:rPr>
        <w:t>,</w:t>
      </w:r>
      <w:r w:rsidR="0050660D" w:rsidRPr="003E7D05">
        <w:rPr>
          <w:rFonts w:ascii="Times New Roman" w:hAnsi="Times New Roman" w:cs="Times New Roman"/>
          <w:sz w:val="28"/>
          <w:szCs w:val="28"/>
          <w:lang w:val="ro-MD"/>
        </w:rPr>
        <w:t xml:space="preserve"> au fost </w:t>
      </w:r>
      <w:r w:rsidR="00F93466" w:rsidRPr="003E7D05">
        <w:rPr>
          <w:rFonts w:ascii="Times New Roman" w:hAnsi="Times New Roman" w:cs="Times New Roman"/>
          <w:sz w:val="28"/>
          <w:szCs w:val="28"/>
          <w:lang w:val="ro-MD"/>
        </w:rPr>
        <w:t>raportate</w:t>
      </w:r>
      <w:r w:rsidR="0050660D" w:rsidRPr="003E7D05">
        <w:rPr>
          <w:rFonts w:ascii="Times New Roman" w:hAnsi="Times New Roman" w:cs="Times New Roman"/>
          <w:sz w:val="28"/>
          <w:szCs w:val="28"/>
          <w:lang w:val="ro-MD"/>
        </w:rPr>
        <w:t xml:space="preserve"> 5 obiecte </w:t>
      </w:r>
      <w:r w:rsidR="00C50638" w:rsidRPr="003E7D05">
        <w:rPr>
          <w:rFonts w:ascii="Times New Roman" w:hAnsi="Times New Roman" w:cs="Times New Roman"/>
          <w:sz w:val="28"/>
          <w:szCs w:val="28"/>
          <w:lang w:val="ro-MD"/>
        </w:rPr>
        <w:t>care urmau a fi date în exploatare (gradul de executare - 100%)</w:t>
      </w:r>
      <w:r w:rsidR="0025588C">
        <w:rPr>
          <w:rFonts w:ascii="Times New Roman" w:hAnsi="Times New Roman" w:cs="Times New Roman"/>
          <w:sz w:val="28"/>
          <w:szCs w:val="28"/>
          <w:lang w:val="ro-MD"/>
        </w:rPr>
        <w:t>,</w:t>
      </w:r>
      <w:r w:rsidR="0050660D" w:rsidRPr="003E7D05">
        <w:rPr>
          <w:rFonts w:ascii="Times New Roman" w:hAnsi="Times New Roman" w:cs="Times New Roman"/>
          <w:sz w:val="28"/>
          <w:szCs w:val="28"/>
          <w:lang w:val="ro-MD"/>
        </w:rPr>
        <w:t xml:space="preserve"> în valoare de </w:t>
      </w:r>
      <w:r w:rsidR="0020659C" w:rsidRPr="003E7D05">
        <w:rPr>
          <w:rFonts w:ascii="Times New Roman" w:hAnsi="Times New Roman" w:cs="Times New Roman"/>
          <w:sz w:val="28"/>
          <w:szCs w:val="28"/>
          <w:lang w:val="ro-MD"/>
        </w:rPr>
        <w:t>20,</w:t>
      </w:r>
      <w:r w:rsidR="00D67A31" w:rsidRPr="003E7D05">
        <w:rPr>
          <w:rFonts w:ascii="Times New Roman" w:hAnsi="Times New Roman" w:cs="Times New Roman"/>
          <w:sz w:val="28"/>
          <w:szCs w:val="28"/>
          <w:lang w:val="ro-MD"/>
        </w:rPr>
        <w:t>3</w:t>
      </w:r>
      <w:r w:rsidR="0020659C" w:rsidRPr="003E7D05">
        <w:rPr>
          <w:rFonts w:ascii="Times New Roman" w:hAnsi="Times New Roman" w:cs="Times New Roman"/>
          <w:sz w:val="28"/>
          <w:szCs w:val="28"/>
          <w:lang w:val="ro-MD"/>
        </w:rPr>
        <w:t xml:space="preserve">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0025588C">
        <w:rPr>
          <w:rFonts w:ascii="Times New Roman" w:hAnsi="Times New Roman" w:cs="Times New Roman"/>
          <w:sz w:val="28"/>
          <w:szCs w:val="28"/>
          <w:lang w:val="ro-MD"/>
        </w:rPr>
        <w:t>,</w:t>
      </w:r>
      <w:r w:rsidR="00C50638" w:rsidRPr="003E7D05">
        <w:rPr>
          <w:rFonts w:ascii="Times New Roman" w:hAnsi="Times New Roman" w:cs="Times New Roman"/>
          <w:sz w:val="28"/>
          <w:szCs w:val="28"/>
          <w:lang w:val="ro-MD"/>
        </w:rPr>
        <w:t xml:space="preserve"> și </w:t>
      </w:r>
      <w:r w:rsidR="0020659C" w:rsidRPr="003E7D05">
        <w:rPr>
          <w:rFonts w:ascii="Times New Roman" w:hAnsi="Times New Roman" w:cs="Times New Roman"/>
          <w:sz w:val="28"/>
          <w:szCs w:val="28"/>
          <w:lang w:val="ro-MD"/>
        </w:rPr>
        <w:t xml:space="preserve"> </w:t>
      </w:r>
      <w:r w:rsidR="00195030" w:rsidRPr="003E7D05">
        <w:rPr>
          <w:rFonts w:ascii="Times New Roman" w:hAnsi="Times New Roman" w:cs="Times New Roman"/>
          <w:sz w:val="28"/>
          <w:szCs w:val="28"/>
          <w:lang w:val="ro-MD"/>
        </w:rPr>
        <w:t xml:space="preserve">6 </w:t>
      </w:r>
      <w:r w:rsidR="00D52459" w:rsidRPr="003E7D05">
        <w:rPr>
          <w:rFonts w:ascii="Times New Roman" w:hAnsi="Times New Roman" w:cs="Times New Roman"/>
          <w:sz w:val="28"/>
          <w:szCs w:val="28"/>
          <w:lang w:val="ro-MD"/>
        </w:rPr>
        <w:t>obiecte investiționale</w:t>
      </w:r>
      <w:r w:rsidR="0025588C">
        <w:rPr>
          <w:rFonts w:ascii="Times New Roman" w:hAnsi="Times New Roman" w:cs="Times New Roman"/>
          <w:sz w:val="28"/>
          <w:szCs w:val="28"/>
          <w:lang w:val="ro-MD"/>
        </w:rPr>
        <w:t>,</w:t>
      </w:r>
      <w:r w:rsidR="0020659C" w:rsidRPr="003E7D05">
        <w:rPr>
          <w:rFonts w:ascii="Times New Roman" w:hAnsi="Times New Roman" w:cs="Times New Roman"/>
          <w:sz w:val="28"/>
          <w:szCs w:val="28"/>
          <w:lang w:val="ro-MD"/>
        </w:rPr>
        <w:t xml:space="preserve"> </w:t>
      </w:r>
      <w:r w:rsidR="0081690E" w:rsidRPr="003E7D05">
        <w:rPr>
          <w:rFonts w:ascii="Times New Roman" w:hAnsi="Times New Roman" w:cs="Times New Roman"/>
          <w:sz w:val="28"/>
          <w:szCs w:val="28"/>
          <w:lang w:val="ro-MD"/>
        </w:rPr>
        <w:t>construite</w:t>
      </w:r>
      <w:r w:rsidR="00195030" w:rsidRPr="003E7D05">
        <w:rPr>
          <w:rFonts w:ascii="Times New Roman" w:hAnsi="Times New Roman" w:cs="Times New Roman"/>
          <w:sz w:val="28"/>
          <w:szCs w:val="28"/>
          <w:lang w:val="ro-MD"/>
        </w:rPr>
        <w:t xml:space="preserve"> în anii </w:t>
      </w:r>
      <w:r w:rsidR="002D13DD" w:rsidRPr="003E7D05">
        <w:rPr>
          <w:rFonts w:ascii="Times New Roman" w:hAnsi="Times New Roman" w:cs="Times New Roman"/>
          <w:sz w:val="28"/>
          <w:szCs w:val="28"/>
          <w:lang w:val="ro-MD"/>
        </w:rPr>
        <w:t>2004-</w:t>
      </w:r>
      <w:r w:rsidR="00195030" w:rsidRPr="003E7D05">
        <w:rPr>
          <w:rFonts w:ascii="Times New Roman" w:hAnsi="Times New Roman" w:cs="Times New Roman"/>
          <w:sz w:val="28"/>
          <w:szCs w:val="28"/>
          <w:lang w:val="ro-MD"/>
        </w:rPr>
        <w:t>2008</w:t>
      </w:r>
      <w:r w:rsidR="0025588C">
        <w:rPr>
          <w:rFonts w:ascii="Times New Roman" w:hAnsi="Times New Roman" w:cs="Times New Roman"/>
          <w:sz w:val="28"/>
          <w:szCs w:val="28"/>
          <w:lang w:val="ro-MD"/>
        </w:rPr>
        <w:t>,</w:t>
      </w:r>
      <w:r w:rsidR="00C50638" w:rsidRPr="003E7D05">
        <w:rPr>
          <w:rFonts w:ascii="Times New Roman" w:hAnsi="Times New Roman" w:cs="Times New Roman"/>
          <w:sz w:val="28"/>
          <w:szCs w:val="28"/>
          <w:lang w:val="ro-MD"/>
        </w:rPr>
        <w:t xml:space="preserve"> </w:t>
      </w:r>
      <w:r w:rsidR="00195030" w:rsidRPr="003E7D05">
        <w:rPr>
          <w:rFonts w:ascii="Times New Roman" w:hAnsi="Times New Roman" w:cs="Times New Roman"/>
          <w:sz w:val="28"/>
          <w:szCs w:val="28"/>
          <w:lang w:val="ro-MD"/>
        </w:rPr>
        <w:t xml:space="preserve"> </w:t>
      </w:r>
      <w:r w:rsidR="0020659C" w:rsidRPr="003E7D05">
        <w:rPr>
          <w:rFonts w:ascii="Times New Roman" w:hAnsi="Times New Roman" w:cs="Times New Roman"/>
          <w:sz w:val="28"/>
          <w:szCs w:val="28"/>
          <w:lang w:val="ro-MD"/>
        </w:rPr>
        <w:t xml:space="preserve">în sumă de </w:t>
      </w:r>
      <w:r w:rsidR="007D0B96" w:rsidRPr="003E7D05">
        <w:rPr>
          <w:rFonts w:ascii="Times New Roman" w:hAnsi="Times New Roman" w:cs="Times New Roman"/>
          <w:sz w:val="28"/>
          <w:szCs w:val="28"/>
          <w:lang w:val="ro-MD"/>
        </w:rPr>
        <w:t>1,8</w:t>
      </w:r>
      <w:r w:rsidR="0020659C" w:rsidRPr="003E7D05">
        <w:rPr>
          <w:rFonts w:ascii="Times New Roman" w:hAnsi="Times New Roman" w:cs="Times New Roman"/>
          <w:sz w:val="28"/>
          <w:szCs w:val="28"/>
          <w:lang w:val="ro-MD"/>
        </w:rPr>
        <w:t xml:space="preserve"> mil. </w:t>
      </w:r>
      <w:r w:rsidR="00F82166" w:rsidRPr="003E7D05">
        <w:rPr>
          <w:rFonts w:ascii="Times New Roman" w:hAnsi="Times New Roman" w:cs="Times New Roman"/>
          <w:sz w:val="28"/>
          <w:szCs w:val="28"/>
          <w:lang w:val="ro-MD"/>
        </w:rPr>
        <w:t>MDL</w:t>
      </w:r>
      <w:r w:rsidR="009604A9" w:rsidRPr="003E7D05">
        <w:rPr>
          <w:rFonts w:ascii="Times New Roman" w:hAnsi="Times New Roman" w:cs="Times New Roman"/>
          <w:sz w:val="28"/>
          <w:szCs w:val="28"/>
          <w:lang w:val="ro-MD"/>
        </w:rPr>
        <w:t>,</w:t>
      </w:r>
      <w:r w:rsidR="00195030" w:rsidRPr="003E7D05">
        <w:rPr>
          <w:rFonts w:ascii="Times New Roman" w:hAnsi="Times New Roman" w:cs="Times New Roman"/>
          <w:sz w:val="28"/>
          <w:szCs w:val="28"/>
          <w:lang w:val="ro-MD"/>
        </w:rPr>
        <w:t xml:space="preserve"> care reprezintă </w:t>
      </w:r>
      <w:r w:rsidR="00C50638" w:rsidRPr="003E7D05">
        <w:rPr>
          <w:rFonts w:ascii="Times New Roman" w:hAnsi="Times New Roman" w:cs="Times New Roman"/>
          <w:sz w:val="28"/>
          <w:szCs w:val="28"/>
          <w:lang w:val="ro-MD"/>
        </w:rPr>
        <w:t xml:space="preserve">doar </w:t>
      </w:r>
      <w:r w:rsidR="00195030" w:rsidRPr="003E7D05">
        <w:rPr>
          <w:rFonts w:ascii="Times New Roman" w:hAnsi="Times New Roman" w:cs="Times New Roman"/>
          <w:sz w:val="28"/>
          <w:szCs w:val="28"/>
          <w:lang w:val="ro-MD"/>
        </w:rPr>
        <w:t>cheltuieli de elaborare a proiectelor tehnice</w:t>
      </w:r>
      <w:r w:rsidR="00D45F27" w:rsidRPr="003E7D05">
        <w:rPr>
          <w:rFonts w:ascii="Times New Roman" w:hAnsi="Times New Roman" w:cs="Times New Roman"/>
          <w:sz w:val="28"/>
          <w:szCs w:val="28"/>
          <w:lang w:val="ro-MD"/>
        </w:rPr>
        <w:t>.</w:t>
      </w:r>
    </w:p>
    <w:p w:rsidR="00C56146" w:rsidRPr="003E7D05" w:rsidRDefault="00C56146" w:rsidP="005D4FD4">
      <w:pPr>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Evidențiem</w:t>
      </w:r>
      <w:r w:rsidR="0025588C">
        <w:rPr>
          <w:rFonts w:ascii="Times New Roman" w:hAnsi="Times New Roman" w:cs="Times New Roman"/>
          <w:sz w:val="28"/>
          <w:szCs w:val="28"/>
          <w:lang w:val="ro-MD"/>
        </w:rPr>
        <w:t xml:space="preserve"> faptul</w:t>
      </w:r>
      <w:r w:rsidRPr="003E7D05">
        <w:rPr>
          <w:rFonts w:ascii="Times New Roman" w:hAnsi="Times New Roman" w:cs="Times New Roman"/>
          <w:sz w:val="28"/>
          <w:szCs w:val="28"/>
          <w:lang w:val="ro-MD"/>
        </w:rPr>
        <w:t xml:space="preserve"> că Politica de contabilitate</w:t>
      </w:r>
      <w:r w:rsidRPr="003E7D05">
        <w:rPr>
          <w:rFonts w:ascii="Times New Roman" w:eastAsia="Times New Roman" w:hAnsi="Times New Roman" w:cs="Times New Roman"/>
          <w:color w:val="000000"/>
          <w:sz w:val="28"/>
          <w:szCs w:val="28"/>
          <w:lang w:val="ro-MD"/>
        </w:rPr>
        <w:t xml:space="preserve"> </w:t>
      </w:r>
      <w:r w:rsidR="00D45F27" w:rsidRPr="003E7D05">
        <w:rPr>
          <w:rFonts w:ascii="Times New Roman" w:hAnsi="Times New Roman" w:cs="Times New Roman"/>
          <w:sz w:val="28"/>
          <w:szCs w:val="28"/>
          <w:lang w:val="ro-MD"/>
        </w:rPr>
        <w:t>nu specific</w:t>
      </w:r>
      <w:r w:rsidR="00242E50" w:rsidRPr="003E7D05">
        <w:rPr>
          <w:rFonts w:ascii="Times New Roman" w:hAnsi="Times New Roman" w:cs="Times New Roman"/>
          <w:sz w:val="28"/>
          <w:szCs w:val="28"/>
          <w:lang w:val="ro-MD"/>
        </w:rPr>
        <w:t>ă reguli</w:t>
      </w:r>
      <w:r w:rsidRPr="003E7D05">
        <w:rPr>
          <w:rFonts w:ascii="Times New Roman" w:hAnsi="Times New Roman" w:cs="Times New Roman"/>
          <w:sz w:val="28"/>
          <w:szCs w:val="28"/>
          <w:lang w:val="ro-MD"/>
        </w:rPr>
        <w:t>/procedee aplicate la planificarea și contabilizarea activelor în curs de execuție, cu diferențierea clară dinte reparații capitale și investiții capitale, precum și procedura de capitalizare</w:t>
      </w:r>
      <w:r w:rsidRPr="003E7D05">
        <w:rPr>
          <w:rStyle w:val="a6"/>
          <w:rFonts w:ascii="Times New Roman" w:hAnsi="Times New Roman" w:cs="Times New Roman"/>
          <w:sz w:val="28"/>
          <w:szCs w:val="28"/>
          <w:lang w:val="ro-MD"/>
        </w:rPr>
        <w:footnoteReference w:id="10"/>
      </w:r>
      <w:r w:rsidRPr="003E7D05">
        <w:rPr>
          <w:rFonts w:ascii="Times New Roman" w:hAnsi="Times New Roman" w:cs="Times New Roman"/>
          <w:sz w:val="28"/>
          <w:szCs w:val="28"/>
          <w:lang w:val="ro-MD"/>
        </w:rPr>
        <w:t xml:space="preserve"> (majorarea valorii activului din contul reparațiilor capitale), ace</w:t>
      </w:r>
      <w:r w:rsidR="00F93466" w:rsidRPr="003E7D05">
        <w:rPr>
          <w:rFonts w:ascii="Times New Roman" w:hAnsi="Times New Roman" w:cs="Times New Roman"/>
          <w:sz w:val="28"/>
          <w:szCs w:val="28"/>
          <w:lang w:val="ro-MD"/>
        </w:rPr>
        <w:t>a</w:t>
      </w:r>
      <w:r w:rsidRPr="003E7D05">
        <w:rPr>
          <w:rFonts w:ascii="Times New Roman" w:hAnsi="Times New Roman" w:cs="Times New Roman"/>
          <w:sz w:val="28"/>
          <w:szCs w:val="28"/>
          <w:lang w:val="ro-MD"/>
        </w:rPr>
        <w:t>sta fiind aplicată în mod neuniform și discreționar.</w:t>
      </w:r>
    </w:p>
    <w:p w:rsidR="00861C66" w:rsidRPr="003E7D05" w:rsidRDefault="00C50638" w:rsidP="004D0B96">
      <w:pPr>
        <w:pStyle w:val="2"/>
        <w:rPr>
          <w:rFonts w:cs="Times New Roman"/>
          <w:lang w:val="ro-MD"/>
        </w:rPr>
      </w:pPr>
      <w:bookmarkStart w:id="7" w:name="_Toc521664581"/>
      <w:r w:rsidRPr="003E7D05">
        <w:rPr>
          <w:rFonts w:cs="Times New Roman"/>
          <w:lang w:val="ro-MD"/>
        </w:rPr>
        <w:t>2.</w:t>
      </w:r>
      <w:r w:rsidR="00382D55" w:rsidRPr="003E7D05">
        <w:rPr>
          <w:rFonts w:cs="Times New Roman"/>
          <w:lang w:val="ro-MD"/>
        </w:rPr>
        <w:t>3</w:t>
      </w:r>
      <w:r w:rsidR="00874DF7" w:rsidRPr="003E7D05">
        <w:rPr>
          <w:rFonts w:cs="Times New Roman"/>
          <w:lang w:val="ro-MD"/>
        </w:rPr>
        <w:t xml:space="preserve">. </w:t>
      </w:r>
      <w:r w:rsidRPr="003E7D05">
        <w:rPr>
          <w:rFonts w:cs="Times New Roman"/>
          <w:lang w:val="ro-MD"/>
        </w:rPr>
        <w:t xml:space="preserve">Măsurile de control  la </w:t>
      </w:r>
      <w:r w:rsidR="00965D88" w:rsidRPr="003E7D05">
        <w:rPr>
          <w:rFonts w:cs="Times New Roman"/>
          <w:lang w:val="ro-MD"/>
        </w:rPr>
        <w:t>înregistrarea</w:t>
      </w:r>
      <w:r w:rsidRPr="003E7D05">
        <w:rPr>
          <w:rFonts w:cs="Times New Roman"/>
          <w:lang w:val="ro-MD"/>
        </w:rPr>
        <w:t xml:space="preserve"> dreptului de gestiune economică, </w:t>
      </w:r>
      <w:r w:rsidR="00242E50" w:rsidRPr="003E7D05">
        <w:rPr>
          <w:rFonts w:cs="Times New Roman"/>
          <w:lang w:val="ro-MD"/>
        </w:rPr>
        <w:t xml:space="preserve">a </w:t>
      </w:r>
      <w:r w:rsidR="00962877" w:rsidRPr="003E7D05">
        <w:rPr>
          <w:rFonts w:cs="Times New Roman"/>
          <w:lang w:val="ro-MD"/>
        </w:rPr>
        <w:t>stării și valorii reale a</w:t>
      </w:r>
      <w:r w:rsidRPr="003E7D05">
        <w:rPr>
          <w:rFonts w:cs="Times New Roman"/>
          <w:lang w:val="ro-MD"/>
        </w:rPr>
        <w:t xml:space="preserve"> </w:t>
      </w:r>
      <w:r w:rsidR="00962877" w:rsidRPr="003E7D05">
        <w:rPr>
          <w:rFonts w:cs="Times New Roman"/>
          <w:lang w:val="ro-MD"/>
        </w:rPr>
        <w:t>activelor nefinanciare</w:t>
      </w:r>
      <w:r w:rsidRPr="003E7D05">
        <w:rPr>
          <w:rFonts w:cs="Times New Roman"/>
          <w:lang w:val="ro-MD"/>
        </w:rPr>
        <w:t xml:space="preserve"> au fost insuficiente</w:t>
      </w:r>
      <w:r w:rsidR="002D13DD" w:rsidRPr="003E7D05">
        <w:rPr>
          <w:rFonts w:cs="Times New Roman"/>
          <w:lang w:val="ro-MD"/>
        </w:rPr>
        <w:t>,</w:t>
      </w:r>
      <w:r w:rsidR="00965D88" w:rsidRPr="003E7D05">
        <w:rPr>
          <w:rFonts w:cs="Times New Roman"/>
          <w:lang w:val="ro-MD"/>
        </w:rPr>
        <w:t xml:space="preserve"> fapt c</w:t>
      </w:r>
      <w:r w:rsidR="0025588C">
        <w:rPr>
          <w:rFonts w:cs="Times New Roman"/>
          <w:lang w:val="ro-MD"/>
        </w:rPr>
        <w:t>ar</w:t>
      </w:r>
      <w:r w:rsidR="00965D88" w:rsidRPr="003E7D05">
        <w:rPr>
          <w:rFonts w:cs="Times New Roman"/>
          <w:lang w:val="ro-MD"/>
        </w:rPr>
        <w:t>e a influențat veridicitatea situației patrimoniale raportate.</w:t>
      </w:r>
      <w:bookmarkEnd w:id="7"/>
      <w:r w:rsidR="00861C66" w:rsidRPr="003E7D05">
        <w:rPr>
          <w:rFonts w:cs="Times New Roman"/>
          <w:lang w:val="ro-MD"/>
        </w:rPr>
        <w:t xml:space="preserve"> </w:t>
      </w:r>
    </w:p>
    <w:p w:rsidR="00AA1E53" w:rsidRPr="003E7D05" w:rsidRDefault="00C50638" w:rsidP="005D4FD4">
      <w:pPr>
        <w:tabs>
          <w:tab w:val="left" w:pos="720"/>
        </w:tabs>
        <w:spacing w:after="0" w:line="276" w:lineRule="auto"/>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 xml:space="preserve">În </w:t>
      </w:r>
      <w:r w:rsidR="0025588C">
        <w:rPr>
          <w:rFonts w:ascii="Times New Roman" w:hAnsi="Times New Roman" w:cs="Times New Roman"/>
          <w:sz w:val="28"/>
          <w:szCs w:val="28"/>
          <w:lang w:val="ro-MD"/>
        </w:rPr>
        <w:t xml:space="preserve">acest </w:t>
      </w:r>
      <w:r w:rsidRPr="003E7D05">
        <w:rPr>
          <w:rFonts w:ascii="Times New Roman" w:hAnsi="Times New Roman" w:cs="Times New Roman"/>
          <w:sz w:val="28"/>
          <w:szCs w:val="28"/>
          <w:lang w:val="ro-MD"/>
        </w:rPr>
        <w:t>context, p</w:t>
      </w:r>
      <w:r w:rsidR="001657C7" w:rsidRPr="003E7D05">
        <w:rPr>
          <w:rFonts w:ascii="Times New Roman" w:hAnsi="Times New Roman" w:cs="Times New Roman"/>
          <w:sz w:val="28"/>
          <w:szCs w:val="28"/>
          <w:lang w:val="ro-MD"/>
        </w:rPr>
        <w:t>e eșantionul verificat, au fost identificate</w:t>
      </w:r>
      <w:r w:rsidR="00965D88" w:rsidRPr="003E7D05">
        <w:rPr>
          <w:rFonts w:ascii="Times New Roman" w:hAnsi="Times New Roman" w:cs="Times New Roman"/>
          <w:sz w:val="28"/>
          <w:szCs w:val="28"/>
          <w:lang w:val="ro-MD"/>
        </w:rPr>
        <w:t>:</w:t>
      </w:r>
      <w:r w:rsidR="001657C7" w:rsidRPr="003E7D05">
        <w:rPr>
          <w:rFonts w:ascii="Times New Roman" w:hAnsi="Times New Roman" w:cs="Times New Roman"/>
          <w:sz w:val="28"/>
          <w:szCs w:val="28"/>
          <w:lang w:val="ro-MD"/>
        </w:rPr>
        <w:t xml:space="preserve"> </w:t>
      </w:r>
      <w:r w:rsidR="008E328B" w:rsidRPr="003E7D05">
        <w:rPr>
          <w:rFonts w:ascii="Times New Roman" w:hAnsi="Times New Roman" w:cs="Times New Roman"/>
          <w:sz w:val="28"/>
          <w:szCs w:val="28"/>
          <w:lang w:val="ro-MD"/>
        </w:rPr>
        <w:t xml:space="preserve">31 </w:t>
      </w:r>
      <w:r w:rsidR="0025588C">
        <w:rPr>
          <w:rFonts w:ascii="Times New Roman" w:hAnsi="Times New Roman" w:cs="Times New Roman"/>
          <w:sz w:val="28"/>
          <w:szCs w:val="28"/>
          <w:lang w:val="ro-MD"/>
        </w:rPr>
        <w:t xml:space="preserve">de </w:t>
      </w:r>
      <w:r w:rsidR="008E328B" w:rsidRPr="003E7D05">
        <w:rPr>
          <w:rFonts w:ascii="Times New Roman" w:hAnsi="Times New Roman" w:cs="Times New Roman"/>
          <w:sz w:val="28"/>
          <w:szCs w:val="28"/>
          <w:lang w:val="ro-MD"/>
        </w:rPr>
        <w:t>imobile</w:t>
      </w:r>
      <w:r w:rsidR="0025588C">
        <w:rPr>
          <w:rFonts w:ascii="Times New Roman" w:hAnsi="Times New Roman" w:cs="Times New Roman"/>
          <w:sz w:val="28"/>
          <w:szCs w:val="28"/>
          <w:lang w:val="ro-MD"/>
        </w:rPr>
        <w:t>,</w:t>
      </w:r>
      <w:r w:rsidR="008E328B" w:rsidRPr="003E7D05">
        <w:rPr>
          <w:rFonts w:ascii="Times New Roman" w:hAnsi="Times New Roman" w:cs="Times New Roman"/>
          <w:sz w:val="28"/>
          <w:szCs w:val="28"/>
          <w:lang w:val="ro-MD"/>
        </w:rPr>
        <w:t xml:space="preserve"> cu va</w:t>
      </w:r>
      <w:r w:rsidR="004360FF" w:rsidRPr="003E7D05">
        <w:rPr>
          <w:rFonts w:ascii="Times New Roman" w:hAnsi="Times New Roman" w:cs="Times New Roman"/>
          <w:sz w:val="28"/>
          <w:szCs w:val="28"/>
          <w:lang w:val="ro-MD"/>
        </w:rPr>
        <w:t>loarea contabilă de 7,8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0025588C">
        <w:rPr>
          <w:rFonts w:ascii="Times New Roman" w:hAnsi="Times New Roman" w:cs="Times New Roman"/>
          <w:sz w:val="28"/>
          <w:szCs w:val="28"/>
          <w:lang w:val="ro-MD"/>
        </w:rPr>
        <w:t>,</w:t>
      </w:r>
      <w:r w:rsidR="008E328B" w:rsidRPr="003E7D05">
        <w:rPr>
          <w:rFonts w:ascii="Times New Roman" w:hAnsi="Times New Roman" w:cs="Times New Roman"/>
          <w:sz w:val="28"/>
          <w:szCs w:val="28"/>
          <w:lang w:val="ro-MD"/>
        </w:rPr>
        <w:t xml:space="preserve"> </w:t>
      </w:r>
      <w:r w:rsidR="004360FF" w:rsidRPr="003E7D05">
        <w:rPr>
          <w:rFonts w:ascii="Times New Roman" w:hAnsi="Times New Roman" w:cs="Times New Roman"/>
          <w:sz w:val="28"/>
          <w:szCs w:val="28"/>
          <w:lang w:val="ro-MD"/>
        </w:rPr>
        <w:t>și 4 terenuri</w:t>
      </w:r>
      <w:r w:rsidR="0025588C">
        <w:rPr>
          <w:rFonts w:ascii="Times New Roman" w:hAnsi="Times New Roman" w:cs="Times New Roman"/>
          <w:sz w:val="28"/>
          <w:szCs w:val="28"/>
          <w:lang w:val="ro-MD"/>
        </w:rPr>
        <w:t>,</w:t>
      </w:r>
      <w:r w:rsidR="004360FF" w:rsidRPr="003E7D05">
        <w:rPr>
          <w:rFonts w:ascii="Times New Roman" w:hAnsi="Times New Roman" w:cs="Times New Roman"/>
          <w:sz w:val="28"/>
          <w:szCs w:val="28"/>
          <w:lang w:val="ro-MD"/>
        </w:rPr>
        <w:t xml:space="preserve"> </w:t>
      </w:r>
      <w:r w:rsidR="00965D88" w:rsidRPr="003E7D05">
        <w:rPr>
          <w:rFonts w:ascii="Times New Roman" w:hAnsi="Times New Roman" w:cs="Times New Roman"/>
          <w:sz w:val="28"/>
          <w:szCs w:val="28"/>
          <w:lang w:val="ro-MD"/>
        </w:rPr>
        <w:t xml:space="preserve">cu valoarea contabilă  de </w:t>
      </w:r>
      <w:r w:rsidR="004360FF" w:rsidRPr="003E7D05">
        <w:rPr>
          <w:rFonts w:ascii="Times New Roman" w:hAnsi="Times New Roman" w:cs="Times New Roman"/>
          <w:sz w:val="28"/>
          <w:szCs w:val="28"/>
          <w:lang w:val="ro-MD"/>
        </w:rPr>
        <w:t xml:space="preserve">4,0 mii </w:t>
      </w:r>
      <w:r w:rsidR="00F82166" w:rsidRPr="003E7D05">
        <w:rPr>
          <w:rFonts w:ascii="Times New Roman" w:hAnsi="Times New Roman" w:cs="Times New Roman"/>
          <w:sz w:val="28"/>
          <w:szCs w:val="28"/>
          <w:lang w:val="ro-MD"/>
        </w:rPr>
        <w:t>MDL</w:t>
      </w:r>
      <w:r w:rsidR="0025588C">
        <w:rPr>
          <w:rFonts w:ascii="Times New Roman" w:hAnsi="Times New Roman" w:cs="Times New Roman"/>
          <w:sz w:val="28"/>
          <w:szCs w:val="28"/>
          <w:lang w:val="ro-MD"/>
        </w:rPr>
        <w:t>,</w:t>
      </w:r>
      <w:r w:rsidR="004360FF" w:rsidRPr="003E7D05">
        <w:rPr>
          <w:rFonts w:ascii="Times New Roman" w:hAnsi="Times New Roman" w:cs="Times New Roman"/>
          <w:sz w:val="28"/>
          <w:szCs w:val="28"/>
          <w:lang w:val="ro-MD"/>
        </w:rPr>
        <w:t xml:space="preserve"> pentru care </w:t>
      </w:r>
      <w:r w:rsidR="00242E50" w:rsidRPr="003E7D05">
        <w:rPr>
          <w:rFonts w:ascii="Times New Roman" w:hAnsi="Times New Roman" w:cs="Times New Roman"/>
          <w:sz w:val="28"/>
          <w:szCs w:val="28"/>
          <w:lang w:val="ro-MD"/>
        </w:rPr>
        <w:t xml:space="preserve">nu </w:t>
      </w:r>
      <w:r w:rsidR="0025588C">
        <w:rPr>
          <w:rFonts w:ascii="Times New Roman" w:hAnsi="Times New Roman" w:cs="Times New Roman"/>
          <w:sz w:val="28"/>
          <w:szCs w:val="28"/>
          <w:lang w:val="ro-MD"/>
        </w:rPr>
        <w:t>s-</w:t>
      </w:r>
      <w:r w:rsidR="00965D88" w:rsidRPr="003E7D05">
        <w:rPr>
          <w:rFonts w:ascii="Times New Roman" w:hAnsi="Times New Roman" w:cs="Times New Roman"/>
          <w:sz w:val="28"/>
          <w:szCs w:val="28"/>
          <w:lang w:val="ro-MD"/>
        </w:rPr>
        <w:t>au</w:t>
      </w:r>
      <w:r w:rsidR="004360FF" w:rsidRPr="003E7D05">
        <w:rPr>
          <w:rFonts w:ascii="Times New Roman" w:hAnsi="Times New Roman" w:cs="Times New Roman"/>
          <w:sz w:val="28"/>
          <w:szCs w:val="28"/>
          <w:lang w:val="ro-MD"/>
        </w:rPr>
        <w:t xml:space="preserve"> înregistrat la O</w:t>
      </w:r>
      <w:r w:rsidR="0025588C">
        <w:rPr>
          <w:rFonts w:ascii="Times New Roman" w:hAnsi="Times New Roman" w:cs="Times New Roman"/>
          <w:sz w:val="28"/>
          <w:szCs w:val="28"/>
          <w:lang w:val="ro-MD"/>
        </w:rPr>
        <w:t>CT</w:t>
      </w:r>
      <w:r w:rsidR="004360FF" w:rsidRPr="003E7D05">
        <w:rPr>
          <w:rFonts w:ascii="Times New Roman" w:hAnsi="Times New Roman" w:cs="Times New Roman"/>
          <w:sz w:val="28"/>
          <w:szCs w:val="28"/>
          <w:lang w:val="ro-MD"/>
        </w:rPr>
        <w:t xml:space="preserve"> drepturile de gestiune economică</w:t>
      </w:r>
      <w:r w:rsidR="008E328B" w:rsidRPr="003E7D05">
        <w:rPr>
          <w:rStyle w:val="a6"/>
          <w:rFonts w:ascii="Times New Roman" w:hAnsi="Times New Roman" w:cs="Times New Roman"/>
          <w:sz w:val="28"/>
          <w:szCs w:val="28"/>
          <w:lang w:val="ro-MD"/>
        </w:rPr>
        <w:footnoteReference w:id="11"/>
      </w:r>
      <w:r w:rsidR="00AA1E53" w:rsidRPr="003E7D05">
        <w:rPr>
          <w:rFonts w:ascii="Times New Roman" w:hAnsi="Times New Roman" w:cs="Times New Roman"/>
          <w:sz w:val="28"/>
          <w:szCs w:val="28"/>
          <w:lang w:val="ro-MD"/>
        </w:rPr>
        <w:t>;</w:t>
      </w:r>
      <w:r w:rsidR="00F15D9F" w:rsidRPr="003E7D05">
        <w:rPr>
          <w:rFonts w:ascii="Times New Roman" w:hAnsi="Times New Roman" w:cs="Times New Roman"/>
          <w:sz w:val="28"/>
          <w:szCs w:val="28"/>
          <w:lang w:val="ro-MD"/>
        </w:rPr>
        <w:t xml:space="preserve"> </w:t>
      </w:r>
      <w:r w:rsidR="00AA1E53" w:rsidRPr="003E7D05">
        <w:rPr>
          <w:rFonts w:ascii="Times New Roman" w:hAnsi="Times New Roman" w:cs="Times New Roman"/>
          <w:sz w:val="28"/>
          <w:szCs w:val="28"/>
          <w:lang w:val="ro-MD"/>
        </w:rPr>
        <w:t xml:space="preserve">active uzate (defectate), învechite moral și neutilizate în sumă de </w:t>
      </w:r>
      <w:r w:rsidR="00901FB4" w:rsidRPr="003E7D05">
        <w:rPr>
          <w:rFonts w:ascii="Times New Roman" w:hAnsi="Times New Roman" w:cs="Times New Roman"/>
          <w:sz w:val="28"/>
          <w:szCs w:val="28"/>
          <w:lang w:val="ro-MD"/>
        </w:rPr>
        <w:t>14,5</w:t>
      </w:r>
      <w:r w:rsidR="00AA1E53" w:rsidRPr="003E7D05">
        <w:rPr>
          <w:rFonts w:ascii="Times New Roman" w:hAnsi="Times New Roman" w:cs="Times New Roman"/>
          <w:sz w:val="28"/>
          <w:szCs w:val="28"/>
          <w:lang w:val="ro-MD"/>
        </w:rPr>
        <w:t xml:space="preserve">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00AA1E53" w:rsidRPr="003E7D05">
        <w:rPr>
          <w:rFonts w:ascii="Times New Roman" w:hAnsi="Times New Roman" w:cs="Times New Roman"/>
          <w:sz w:val="28"/>
          <w:szCs w:val="28"/>
          <w:lang w:val="ro-MD"/>
        </w:rPr>
        <w:t xml:space="preserve">, </w:t>
      </w:r>
      <w:r w:rsidR="00970371" w:rsidRPr="003E7D05">
        <w:rPr>
          <w:rFonts w:ascii="Times New Roman" w:hAnsi="Times New Roman" w:cs="Times New Roman"/>
          <w:sz w:val="28"/>
          <w:szCs w:val="28"/>
          <w:lang w:val="ro-MD"/>
        </w:rPr>
        <w:t xml:space="preserve">mijloace fixe </w:t>
      </w:r>
      <w:r w:rsidR="00E46C78" w:rsidRPr="003E7D05">
        <w:rPr>
          <w:rFonts w:ascii="Times New Roman" w:hAnsi="Times New Roman" w:cs="Times New Roman"/>
          <w:sz w:val="28"/>
          <w:szCs w:val="28"/>
          <w:lang w:val="ro-MD"/>
        </w:rPr>
        <w:t>demolate</w:t>
      </w:r>
      <w:r w:rsidR="00965D88" w:rsidRPr="003E7D05">
        <w:rPr>
          <w:rFonts w:ascii="Times New Roman" w:hAnsi="Times New Roman" w:cs="Times New Roman"/>
          <w:sz w:val="28"/>
          <w:szCs w:val="28"/>
          <w:lang w:val="ro-MD"/>
        </w:rPr>
        <w:t xml:space="preserve"> sau </w:t>
      </w:r>
      <w:r w:rsidR="00FB5CB5" w:rsidRPr="003E7D05">
        <w:rPr>
          <w:rFonts w:ascii="Times New Roman" w:hAnsi="Times New Roman" w:cs="Times New Roman"/>
          <w:sz w:val="28"/>
          <w:szCs w:val="28"/>
          <w:lang w:val="ro-MD"/>
        </w:rPr>
        <w:t>vândute</w:t>
      </w:r>
      <w:r w:rsidR="00970371" w:rsidRPr="003E7D05">
        <w:rPr>
          <w:rFonts w:ascii="Times New Roman" w:hAnsi="Times New Roman" w:cs="Times New Roman"/>
          <w:sz w:val="28"/>
          <w:szCs w:val="28"/>
          <w:lang w:val="ro-MD"/>
        </w:rPr>
        <w:t xml:space="preserve"> în sumă de 4,8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00965D88" w:rsidRPr="003E7D05">
        <w:rPr>
          <w:rFonts w:ascii="Times New Roman" w:hAnsi="Times New Roman" w:cs="Times New Roman"/>
          <w:sz w:val="28"/>
          <w:szCs w:val="28"/>
          <w:lang w:val="ro-MD"/>
        </w:rPr>
        <w:t>.</w:t>
      </w:r>
      <w:r w:rsidR="00970371" w:rsidRPr="003E7D05">
        <w:rPr>
          <w:rFonts w:ascii="Times New Roman" w:hAnsi="Times New Roman" w:cs="Times New Roman"/>
          <w:sz w:val="28"/>
          <w:szCs w:val="28"/>
          <w:lang w:val="ro-MD"/>
        </w:rPr>
        <w:t xml:space="preserve"> </w:t>
      </w:r>
    </w:p>
    <w:p w:rsidR="0020659C" w:rsidRPr="003E7D05" w:rsidRDefault="00965D88" w:rsidP="005D4FD4">
      <w:pPr>
        <w:jc w:val="both"/>
        <w:rPr>
          <w:rFonts w:ascii="Times New Roman" w:eastAsia="Times New Roman" w:hAnsi="Times New Roman" w:cs="Times New Roman"/>
          <w:color w:val="000000"/>
          <w:sz w:val="28"/>
          <w:szCs w:val="28"/>
          <w:lang w:val="ro-MD"/>
        </w:rPr>
      </w:pPr>
      <w:r w:rsidRPr="003E7D05">
        <w:rPr>
          <w:rFonts w:ascii="Times New Roman" w:hAnsi="Times New Roman" w:cs="Times New Roman"/>
          <w:sz w:val="28"/>
          <w:szCs w:val="28"/>
          <w:lang w:val="ro-MD"/>
        </w:rPr>
        <w:t>Astfel, l</w:t>
      </w:r>
      <w:r w:rsidR="0020659C" w:rsidRPr="003E7D05">
        <w:rPr>
          <w:rFonts w:ascii="Times New Roman" w:eastAsia="Times New Roman" w:hAnsi="Times New Roman" w:cs="Times New Roman"/>
          <w:color w:val="000000"/>
          <w:sz w:val="28"/>
          <w:szCs w:val="28"/>
          <w:lang w:val="ro-MD"/>
        </w:rPr>
        <w:t xml:space="preserve">a </w:t>
      </w:r>
      <w:r w:rsidR="00861C66" w:rsidRPr="003E7D05">
        <w:rPr>
          <w:rFonts w:ascii="Times New Roman" w:eastAsia="Times New Roman" w:hAnsi="Times New Roman" w:cs="Times New Roman"/>
          <w:color w:val="000000"/>
          <w:sz w:val="28"/>
          <w:szCs w:val="28"/>
          <w:lang w:val="ro-MD"/>
        </w:rPr>
        <w:t>inventariere</w:t>
      </w:r>
      <w:r w:rsidR="00425A3E" w:rsidRPr="003E7D05">
        <w:rPr>
          <w:rFonts w:ascii="Times New Roman" w:eastAsia="Times New Roman" w:hAnsi="Times New Roman" w:cs="Times New Roman"/>
          <w:color w:val="000000"/>
          <w:sz w:val="28"/>
          <w:szCs w:val="28"/>
          <w:lang w:val="ro-MD"/>
        </w:rPr>
        <w:t>a activelor în curs de execuție, Comisia de inventariere</w:t>
      </w:r>
      <w:r w:rsidR="00842BD4" w:rsidRPr="003E7D05">
        <w:rPr>
          <w:rStyle w:val="a6"/>
          <w:rFonts w:ascii="Times New Roman" w:eastAsia="Times New Roman" w:hAnsi="Times New Roman" w:cs="Times New Roman"/>
          <w:color w:val="000000"/>
          <w:sz w:val="28"/>
          <w:szCs w:val="28"/>
          <w:lang w:val="ro-MD"/>
        </w:rPr>
        <w:footnoteReference w:id="12"/>
      </w:r>
      <w:r w:rsidR="00425A3E" w:rsidRPr="003E7D05">
        <w:rPr>
          <w:rFonts w:ascii="Times New Roman" w:eastAsia="Times New Roman" w:hAnsi="Times New Roman" w:cs="Times New Roman"/>
          <w:color w:val="000000"/>
          <w:sz w:val="28"/>
          <w:szCs w:val="28"/>
          <w:lang w:val="ro-MD"/>
        </w:rPr>
        <w:t xml:space="preserve">, </w:t>
      </w:r>
      <w:r w:rsidRPr="003E7D05">
        <w:rPr>
          <w:rFonts w:ascii="Times New Roman" w:eastAsia="Times New Roman" w:hAnsi="Times New Roman" w:cs="Times New Roman"/>
          <w:color w:val="000000"/>
          <w:sz w:val="28"/>
          <w:szCs w:val="28"/>
          <w:lang w:val="ro-MD"/>
        </w:rPr>
        <w:t xml:space="preserve">în scopul constatării situației reale, </w:t>
      </w:r>
      <w:r w:rsidR="00425A3E" w:rsidRPr="003E7D05">
        <w:rPr>
          <w:rFonts w:ascii="Times New Roman" w:eastAsia="Times New Roman" w:hAnsi="Times New Roman" w:cs="Times New Roman"/>
          <w:color w:val="000000"/>
          <w:sz w:val="28"/>
          <w:szCs w:val="28"/>
          <w:lang w:val="ro-MD"/>
        </w:rPr>
        <w:t>urma să determine</w:t>
      </w:r>
      <w:r w:rsidR="00861C66" w:rsidRPr="003E7D05">
        <w:rPr>
          <w:rFonts w:ascii="Times New Roman" w:eastAsia="Times New Roman" w:hAnsi="Times New Roman" w:cs="Times New Roman"/>
          <w:color w:val="000000"/>
          <w:sz w:val="28"/>
          <w:szCs w:val="28"/>
          <w:lang w:val="ro-MD"/>
        </w:rPr>
        <w:t xml:space="preserve"> </w:t>
      </w:r>
      <w:r w:rsidR="0020659C" w:rsidRPr="003E7D05">
        <w:rPr>
          <w:rFonts w:ascii="Times New Roman" w:eastAsia="Times New Roman" w:hAnsi="Times New Roman" w:cs="Times New Roman"/>
          <w:color w:val="000000"/>
          <w:sz w:val="28"/>
          <w:szCs w:val="28"/>
          <w:lang w:val="ro-MD"/>
        </w:rPr>
        <w:t xml:space="preserve">valoarea </w:t>
      </w:r>
      <w:r w:rsidRPr="003E7D05">
        <w:rPr>
          <w:rFonts w:ascii="Times New Roman" w:eastAsia="Times New Roman" w:hAnsi="Times New Roman" w:cs="Times New Roman"/>
          <w:color w:val="000000"/>
          <w:sz w:val="28"/>
          <w:szCs w:val="28"/>
          <w:lang w:val="ro-MD"/>
        </w:rPr>
        <w:t xml:space="preserve">acestora </w:t>
      </w:r>
      <w:r w:rsidR="0020659C" w:rsidRPr="003E7D05">
        <w:rPr>
          <w:rFonts w:ascii="Times New Roman" w:eastAsia="Times New Roman" w:hAnsi="Times New Roman" w:cs="Times New Roman"/>
          <w:color w:val="000000"/>
          <w:sz w:val="28"/>
          <w:szCs w:val="28"/>
          <w:lang w:val="ro-MD"/>
        </w:rPr>
        <w:t xml:space="preserve">conform devizului de cheltuieli, costul efectiv al lucrărilor executate la data efectuării inventarierii, gradul de executare (finisare) a lucrărilor sau a volumului, diferența </w:t>
      </w:r>
      <w:r w:rsidR="0020659C" w:rsidRPr="003E7D05">
        <w:rPr>
          <w:rFonts w:ascii="Times New Roman" w:eastAsia="Times New Roman" w:hAnsi="Times New Roman" w:cs="Times New Roman"/>
          <w:color w:val="000000"/>
          <w:sz w:val="28"/>
          <w:szCs w:val="28"/>
          <w:lang w:val="ro-MD"/>
        </w:rPr>
        <w:lastRenderedPageBreak/>
        <w:t xml:space="preserve">valorică și descrierea cauzelor sistării sau încetării lucrărilor, precum </w:t>
      </w:r>
      <w:r w:rsidR="006142B7">
        <w:rPr>
          <w:rFonts w:ascii="Times New Roman" w:eastAsia="Times New Roman" w:hAnsi="Times New Roman" w:cs="Times New Roman"/>
          <w:color w:val="000000"/>
          <w:sz w:val="28"/>
          <w:szCs w:val="28"/>
          <w:lang w:val="ro-MD"/>
        </w:rPr>
        <w:t xml:space="preserve">și </w:t>
      </w:r>
      <w:r w:rsidRPr="003E7D05">
        <w:rPr>
          <w:rFonts w:ascii="Times New Roman" w:eastAsia="Times New Roman" w:hAnsi="Times New Roman" w:cs="Times New Roman"/>
          <w:color w:val="000000"/>
          <w:sz w:val="28"/>
          <w:szCs w:val="28"/>
          <w:lang w:val="ro-MD"/>
        </w:rPr>
        <w:t xml:space="preserve">să identifice și </w:t>
      </w:r>
      <w:r w:rsidR="00A54191" w:rsidRPr="003E7D05">
        <w:rPr>
          <w:rFonts w:ascii="Times New Roman" w:eastAsia="Times New Roman" w:hAnsi="Times New Roman" w:cs="Times New Roman"/>
          <w:color w:val="000000"/>
          <w:sz w:val="28"/>
          <w:szCs w:val="28"/>
          <w:lang w:val="ro-MD"/>
        </w:rPr>
        <w:t xml:space="preserve">să </w:t>
      </w:r>
      <w:r w:rsidRPr="003E7D05">
        <w:rPr>
          <w:rFonts w:ascii="Times New Roman" w:eastAsia="Times New Roman" w:hAnsi="Times New Roman" w:cs="Times New Roman"/>
          <w:color w:val="000000"/>
          <w:sz w:val="28"/>
          <w:szCs w:val="28"/>
          <w:lang w:val="ro-MD"/>
        </w:rPr>
        <w:t xml:space="preserve">propună </w:t>
      </w:r>
      <w:r w:rsidR="0020659C" w:rsidRPr="003E7D05">
        <w:rPr>
          <w:rFonts w:ascii="Times New Roman" w:eastAsia="Times New Roman" w:hAnsi="Times New Roman" w:cs="Times New Roman"/>
          <w:color w:val="000000"/>
          <w:sz w:val="28"/>
          <w:szCs w:val="28"/>
          <w:lang w:val="ro-MD"/>
        </w:rPr>
        <w:t xml:space="preserve">măsurile </w:t>
      </w:r>
      <w:r w:rsidRPr="003E7D05">
        <w:rPr>
          <w:rFonts w:ascii="Times New Roman" w:eastAsia="Times New Roman" w:hAnsi="Times New Roman" w:cs="Times New Roman"/>
          <w:color w:val="000000"/>
          <w:sz w:val="28"/>
          <w:szCs w:val="28"/>
          <w:lang w:val="ro-MD"/>
        </w:rPr>
        <w:t>de remediere</w:t>
      </w:r>
      <w:r w:rsidR="00A54191" w:rsidRPr="003E7D05">
        <w:rPr>
          <w:rFonts w:ascii="Times New Roman" w:eastAsia="Times New Roman" w:hAnsi="Times New Roman" w:cs="Times New Roman"/>
          <w:color w:val="000000"/>
          <w:sz w:val="28"/>
          <w:szCs w:val="28"/>
          <w:lang w:val="ro-MD"/>
        </w:rPr>
        <w:t>.</w:t>
      </w:r>
      <w:r w:rsidR="007A32A7" w:rsidRPr="003E7D05">
        <w:rPr>
          <w:rFonts w:ascii="Times New Roman" w:eastAsia="Times New Roman" w:hAnsi="Times New Roman" w:cs="Times New Roman"/>
          <w:color w:val="000000"/>
          <w:sz w:val="28"/>
          <w:szCs w:val="28"/>
          <w:lang w:val="ro-MD"/>
        </w:rPr>
        <w:t xml:space="preserve"> </w:t>
      </w:r>
    </w:p>
    <w:p w:rsidR="00DE41D5" w:rsidRPr="003E7D05" w:rsidRDefault="00DE41D5" w:rsidP="005D4FD4">
      <w:pPr>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 xml:space="preserve">Totodată, </w:t>
      </w:r>
      <w:r w:rsidR="002F0F10" w:rsidRPr="003E7D05">
        <w:rPr>
          <w:rFonts w:ascii="Times New Roman" w:hAnsi="Times New Roman" w:cs="Times New Roman"/>
          <w:sz w:val="28"/>
          <w:szCs w:val="28"/>
          <w:lang w:val="ro-MD"/>
        </w:rPr>
        <w:t xml:space="preserve">echipa de audit a fost limitată la confirmarea </w:t>
      </w:r>
      <w:r w:rsidR="006C2269" w:rsidRPr="003E7D05">
        <w:rPr>
          <w:rFonts w:ascii="Times New Roman" w:hAnsi="Times New Roman" w:cs="Times New Roman"/>
          <w:sz w:val="28"/>
          <w:szCs w:val="28"/>
          <w:lang w:val="ro-MD"/>
        </w:rPr>
        <w:t xml:space="preserve">valorii </w:t>
      </w:r>
      <w:r w:rsidR="002F0F10" w:rsidRPr="003E7D05">
        <w:rPr>
          <w:rFonts w:ascii="Times New Roman" w:hAnsi="Times New Roman" w:cs="Times New Roman"/>
          <w:sz w:val="28"/>
          <w:szCs w:val="28"/>
          <w:lang w:val="ro-MD"/>
        </w:rPr>
        <w:t xml:space="preserve">soldului inițial </w:t>
      </w:r>
      <w:r w:rsidR="006B5381" w:rsidRPr="003E7D05">
        <w:rPr>
          <w:rFonts w:ascii="Times New Roman" w:hAnsi="Times New Roman" w:cs="Times New Roman"/>
          <w:sz w:val="28"/>
          <w:szCs w:val="28"/>
          <w:lang w:val="ro-MD"/>
        </w:rPr>
        <w:t xml:space="preserve">al mijloacelor fixe, </w:t>
      </w:r>
      <w:r w:rsidR="002F0F10" w:rsidRPr="003E7D05">
        <w:rPr>
          <w:rFonts w:ascii="Times New Roman" w:hAnsi="Times New Roman" w:cs="Times New Roman"/>
          <w:sz w:val="28"/>
          <w:szCs w:val="28"/>
          <w:lang w:val="ro-MD"/>
        </w:rPr>
        <w:t xml:space="preserve">la </w:t>
      </w:r>
      <w:r w:rsidR="003F6B0A" w:rsidRPr="003E7D05">
        <w:rPr>
          <w:rFonts w:ascii="Times New Roman" w:hAnsi="Times New Roman" w:cs="Times New Roman"/>
          <w:sz w:val="28"/>
          <w:szCs w:val="28"/>
          <w:lang w:val="ro-MD"/>
        </w:rPr>
        <w:t>începutul perioadei</w:t>
      </w:r>
      <w:r w:rsidR="006B5381" w:rsidRPr="003E7D05">
        <w:rPr>
          <w:rFonts w:ascii="Times New Roman" w:hAnsi="Times New Roman" w:cs="Times New Roman"/>
          <w:sz w:val="28"/>
          <w:szCs w:val="28"/>
          <w:lang w:val="ro-MD"/>
        </w:rPr>
        <w:t xml:space="preserve">, în valoare de 63,5 mil. </w:t>
      </w:r>
      <w:r w:rsidR="00F82166" w:rsidRPr="003E7D05">
        <w:rPr>
          <w:rFonts w:ascii="Times New Roman" w:hAnsi="Times New Roman" w:cs="Times New Roman"/>
          <w:sz w:val="28"/>
          <w:szCs w:val="28"/>
          <w:lang w:val="ro-MD"/>
        </w:rPr>
        <w:t>MDL</w:t>
      </w:r>
      <w:r w:rsidR="006B5381" w:rsidRPr="003E7D05">
        <w:rPr>
          <w:rStyle w:val="a6"/>
          <w:rFonts w:ascii="Times New Roman" w:hAnsi="Times New Roman" w:cs="Times New Roman"/>
          <w:sz w:val="28"/>
          <w:szCs w:val="28"/>
          <w:lang w:val="ro-MD"/>
        </w:rPr>
        <w:footnoteReference w:id="13"/>
      </w:r>
      <w:r w:rsidR="002F0F10" w:rsidRPr="003E7D05">
        <w:rPr>
          <w:rFonts w:ascii="Times New Roman" w:hAnsi="Times New Roman" w:cs="Times New Roman"/>
          <w:sz w:val="28"/>
          <w:szCs w:val="28"/>
          <w:lang w:val="ro-MD"/>
        </w:rPr>
        <w:t xml:space="preserve">, </w:t>
      </w:r>
      <w:r w:rsidR="006142B7">
        <w:rPr>
          <w:rFonts w:ascii="Times New Roman" w:hAnsi="Times New Roman" w:cs="Times New Roman"/>
          <w:sz w:val="28"/>
          <w:szCs w:val="28"/>
          <w:lang w:val="ro-MD"/>
        </w:rPr>
        <w:t>având în vedere</w:t>
      </w:r>
      <w:r w:rsidR="002F0F10" w:rsidRPr="003E7D05">
        <w:rPr>
          <w:rFonts w:ascii="Times New Roman" w:hAnsi="Times New Roman" w:cs="Times New Roman"/>
          <w:sz w:val="28"/>
          <w:szCs w:val="28"/>
          <w:lang w:val="ro-MD"/>
        </w:rPr>
        <w:t xml:space="preserve"> lipsa documentelor primare privind recunoașt</w:t>
      </w:r>
      <w:r w:rsidR="006B5381" w:rsidRPr="003E7D05">
        <w:rPr>
          <w:rFonts w:ascii="Times New Roman" w:hAnsi="Times New Roman" w:cs="Times New Roman"/>
          <w:sz w:val="28"/>
          <w:szCs w:val="28"/>
          <w:lang w:val="ro-MD"/>
        </w:rPr>
        <w:t>erea acestora. Potrivit explicațiilor entității</w:t>
      </w:r>
      <w:r w:rsidR="006142B7">
        <w:rPr>
          <w:rFonts w:ascii="Times New Roman" w:hAnsi="Times New Roman" w:cs="Times New Roman"/>
          <w:sz w:val="28"/>
          <w:szCs w:val="28"/>
          <w:lang w:val="ro-MD"/>
        </w:rPr>
        <w:t>,</w:t>
      </w:r>
      <w:r w:rsidR="006B5381" w:rsidRPr="003E7D05">
        <w:rPr>
          <w:rFonts w:ascii="Times New Roman" w:hAnsi="Times New Roman" w:cs="Times New Roman"/>
          <w:sz w:val="28"/>
          <w:szCs w:val="28"/>
          <w:lang w:val="ro-MD"/>
        </w:rPr>
        <w:t xml:space="preserve"> </w:t>
      </w:r>
      <w:r w:rsidR="00101F4B" w:rsidRPr="003E7D05">
        <w:rPr>
          <w:rFonts w:ascii="Times New Roman" w:hAnsi="Times New Roman" w:cs="Times New Roman"/>
          <w:sz w:val="28"/>
          <w:szCs w:val="28"/>
          <w:lang w:val="ro-MD"/>
        </w:rPr>
        <w:t>documentele</w:t>
      </w:r>
      <w:r w:rsidR="006B5381" w:rsidRPr="003E7D05">
        <w:rPr>
          <w:rFonts w:ascii="Times New Roman" w:hAnsi="Times New Roman" w:cs="Times New Roman"/>
          <w:sz w:val="28"/>
          <w:szCs w:val="28"/>
          <w:lang w:val="ro-MD"/>
        </w:rPr>
        <w:t xml:space="preserve"> au fost nimicite</w:t>
      </w:r>
      <w:r w:rsidR="005D0D0C" w:rsidRPr="003E7D05">
        <w:rPr>
          <w:rFonts w:ascii="Times New Roman" w:hAnsi="Times New Roman" w:cs="Times New Roman"/>
          <w:sz w:val="28"/>
          <w:szCs w:val="28"/>
          <w:lang w:val="ro-MD"/>
        </w:rPr>
        <w:t xml:space="preserve"> în conformitate cu  reglementările în vigoare</w:t>
      </w:r>
      <w:r w:rsidR="006B5381" w:rsidRPr="003E7D05">
        <w:rPr>
          <w:rStyle w:val="a6"/>
          <w:rFonts w:ascii="Times New Roman" w:hAnsi="Times New Roman" w:cs="Times New Roman"/>
          <w:sz w:val="28"/>
          <w:szCs w:val="28"/>
          <w:lang w:val="ro-MD"/>
        </w:rPr>
        <w:footnoteReference w:id="14"/>
      </w:r>
      <w:r w:rsidR="006B5381" w:rsidRPr="003E7D05">
        <w:rPr>
          <w:rFonts w:ascii="Times New Roman" w:hAnsi="Times New Roman" w:cs="Times New Roman"/>
          <w:sz w:val="28"/>
          <w:szCs w:val="28"/>
          <w:lang w:val="ro-MD"/>
        </w:rPr>
        <w:t>.</w:t>
      </w:r>
      <w:r w:rsidR="006C2269" w:rsidRPr="003E7D05">
        <w:rPr>
          <w:rFonts w:ascii="Times New Roman" w:hAnsi="Times New Roman" w:cs="Times New Roman"/>
          <w:sz w:val="28"/>
          <w:szCs w:val="28"/>
          <w:lang w:val="ro-MD"/>
        </w:rPr>
        <w:t xml:space="preserve"> </w:t>
      </w:r>
    </w:p>
    <w:p w:rsidR="009A4E1F" w:rsidRPr="003E7D05" w:rsidRDefault="00A54191" w:rsidP="005D4FD4">
      <w:pPr>
        <w:spacing w:after="120" w:line="276" w:lineRule="auto"/>
        <w:contextualSpacing/>
        <w:jc w:val="both"/>
        <w:rPr>
          <w:rFonts w:ascii="Times New Roman" w:hAnsi="Times New Roman" w:cs="Times New Roman"/>
          <w:sz w:val="28"/>
          <w:szCs w:val="28"/>
          <w:lang w:val="ro-MD"/>
        </w:rPr>
      </w:pPr>
      <w:bookmarkStart w:id="8" w:name="_Toc521664582"/>
      <w:r w:rsidRPr="003E7D05">
        <w:rPr>
          <w:rStyle w:val="20"/>
          <w:rFonts w:cs="Times New Roman"/>
        </w:rPr>
        <w:t>2.</w:t>
      </w:r>
      <w:r w:rsidR="00382D55" w:rsidRPr="003E7D05">
        <w:rPr>
          <w:rStyle w:val="20"/>
          <w:rFonts w:cs="Times New Roman"/>
        </w:rPr>
        <w:t>4</w:t>
      </w:r>
      <w:r w:rsidR="00874DF7" w:rsidRPr="003E7D05">
        <w:rPr>
          <w:rStyle w:val="20"/>
          <w:rFonts w:cs="Times New Roman"/>
        </w:rPr>
        <w:t xml:space="preserve">. </w:t>
      </w:r>
      <w:r w:rsidR="009A4E1F" w:rsidRPr="003E7D05">
        <w:rPr>
          <w:rStyle w:val="20"/>
          <w:rFonts w:cs="Times New Roman"/>
        </w:rPr>
        <w:t>S</w:t>
      </w:r>
      <w:r w:rsidRPr="003E7D05">
        <w:rPr>
          <w:rStyle w:val="20"/>
          <w:rFonts w:cs="Times New Roman"/>
        </w:rPr>
        <w:t xml:space="preserve">istemul informațional </w:t>
      </w:r>
      <w:r w:rsidR="009A4E1F" w:rsidRPr="003E7D05">
        <w:rPr>
          <w:rStyle w:val="20"/>
          <w:rFonts w:cs="Times New Roman"/>
        </w:rPr>
        <w:t>contabil a generat calcularea greșită a uzurii mijloacelor fixe capitalizate</w:t>
      </w:r>
      <w:r w:rsidRPr="003E7D05">
        <w:rPr>
          <w:rStyle w:val="20"/>
          <w:rFonts w:cs="Times New Roman"/>
        </w:rPr>
        <w:t>.</w:t>
      </w:r>
      <w:bookmarkEnd w:id="8"/>
      <w:r w:rsidR="001C28B0" w:rsidRPr="003E7D05">
        <w:rPr>
          <w:rFonts w:ascii="Times New Roman" w:eastAsia="Times New Roman" w:hAnsi="Times New Roman" w:cs="Times New Roman"/>
          <w:i/>
          <w:color w:val="000000"/>
          <w:sz w:val="28"/>
          <w:szCs w:val="28"/>
          <w:lang w:val="ro-MD"/>
        </w:rPr>
        <w:t xml:space="preserve"> </w:t>
      </w:r>
      <w:r w:rsidR="009A4E1F" w:rsidRPr="003E7D05">
        <w:rPr>
          <w:rFonts w:ascii="Times New Roman" w:eastAsia="Times New Roman" w:hAnsi="Times New Roman" w:cs="Times New Roman"/>
          <w:i/>
          <w:color w:val="000000"/>
          <w:sz w:val="28"/>
          <w:szCs w:val="28"/>
          <w:lang w:val="ro-MD"/>
        </w:rPr>
        <w:t xml:space="preserve"> </w:t>
      </w:r>
    </w:p>
    <w:p w:rsidR="008577A5" w:rsidRPr="003E7D05" w:rsidRDefault="008577A5" w:rsidP="005D4FD4">
      <w:pPr>
        <w:spacing w:after="120" w:line="276" w:lineRule="auto"/>
        <w:contextualSpacing/>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Deși c</w:t>
      </w:r>
      <w:r w:rsidR="009A4E1F" w:rsidRPr="003E7D05">
        <w:rPr>
          <w:rFonts w:ascii="Times New Roman" w:hAnsi="Times New Roman" w:cs="Times New Roman"/>
          <w:sz w:val="28"/>
          <w:szCs w:val="28"/>
          <w:lang w:val="ro-MD"/>
        </w:rPr>
        <w:t>adrul de evidenț</w:t>
      </w:r>
      <w:r w:rsidR="006142B7">
        <w:rPr>
          <w:rFonts w:ascii="Times New Roman" w:hAnsi="Times New Roman" w:cs="Times New Roman"/>
          <w:sz w:val="28"/>
          <w:szCs w:val="28"/>
          <w:lang w:val="ro-MD"/>
        </w:rPr>
        <w:t>ă</w:t>
      </w:r>
      <w:r w:rsidR="009A4E1F" w:rsidRPr="003E7D05">
        <w:rPr>
          <w:rFonts w:ascii="Times New Roman" w:hAnsi="Times New Roman" w:cs="Times New Roman"/>
          <w:sz w:val="28"/>
          <w:szCs w:val="28"/>
          <w:lang w:val="ro-MD"/>
        </w:rPr>
        <w:t xml:space="preserve"> contabilă</w:t>
      </w:r>
      <w:r w:rsidRPr="003E7D05">
        <w:rPr>
          <w:rStyle w:val="a6"/>
          <w:rFonts w:ascii="Times New Roman" w:hAnsi="Times New Roman" w:cs="Times New Roman"/>
          <w:sz w:val="28"/>
          <w:szCs w:val="28"/>
          <w:lang w:val="ro-MD"/>
        </w:rPr>
        <w:footnoteReference w:id="15"/>
      </w:r>
      <w:r w:rsidRPr="003E7D05">
        <w:rPr>
          <w:rFonts w:ascii="Times New Roman" w:hAnsi="Times New Roman" w:cs="Times New Roman"/>
          <w:sz w:val="28"/>
          <w:szCs w:val="28"/>
          <w:lang w:val="ro-MD"/>
        </w:rPr>
        <w:t xml:space="preserve"> </w:t>
      </w:r>
      <w:r w:rsidR="009A4E1F" w:rsidRPr="003E7D05">
        <w:rPr>
          <w:rFonts w:ascii="Times New Roman" w:hAnsi="Times New Roman" w:cs="Times New Roman"/>
          <w:sz w:val="28"/>
          <w:szCs w:val="28"/>
          <w:lang w:val="ro-MD"/>
        </w:rPr>
        <w:t xml:space="preserve"> prevede</w:t>
      </w:r>
      <w:r w:rsidRPr="003E7D05">
        <w:rPr>
          <w:rFonts w:ascii="Times New Roman" w:hAnsi="Times New Roman" w:cs="Times New Roman"/>
          <w:sz w:val="28"/>
          <w:szCs w:val="28"/>
          <w:lang w:val="ro-MD"/>
        </w:rPr>
        <w:t xml:space="preserve"> modalitatea de</w:t>
      </w:r>
      <w:r w:rsidR="009A4E1F" w:rsidRPr="003E7D05">
        <w:rPr>
          <w:rFonts w:ascii="Times New Roman" w:hAnsi="Times New Roman" w:cs="Times New Roman"/>
          <w:sz w:val="28"/>
          <w:szCs w:val="28"/>
          <w:lang w:val="ro-MD"/>
        </w:rPr>
        <w:t xml:space="preserve"> recalculare</w:t>
      </w:r>
      <w:r w:rsidRPr="003E7D05">
        <w:rPr>
          <w:rFonts w:ascii="Times New Roman" w:hAnsi="Times New Roman" w:cs="Times New Roman"/>
          <w:sz w:val="28"/>
          <w:szCs w:val="28"/>
          <w:lang w:val="ro-MD"/>
        </w:rPr>
        <w:t xml:space="preserve"> </w:t>
      </w:r>
      <w:r w:rsidR="009A4E1F" w:rsidRPr="003E7D05">
        <w:rPr>
          <w:rFonts w:ascii="Times New Roman" w:hAnsi="Times New Roman" w:cs="Times New Roman"/>
          <w:sz w:val="28"/>
          <w:szCs w:val="28"/>
          <w:lang w:val="ro-MD"/>
        </w:rPr>
        <w:t>a uzurii la capitalizarea activelor</w:t>
      </w:r>
      <w:r w:rsidRPr="003E7D05">
        <w:rPr>
          <w:rFonts w:ascii="Times New Roman" w:hAnsi="Times New Roman" w:cs="Times New Roman"/>
          <w:sz w:val="28"/>
          <w:szCs w:val="28"/>
          <w:lang w:val="ro-MD"/>
        </w:rPr>
        <w:t>, b</w:t>
      </w:r>
      <w:r w:rsidR="009A4E1F" w:rsidRPr="003E7D05">
        <w:rPr>
          <w:rFonts w:ascii="Times New Roman" w:hAnsi="Times New Roman" w:cs="Times New Roman"/>
          <w:sz w:val="28"/>
          <w:szCs w:val="28"/>
          <w:lang w:val="ro-MD"/>
        </w:rPr>
        <w:t>aza de calcul</w:t>
      </w:r>
      <w:r w:rsidR="000A1E8C">
        <w:rPr>
          <w:rFonts w:ascii="Times New Roman" w:hAnsi="Times New Roman" w:cs="Times New Roman"/>
          <w:sz w:val="28"/>
          <w:szCs w:val="28"/>
          <w:lang w:val="ro-MD"/>
        </w:rPr>
        <w:t>are</w:t>
      </w:r>
      <w:r w:rsidR="009A4E1F" w:rsidRPr="003E7D05">
        <w:rPr>
          <w:rFonts w:ascii="Times New Roman" w:hAnsi="Times New Roman" w:cs="Times New Roman"/>
          <w:sz w:val="28"/>
          <w:szCs w:val="28"/>
          <w:lang w:val="ro-MD"/>
        </w:rPr>
        <w:t xml:space="preserve"> a uzurii (valoarea uzurabilă) stabilită în </w:t>
      </w:r>
      <w:r w:rsidR="00E07DF9" w:rsidRPr="003E7D05">
        <w:rPr>
          <w:rFonts w:ascii="Times New Roman" w:hAnsi="Times New Roman" w:cs="Times New Roman"/>
          <w:sz w:val="28"/>
          <w:szCs w:val="28"/>
          <w:lang w:val="ro-MD"/>
        </w:rPr>
        <w:t xml:space="preserve">sistemul contabil </w:t>
      </w:r>
      <w:r w:rsidR="006142B7">
        <w:rPr>
          <w:rFonts w:ascii="Times New Roman" w:hAnsi="Times New Roman" w:cs="Times New Roman"/>
          <w:sz w:val="28"/>
          <w:szCs w:val="28"/>
          <w:lang w:val="ro-MD"/>
        </w:rPr>
        <w:t>„</w:t>
      </w:r>
      <w:r w:rsidR="00E07DF9" w:rsidRPr="003E7D05">
        <w:rPr>
          <w:rFonts w:ascii="Times New Roman" w:hAnsi="Times New Roman" w:cs="Times New Roman"/>
          <w:sz w:val="28"/>
          <w:szCs w:val="28"/>
          <w:lang w:val="ro-MD"/>
        </w:rPr>
        <w:t>1C</w:t>
      </w:r>
      <w:r w:rsidR="006142B7">
        <w:rPr>
          <w:rFonts w:ascii="Times New Roman" w:hAnsi="Times New Roman" w:cs="Times New Roman"/>
          <w:sz w:val="28"/>
          <w:szCs w:val="28"/>
          <w:lang w:val="ro-MD"/>
        </w:rPr>
        <w:t>”</w:t>
      </w:r>
      <w:r w:rsidR="00E07DF9" w:rsidRPr="003E7D05">
        <w:rPr>
          <w:rFonts w:ascii="Times New Roman" w:hAnsi="Times New Roman" w:cs="Times New Roman"/>
          <w:sz w:val="28"/>
          <w:szCs w:val="28"/>
          <w:lang w:val="ro-MD"/>
        </w:rPr>
        <w:t xml:space="preserve"> </w:t>
      </w:r>
      <w:r w:rsidRPr="003E7D05">
        <w:rPr>
          <w:rFonts w:ascii="Times New Roman" w:hAnsi="Times New Roman" w:cs="Times New Roman"/>
          <w:sz w:val="28"/>
          <w:szCs w:val="28"/>
          <w:lang w:val="ro-MD"/>
        </w:rPr>
        <w:t xml:space="preserve">nu exclude uzura acumulată la data capitalizării, </w:t>
      </w:r>
      <w:r w:rsidR="006142B7">
        <w:rPr>
          <w:rFonts w:ascii="Times New Roman" w:hAnsi="Times New Roman" w:cs="Times New Roman"/>
          <w:sz w:val="28"/>
          <w:szCs w:val="28"/>
          <w:lang w:val="ro-MD"/>
        </w:rPr>
        <w:t xml:space="preserve">ceea ce </w:t>
      </w:r>
      <w:r w:rsidRPr="003E7D05">
        <w:rPr>
          <w:rFonts w:ascii="Times New Roman" w:hAnsi="Times New Roman" w:cs="Times New Roman"/>
          <w:sz w:val="28"/>
          <w:szCs w:val="28"/>
          <w:lang w:val="ro-MD"/>
        </w:rPr>
        <w:t xml:space="preserve"> contravine prudenței cheltuielilor raportate</w:t>
      </w:r>
      <w:r w:rsidRPr="003E7D05">
        <w:rPr>
          <w:rFonts w:ascii="Times New Roman" w:hAnsi="Times New Roman" w:cs="Times New Roman"/>
          <w:sz w:val="28"/>
          <w:szCs w:val="28"/>
          <w:vertAlign w:val="superscript"/>
          <w:lang w:val="ro-MD"/>
        </w:rPr>
        <w:footnoteReference w:id="16"/>
      </w:r>
      <w:r w:rsidRPr="003E7D05">
        <w:rPr>
          <w:rFonts w:ascii="Times New Roman" w:hAnsi="Times New Roman" w:cs="Times New Roman"/>
          <w:sz w:val="28"/>
          <w:szCs w:val="28"/>
          <w:lang w:val="ro-MD"/>
        </w:rPr>
        <w:t xml:space="preserve"> și </w:t>
      </w:r>
      <w:r w:rsidR="006142B7">
        <w:rPr>
          <w:rFonts w:ascii="Times New Roman" w:hAnsi="Times New Roman" w:cs="Times New Roman"/>
          <w:sz w:val="28"/>
          <w:szCs w:val="28"/>
          <w:lang w:val="ro-MD"/>
        </w:rPr>
        <w:t xml:space="preserve">determină </w:t>
      </w:r>
      <w:r w:rsidRPr="003E7D05">
        <w:rPr>
          <w:rFonts w:ascii="Times New Roman" w:hAnsi="Times New Roman" w:cs="Times New Roman"/>
          <w:sz w:val="28"/>
          <w:szCs w:val="28"/>
          <w:lang w:val="ro-MD"/>
        </w:rPr>
        <w:t>major</w:t>
      </w:r>
      <w:r w:rsidR="006142B7">
        <w:rPr>
          <w:rFonts w:ascii="Times New Roman" w:hAnsi="Times New Roman" w:cs="Times New Roman"/>
          <w:sz w:val="28"/>
          <w:szCs w:val="28"/>
          <w:lang w:val="ro-MD"/>
        </w:rPr>
        <w:t>area</w:t>
      </w:r>
      <w:r w:rsidRPr="003E7D05">
        <w:rPr>
          <w:rFonts w:ascii="Times New Roman" w:hAnsi="Times New Roman" w:cs="Times New Roman"/>
          <w:sz w:val="28"/>
          <w:szCs w:val="28"/>
          <w:lang w:val="ro-MD"/>
        </w:rPr>
        <w:t xml:space="preserve"> cheltuielil</w:t>
      </w:r>
      <w:r w:rsidR="006142B7">
        <w:rPr>
          <w:rFonts w:ascii="Times New Roman" w:hAnsi="Times New Roman" w:cs="Times New Roman"/>
          <w:sz w:val="28"/>
          <w:szCs w:val="28"/>
          <w:lang w:val="ro-MD"/>
        </w:rPr>
        <w:t xml:space="preserve">or </w:t>
      </w:r>
      <w:r w:rsidRPr="003E7D05">
        <w:rPr>
          <w:rFonts w:ascii="Times New Roman" w:hAnsi="Times New Roman" w:cs="Times New Roman"/>
          <w:sz w:val="28"/>
          <w:szCs w:val="28"/>
          <w:lang w:val="ro-MD"/>
        </w:rPr>
        <w:t xml:space="preserve"> aferente uzurii.</w:t>
      </w:r>
      <w:r w:rsidR="00B24D53" w:rsidRPr="003E7D05">
        <w:rPr>
          <w:rFonts w:ascii="Times New Roman" w:hAnsi="Times New Roman" w:cs="Times New Roman"/>
          <w:sz w:val="28"/>
          <w:szCs w:val="28"/>
          <w:lang w:val="ro-MD"/>
        </w:rPr>
        <w:t xml:space="preserve"> Această eroare este sistem</w:t>
      </w:r>
      <w:r w:rsidR="0098498F" w:rsidRPr="003E7D05">
        <w:rPr>
          <w:rFonts w:ascii="Times New Roman" w:hAnsi="Times New Roman" w:cs="Times New Roman"/>
          <w:sz w:val="28"/>
          <w:szCs w:val="28"/>
          <w:lang w:val="ro-MD"/>
        </w:rPr>
        <w:t>ică</w:t>
      </w:r>
      <w:r w:rsidR="006B5381" w:rsidRPr="003E7D05">
        <w:rPr>
          <w:rStyle w:val="a6"/>
          <w:rFonts w:ascii="Times New Roman" w:hAnsi="Times New Roman" w:cs="Times New Roman"/>
          <w:sz w:val="28"/>
          <w:szCs w:val="28"/>
          <w:lang w:val="ro-MD"/>
        </w:rPr>
        <w:footnoteReference w:id="17"/>
      </w:r>
      <w:r w:rsidR="006B5381" w:rsidRPr="003E7D05">
        <w:rPr>
          <w:rFonts w:ascii="Times New Roman" w:hAnsi="Times New Roman" w:cs="Times New Roman"/>
          <w:sz w:val="28"/>
          <w:szCs w:val="28"/>
          <w:lang w:val="ro-MD"/>
        </w:rPr>
        <w:t xml:space="preserve"> ș</w:t>
      </w:r>
      <w:r w:rsidR="0098498F" w:rsidRPr="003E7D05">
        <w:rPr>
          <w:rFonts w:ascii="Times New Roman" w:hAnsi="Times New Roman" w:cs="Times New Roman"/>
          <w:sz w:val="28"/>
          <w:szCs w:val="28"/>
          <w:lang w:val="ro-MD"/>
        </w:rPr>
        <w:t>i</w:t>
      </w:r>
      <w:r w:rsidR="00391967" w:rsidRPr="003E7D05">
        <w:rPr>
          <w:rFonts w:ascii="Times New Roman" w:hAnsi="Times New Roman" w:cs="Times New Roman"/>
          <w:sz w:val="28"/>
          <w:szCs w:val="28"/>
          <w:lang w:val="ro-MD"/>
        </w:rPr>
        <w:t xml:space="preserve"> po</w:t>
      </w:r>
      <w:r w:rsidR="007F069E" w:rsidRPr="003E7D05">
        <w:rPr>
          <w:rFonts w:ascii="Times New Roman" w:hAnsi="Times New Roman" w:cs="Times New Roman"/>
          <w:sz w:val="28"/>
          <w:szCs w:val="28"/>
          <w:lang w:val="ro-MD"/>
        </w:rPr>
        <w:t>a</w:t>
      </w:r>
      <w:r w:rsidR="00391967" w:rsidRPr="003E7D05">
        <w:rPr>
          <w:rFonts w:ascii="Times New Roman" w:hAnsi="Times New Roman" w:cs="Times New Roman"/>
          <w:sz w:val="28"/>
          <w:szCs w:val="28"/>
          <w:lang w:val="ro-MD"/>
        </w:rPr>
        <w:t>t</w:t>
      </w:r>
      <w:r w:rsidR="007F069E" w:rsidRPr="003E7D05">
        <w:rPr>
          <w:rFonts w:ascii="Times New Roman" w:hAnsi="Times New Roman" w:cs="Times New Roman"/>
          <w:sz w:val="28"/>
          <w:szCs w:val="28"/>
          <w:lang w:val="ro-MD"/>
        </w:rPr>
        <w:t>e</w:t>
      </w:r>
      <w:r w:rsidR="00101F4B" w:rsidRPr="003E7D05">
        <w:rPr>
          <w:rFonts w:ascii="Times New Roman" w:hAnsi="Times New Roman" w:cs="Times New Roman"/>
          <w:sz w:val="28"/>
          <w:szCs w:val="28"/>
          <w:lang w:val="ro-MD"/>
        </w:rPr>
        <w:t xml:space="preserve"> afecta perioadele</w:t>
      </w:r>
      <w:r w:rsidR="006B5381" w:rsidRPr="003E7D05">
        <w:rPr>
          <w:rFonts w:ascii="Times New Roman" w:hAnsi="Times New Roman" w:cs="Times New Roman"/>
          <w:sz w:val="28"/>
          <w:szCs w:val="28"/>
          <w:lang w:val="ro-MD"/>
        </w:rPr>
        <w:t xml:space="preserve"> </w:t>
      </w:r>
      <w:r w:rsidR="006B5381" w:rsidRPr="00B2013C">
        <w:rPr>
          <w:rFonts w:ascii="Times New Roman" w:hAnsi="Times New Roman" w:cs="Times New Roman"/>
          <w:sz w:val="28"/>
          <w:szCs w:val="28"/>
          <w:lang w:val="ro-MD"/>
        </w:rPr>
        <w:t>precedente</w:t>
      </w:r>
      <w:r w:rsidR="00391967" w:rsidRPr="00B2013C">
        <w:rPr>
          <w:rFonts w:ascii="Times New Roman" w:hAnsi="Times New Roman" w:cs="Times New Roman"/>
          <w:sz w:val="28"/>
          <w:szCs w:val="28"/>
          <w:lang w:val="ro-MD"/>
        </w:rPr>
        <w:t>, fapt</w:t>
      </w:r>
      <w:r w:rsidR="00391967" w:rsidRPr="003E7D05">
        <w:rPr>
          <w:rFonts w:ascii="Times New Roman" w:hAnsi="Times New Roman" w:cs="Times New Roman"/>
          <w:sz w:val="28"/>
          <w:szCs w:val="28"/>
          <w:lang w:val="ro-MD"/>
        </w:rPr>
        <w:t xml:space="preserve"> c</w:t>
      </w:r>
      <w:r w:rsidR="006142B7">
        <w:rPr>
          <w:rFonts w:ascii="Times New Roman" w:hAnsi="Times New Roman" w:cs="Times New Roman"/>
          <w:sz w:val="28"/>
          <w:szCs w:val="28"/>
          <w:lang w:val="ro-MD"/>
        </w:rPr>
        <w:t>ar</w:t>
      </w:r>
      <w:r w:rsidR="00391967" w:rsidRPr="003E7D05">
        <w:rPr>
          <w:rFonts w:ascii="Times New Roman" w:hAnsi="Times New Roman" w:cs="Times New Roman"/>
          <w:sz w:val="28"/>
          <w:szCs w:val="28"/>
          <w:lang w:val="ro-MD"/>
        </w:rPr>
        <w:t>e limitează auditul</w:t>
      </w:r>
      <w:r w:rsidR="00B24D53" w:rsidRPr="003E7D05">
        <w:rPr>
          <w:rFonts w:ascii="Times New Roman" w:hAnsi="Times New Roman" w:cs="Times New Roman"/>
          <w:sz w:val="28"/>
          <w:szCs w:val="28"/>
          <w:lang w:val="ro-MD"/>
        </w:rPr>
        <w:t xml:space="preserve"> </w:t>
      </w:r>
      <w:r w:rsidR="00391967" w:rsidRPr="003E7D05">
        <w:rPr>
          <w:rFonts w:ascii="Times New Roman" w:hAnsi="Times New Roman" w:cs="Times New Roman"/>
          <w:sz w:val="28"/>
          <w:szCs w:val="28"/>
          <w:lang w:val="ro-MD"/>
        </w:rPr>
        <w:t xml:space="preserve">în </w:t>
      </w:r>
      <w:r w:rsidR="007F069E" w:rsidRPr="003E7D05">
        <w:rPr>
          <w:rFonts w:ascii="Times New Roman" w:hAnsi="Times New Roman" w:cs="Times New Roman"/>
          <w:sz w:val="28"/>
          <w:szCs w:val="28"/>
          <w:lang w:val="ro-MD"/>
        </w:rPr>
        <w:t>cuantificarea</w:t>
      </w:r>
      <w:r w:rsidR="00B24D53" w:rsidRPr="003E7D05">
        <w:rPr>
          <w:rFonts w:ascii="Times New Roman" w:hAnsi="Times New Roman" w:cs="Times New Roman"/>
          <w:sz w:val="28"/>
          <w:szCs w:val="28"/>
          <w:lang w:val="ro-MD"/>
        </w:rPr>
        <w:t xml:space="preserve"> </w:t>
      </w:r>
      <w:r w:rsidR="007F069E" w:rsidRPr="003E7D05">
        <w:rPr>
          <w:rFonts w:ascii="Times New Roman" w:hAnsi="Times New Roman" w:cs="Times New Roman"/>
          <w:sz w:val="28"/>
          <w:szCs w:val="28"/>
          <w:lang w:val="ro-MD"/>
        </w:rPr>
        <w:t>impactului erorii</w:t>
      </w:r>
      <w:r w:rsidR="00E90764" w:rsidRPr="003E7D05">
        <w:rPr>
          <w:rFonts w:ascii="Times New Roman" w:hAnsi="Times New Roman" w:cs="Times New Roman"/>
          <w:sz w:val="28"/>
          <w:szCs w:val="28"/>
          <w:lang w:val="ro-MD"/>
        </w:rPr>
        <w:t>.</w:t>
      </w:r>
      <w:r w:rsidR="007A32A7" w:rsidRPr="003E7D05">
        <w:rPr>
          <w:rFonts w:ascii="Times New Roman" w:hAnsi="Times New Roman" w:cs="Times New Roman"/>
          <w:sz w:val="28"/>
          <w:szCs w:val="28"/>
          <w:lang w:val="ro-MD"/>
        </w:rPr>
        <w:t xml:space="preserve"> </w:t>
      </w:r>
    </w:p>
    <w:p w:rsidR="00847C39" w:rsidRPr="003E7D05" w:rsidRDefault="00847C39" w:rsidP="005D4FD4">
      <w:pPr>
        <w:spacing w:after="120" w:line="276" w:lineRule="auto"/>
        <w:contextualSpacing/>
        <w:jc w:val="both"/>
        <w:rPr>
          <w:rFonts w:ascii="Times New Roman" w:eastAsia="Times New Roman" w:hAnsi="Times New Roman" w:cs="Times New Roman"/>
          <w:i/>
          <w:color w:val="000000"/>
          <w:sz w:val="28"/>
          <w:szCs w:val="28"/>
          <w:lang w:val="ro-MD"/>
        </w:rPr>
      </w:pPr>
      <w:r w:rsidRPr="003E7D05">
        <w:rPr>
          <w:rFonts w:ascii="Times New Roman" w:eastAsia="Times New Roman" w:hAnsi="Times New Roman" w:cs="Times New Roman"/>
          <w:color w:val="000000"/>
          <w:sz w:val="28"/>
          <w:szCs w:val="28"/>
          <w:lang w:val="ro-MD"/>
        </w:rPr>
        <w:t>De asemenea, s-au constatat erori la c</w:t>
      </w:r>
      <w:r w:rsidR="000655A4" w:rsidRPr="003E7D05">
        <w:rPr>
          <w:rFonts w:ascii="Times New Roman" w:eastAsia="Times New Roman" w:hAnsi="Times New Roman" w:cs="Times New Roman"/>
          <w:color w:val="000000"/>
          <w:sz w:val="28"/>
          <w:szCs w:val="28"/>
          <w:lang w:val="ro-MD"/>
        </w:rPr>
        <w:t>alcularea și reflectarea în evidența contabilă a uzurii pentru active</w:t>
      </w:r>
      <w:r w:rsidR="006142B7">
        <w:rPr>
          <w:rFonts w:ascii="Times New Roman" w:eastAsia="Times New Roman" w:hAnsi="Times New Roman" w:cs="Times New Roman"/>
          <w:color w:val="000000"/>
          <w:sz w:val="28"/>
          <w:szCs w:val="28"/>
          <w:lang w:val="ro-MD"/>
        </w:rPr>
        <w:t>le</w:t>
      </w:r>
      <w:r w:rsidR="000655A4" w:rsidRPr="003E7D05">
        <w:rPr>
          <w:rFonts w:ascii="Times New Roman" w:eastAsia="Times New Roman" w:hAnsi="Times New Roman" w:cs="Times New Roman"/>
          <w:color w:val="000000"/>
          <w:sz w:val="28"/>
          <w:szCs w:val="28"/>
          <w:lang w:val="ro-MD"/>
        </w:rPr>
        <w:t xml:space="preserve"> nepasibile calculării uzurii în sumă</w:t>
      </w:r>
      <w:r w:rsidRPr="003E7D05">
        <w:rPr>
          <w:rFonts w:ascii="Times New Roman" w:eastAsia="Times New Roman" w:hAnsi="Times New Roman" w:cs="Times New Roman"/>
          <w:color w:val="000000"/>
          <w:sz w:val="28"/>
          <w:szCs w:val="28"/>
          <w:lang w:val="ro-MD"/>
        </w:rPr>
        <w:t xml:space="preserve"> de</w:t>
      </w:r>
      <w:r w:rsidR="000655A4" w:rsidRPr="003E7D05">
        <w:rPr>
          <w:rFonts w:ascii="Times New Roman" w:eastAsia="Times New Roman" w:hAnsi="Times New Roman" w:cs="Times New Roman"/>
          <w:color w:val="000000"/>
          <w:sz w:val="28"/>
          <w:szCs w:val="28"/>
          <w:lang w:val="ro-MD"/>
        </w:rPr>
        <w:t xml:space="preserve"> </w:t>
      </w:r>
      <w:r w:rsidR="00A12042" w:rsidRPr="003E7D05">
        <w:rPr>
          <w:rFonts w:ascii="Times New Roman" w:eastAsia="Times New Roman" w:hAnsi="Times New Roman" w:cs="Times New Roman"/>
          <w:color w:val="000000"/>
          <w:sz w:val="28"/>
          <w:szCs w:val="28"/>
          <w:lang w:val="ro-MD"/>
        </w:rPr>
        <w:t>13,4</w:t>
      </w:r>
      <w:r w:rsidR="000655A4" w:rsidRPr="003E7D05">
        <w:rPr>
          <w:rFonts w:ascii="Times New Roman" w:eastAsia="Times New Roman" w:hAnsi="Times New Roman" w:cs="Times New Roman"/>
          <w:color w:val="000000"/>
          <w:sz w:val="28"/>
          <w:szCs w:val="28"/>
          <w:lang w:val="ro-MD"/>
        </w:rPr>
        <w:t xml:space="preserve"> mil.</w:t>
      </w:r>
      <w:r w:rsidR="002D13DD" w:rsidRPr="003E7D05">
        <w:rPr>
          <w:rFonts w:ascii="Times New Roman" w:eastAsia="Times New Roman" w:hAnsi="Times New Roman" w:cs="Times New Roman"/>
          <w:color w:val="000000"/>
          <w:sz w:val="28"/>
          <w:szCs w:val="28"/>
          <w:lang w:val="ro-MD"/>
        </w:rPr>
        <w:t xml:space="preserve"> </w:t>
      </w:r>
      <w:r w:rsidR="00F82166" w:rsidRPr="003E7D05">
        <w:rPr>
          <w:rFonts w:ascii="Times New Roman" w:eastAsia="Times New Roman" w:hAnsi="Times New Roman" w:cs="Times New Roman"/>
          <w:color w:val="000000"/>
          <w:sz w:val="28"/>
          <w:szCs w:val="28"/>
          <w:lang w:val="ro-MD"/>
        </w:rPr>
        <w:t>MDL</w:t>
      </w:r>
      <w:r w:rsidR="000655A4" w:rsidRPr="003E7D05">
        <w:rPr>
          <w:rFonts w:ascii="Times New Roman" w:eastAsia="Times New Roman" w:hAnsi="Times New Roman" w:cs="Times New Roman"/>
          <w:color w:val="000000"/>
          <w:sz w:val="28"/>
          <w:szCs w:val="28"/>
          <w:lang w:val="ro-MD"/>
        </w:rPr>
        <w:t xml:space="preserve">  (pistoale - 0,1 mil.</w:t>
      </w:r>
      <w:r w:rsidR="002D13DD" w:rsidRPr="003E7D05">
        <w:rPr>
          <w:rFonts w:ascii="Times New Roman" w:eastAsia="Times New Roman" w:hAnsi="Times New Roman" w:cs="Times New Roman"/>
          <w:color w:val="000000"/>
          <w:sz w:val="28"/>
          <w:szCs w:val="28"/>
          <w:lang w:val="ro-MD"/>
        </w:rPr>
        <w:t xml:space="preserve"> </w:t>
      </w:r>
      <w:r w:rsidR="00F82166" w:rsidRPr="003E7D05">
        <w:rPr>
          <w:rFonts w:ascii="Times New Roman" w:eastAsia="Times New Roman" w:hAnsi="Times New Roman" w:cs="Times New Roman"/>
          <w:color w:val="000000"/>
          <w:sz w:val="28"/>
          <w:szCs w:val="28"/>
          <w:lang w:val="ro-MD"/>
        </w:rPr>
        <w:t>MDL</w:t>
      </w:r>
      <w:r w:rsidR="000655A4" w:rsidRPr="003E7D05">
        <w:rPr>
          <w:rFonts w:ascii="Times New Roman" w:eastAsia="Times New Roman" w:hAnsi="Times New Roman" w:cs="Times New Roman"/>
          <w:color w:val="000000"/>
          <w:sz w:val="28"/>
          <w:szCs w:val="28"/>
          <w:lang w:val="ro-MD"/>
        </w:rPr>
        <w:t xml:space="preserve">, terenuri - 1,2 mil. </w:t>
      </w:r>
      <w:r w:rsidR="00F82166" w:rsidRPr="003E7D05">
        <w:rPr>
          <w:rFonts w:ascii="Times New Roman" w:eastAsia="Times New Roman" w:hAnsi="Times New Roman" w:cs="Times New Roman"/>
          <w:color w:val="000000"/>
          <w:sz w:val="28"/>
          <w:szCs w:val="28"/>
          <w:lang w:val="ro-MD"/>
        </w:rPr>
        <w:t>MDL</w:t>
      </w:r>
      <w:r w:rsidR="000655A4" w:rsidRPr="003E7D05">
        <w:rPr>
          <w:rFonts w:ascii="Times New Roman" w:eastAsia="Times New Roman" w:hAnsi="Times New Roman" w:cs="Times New Roman"/>
          <w:color w:val="000000"/>
          <w:sz w:val="28"/>
          <w:szCs w:val="28"/>
          <w:lang w:val="ro-MD"/>
        </w:rPr>
        <w:t xml:space="preserve">, active nemateriale </w:t>
      </w:r>
      <w:r w:rsidRPr="003E7D05">
        <w:rPr>
          <w:rFonts w:ascii="Times New Roman" w:eastAsia="Times New Roman" w:hAnsi="Times New Roman" w:cs="Times New Roman"/>
          <w:color w:val="000000"/>
          <w:sz w:val="28"/>
          <w:szCs w:val="28"/>
          <w:lang w:val="ro-MD"/>
        </w:rPr>
        <w:t>–</w:t>
      </w:r>
      <w:r w:rsidR="000655A4" w:rsidRPr="003E7D05">
        <w:rPr>
          <w:rFonts w:ascii="Times New Roman" w:eastAsia="Times New Roman" w:hAnsi="Times New Roman" w:cs="Times New Roman"/>
          <w:color w:val="000000"/>
          <w:sz w:val="28"/>
          <w:szCs w:val="28"/>
          <w:lang w:val="ro-MD"/>
        </w:rPr>
        <w:t xml:space="preserve"> </w:t>
      </w:r>
      <w:r w:rsidR="00A12042" w:rsidRPr="003E7D05">
        <w:rPr>
          <w:rFonts w:ascii="Times New Roman" w:eastAsia="Times New Roman" w:hAnsi="Times New Roman" w:cs="Times New Roman"/>
          <w:color w:val="000000"/>
          <w:sz w:val="28"/>
          <w:szCs w:val="28"/>
          <w:lang w:val="ro-MD"/>
        </w:rPr>
        <w:t>12,1</w:t>
      </w:r>
      <w:r w:rsidR="000655A4" w:rsidRPr="003E7D05">
        <w:rPr>
          <w:rFonts w:ascii="Times New Roman" w:eastAsia="Times New Roman" w:hAnsi="Times New Roman" w:cs="Times New Roman"/>
          <w:color w:val="000000"/>
          <w:sz w:val="28"/>
          <w:szCs w:val="28"/>
          <w:lang w:val="ro-MD"/>
        </w:rPr>
        <w:t xml:space="preserve"> mil. </w:t>
      </w:r>
      <w:r w:rsidR="00F82166" w:rsidRPr="003E7D05">
        <w:rPr>
          <w:rFonts w:ascii="Times New Roman" w:eastAsia="Times New Roman" w:hAnsi="Times New Roman" w:cs="Times New Roman"/>
          <w:color w:val="000000"/>
          <w:sz w:val="28"/>
          <w:szCs w:val="28"/>
          <w:lang w:val="ro-MD"/>
        </w:rPr>
        <w:t>MDL</w:t>
      </w:r>
      <w:r w:rsidRPr="003E7D05">
        <w:rPr>
          <w:rFonts w:ascii="Times New Roman" w:eastAsia="Times New Roman" w:hAnsi="Times New Roman" w:cs="Times New Roman"/>
          <w:color w:val="000000"/>
          <w:sz w:val="28"/>
          <w:szCs w:val="28"/>
          <w:lang w:val="ro-MD"/>
        </w:rPr>
        <w:t>)</w:t>
      </w:r>
      <w:r w:rsidRPr="003E7D05">
        <w:rPr>
          <w:rFonts w:ascii="Times New Roman" w:eastAsia="Times New Roman" w:hAnsi="Times New Roman" w:cs="Times New Roman"/>
          <w:i/>
          <w:color w:val="000000"/>
          <w:sz w:val="28"/>
          <w:szCs w:val="28"/>
          <w:lang w:val="ro-MD"/>
        </w:rPr>
        <w:t>.</w:t>
      </w:r>
    </w:p>
    <w:p w:rsidR="000655A4" w:rsidRPr="003E7D05" w:rsidRDefault="00A54191" w:rsidP="005D4FD4">
      <w:pPr>
        <w:spacing w:after="120" w:line="276" w:lineRule="auto"/>
        <w:contextualSpacing/>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S</w:t>
      </w:r>
      <w:r w:rsidR="000655A4" w:rsidRPr="003E7D05">
        <w:rPr>
          <w:rFonts w:ascii="Times New Roman" w:hAnsi="Times New Roman" w:cs="Times New Roman"/>
          <w:sz w:val="28"/>
          <w:szCs w:val="28"/>
          <w:lang w:val="ro-MD"/>
        </w:rPr>
        <w:t xml:space="preserve">tabilirea eronată a duratei de funcționare utilă a unor mijloace fixe a determinat micșorarea cheltuielilor privind uzura/amortizarea </w:t>
      </w:r>
      <w:r w:rsidRPr="003E7D05">
        <w:rPr>
          <w:rFonts w:ascii="Times New Roman" w:hAnsi="Times New Roman" w:cs="Times New Roman"/>
          <w:sz w:val="28"/>
          <w:szCs w:val="28"/>
          <w:lang w:val="ro-MD"/>
        </w:rPr>
        <w:t xml:space="preserve">acestora </w:t>
      </w:r>
      <w:r w:rsidR="000655A4" w:rsidRPr="003E7D05">
        <w:rPr>
          <w:rFonts w:ascii="Times New Roman" w:hAnsi="Times New Roman" w:cs="Times New Roman"/>
          <w:sz w:val="28"/>
          <w:szCs w:val="28"/>
          <w:lang w:val="ro-MD"/>
        </w:rPr>
        <w:t xml:space="preserve">cu </w:t>
      </w:r>
      <w:r w:rsidR="000655A4" w:rsidRPr="003E7D05">
        <w:rPr>
          <w:rFonts w:ascii="Times New Roman" w:hAnsi="Times New Roman" w:cs="Times New Roman"/>
          <w:b/>
          <w:sz w:val="28"/>
          <w:szCs w:val="28"/>
          <w:lang w:val="ro-MD"/>
        </w:rPr>
        <w:t xml:space="preserve">1,9 mil. </w:t>
      </w:r>
      <w:r w:rsidR="00F82166" w:rsidRPr="003E7D05">
        <w:rPr>
          <w:rFonts w:ascii="Times New Roman" w:hAnsi="Times New Roman" w:cs="Times New Roman"/>
          <w:b/>
          <w:sz w:val="28"/>
          <w:szCs w:val="28"/>
          <w:lang w:val="ro-MD"/>
        </w:rPr>
        <w:t>MDL</w:t>
      </w:r>
      <w:r w:rsidR="007A32A7" w:rsidRPr="003E7D05">
        <w:rPr>
          <w:rFonts w:ascii="Times New Roman" w:hAnsi="Times New Roman" w:cs="Times New Roman"/>
          <w:sz w:val="28"/>
          <w:szCs w:val="28"/>
          <w:lang w:val="ro-MD"/>
        </w:rPr>
        <w:t>,</w:t>
      </w:r>
      <w:r w:rsidR="007A32A7" w:rsidRPr="003E7D05">
        <w:rPr>
          <w:rFonts w:ascii="Times New Roman" w:hAnsi="Times New Roman" w:cs="Times New Roman"/>
          <w:b/>
          <w:sz w:val="28"/>
          <w:szCs w:val="28"/>
          <w:lang w:val="ro-MD"/>
        </w:rPr>
        <w:t xml:space="preserve"> </w:t>
      </w:r>
      <w:r w:rsidR="007A32A7" w:rsidRPr="003E7D05">
        <w:rPr>
          <w:rFonts w:ascii="Times New Roman" w:hAnsi="Times New Roman" w:cs="Times New Roman"/>
          <w:sz w:val="28"/>
          <w:szCs w:val="28"/>
          <w:lang w:val="ro-MD"/>
        </w:rPr>
        <w:t>ce</w:t>
      </w:r>
      <w:r w:rsidRPr="003E7D05">
        <w:rPr>
          <w:rFonts w:ascii="Times New Roman" w:hAnsi="Times New Roman" w:cs="Times New Roman"/>
          <w:sz w:val="28"/>
          <w:szCs w:val="28"/>
          <w:lang w:val="ro-MD"/>
        </w:rPr>
        <w:t>ea ce</w:t>
      </w:r>
      <w:r w:rsidR="007A32A7" w:rsidRPr="003E7D05">
        <w:rPr>
          <w:rFonts w:ascii="Times New Roman" w:hAnsi="Times New Roman" w:cs="Times New Roman"/>
          <w:sz w:val="28"/>
          <w:szCs w:val="28"/>
          <w:lang w:val="ro-MD"/>
        </w:rPr>
        <w:t xml:space="preserve"> a afectat</w:t>
      </w:r>
      <w:r w:rsidR="006B5381" w:rsidRPr="003E7D05">
        <w:rPr>
          <w:rFonts w:ascii="Times New Roman" w:hAnsi="Times New Roman" w:cs="Times New Roman"/>
          <w:sz w:val="28"/>
          <w:szCs w:val="28"/>
          <w:lang w:val="ro-MD"/>
        </w:rPr>
        <w:t xml:space="preserve"> formele aferente raportăr</w:t>
      </w:r>
      <w:r w:rsidR="00CB3787" w:rsidRPr="003E7D05">
        <w:rPr>
          <w:rFonts w:ascii="Times New Roman" w:hAnsi="Times New Roman" w:cs="Times New Roman"/>
          <w:sz w:val="28"/>
          <w:szCs w:val="28"/>
          <w:lang w:val="ro-MD"/>
        </w:rPr>
        <w:t>ii veniturilor și cheltuielilor</w:t>
      </w:r>
      <w:r w:rsidR="006B5381" w:rsidRPr="003E7D05">
        <w:rPr>
          <w:rStyle w:val="a6"/>
          <w:rFonts w:ascii="Times New Roman" w:hAnsi="Times New Roman" w:cs="Times New Roman"/>
          <w:sz w:val="28"/>
          <w:szCs w:val="28"/>
          <w:lang w:val="ro-MD"/>
        </w:rPr>
        <w:footnoteReference w:id="18"/>
      </w:r>
      <w:r w:rsidR="00CB3787" w:rsidRPr="003E7D05">
        <w:rPr>
          <w:rFonts w:ascii="Times New Roman" w:hAnsi="Times New Roman" w:cs="Times New Roman"/>
          <w:sz w:val="28"/>
          <w:szCs w:val="28"/>
          <w:lang w:val="ro-MD"/>
        </w:rPr>
        <w:t>.</w:t>
      </w:r>
      <w:r w:rsidR="006B5381" w:rsidRPr="003E7D05">
        <w:rPr>
          <w:rFonts w:ascii="Times New Roman" w:hAnsi="Times New Roman" w:cs="Times New Roman"/>
          <w:sz w:val="28"/>
          <w:szCs w:val="28"/>
          <w:lang w:val="ro-MD"/>
        </w:rPr>
        <w:t xml:space="preserve"> </w:t>
      </w:r>
    </w:p>
    <w:p w:rsidR="000655A4" w:rsidRPr="003E7D05" w:rsidRDefault="000655A4" w:rsidP="005D4FD4">
      <w:pPr>
        <w:spacing w:after="120" w:line="276" w:lineRule="auto"/>
        <w:contextualSpacing/>
        <w:jc w:val="both"/>
        <w:rPr>
          <w:rFonts w:ascii="Times New Roman" w:hAnsi="Times New Roman" w:cs="Times New Roman"/>
          <w:sz w:val="28"/>
          <w:szCs w:val="28"/>
          <w:lang w:val="ro-MD"/>
        </w:rPr>
      </w:pPr>
    </w:p>
    <w:p w:rsidR="0074261D" w:rsidRPr="003E7D05" w:rsidRDefault="00A54191" w:rsidP="004D0B96">
      <w:pPr>
        <w:pStyle w:val="2"/>
        <w:rPr>
          <w:rFonts w:cs="Times New Roman"/>
          <w:lang w:val="ro-MD"/>
        </w:rPr>
      </w:pPr>
      <w:bookmarkStart w:id="9" w:name="_Toc521664583"/>
      <w:r w:rsidRPr="003E7D05">
        <w:rPr>
          <w:rFonts w:cs="Times New Roman"/>
          <w:lang w:val="ro-MD"/>
        </w:rPr>
        <w:t>2.</w:t>
      </w:r>
      <w:r w:rsidR="00382D55" w:rsidRPr="003E7D05">
        <w:rPr>
          <w:rFonts w:cs="Times New Roman"/>
          <w:lang w:val="ro-MD"/>
        </w:rPr>
        <w:t>5</w:t>
      </w:r>
      <w:r w:rsidR="00874DF7" w:rsidRPr="003E7D05">
        <w:rPr>
          <w:rFonts w:cs="Times New Roman"/>
          <w:lang w:val="ro-MD"/>
        </w:rPr>
        <w:t xml:space="preserve">. </w:t>
      </w:r>
      <w:r w:rsidR="00FB5CB5" w:rsidRPr="003E7D05">
        <w:rPr>
          <w:rFonts w:cs="Times New Roman"/>
          <w:lang w:val="ro-MD"/>
        </w:rPr>
        <w:t>Valoarea raportată a activelor nu este credibilă, situație determinată de nerespectarea prudenței la evaluarea terenurilor. Totodată, cadrul normativ național privind evaluarea bunurilor domeniul</w:t>
      </w:r>
      <w:r w:rsidR="00B54970" w:rsidRPr="003E7D05">
        <w:rPr>
          <w:rFonts w:cs="Times New Roman"/>
          <w:lang w:val="ro-MD"/>
        </w:rPr>
        <w:t>ui</w:t>
      </w:r>
      <w:r w:rsidR="00FB5CB5" w:rsidRPr="003E7D05">
        <w:rPr>
          <w:rFonts w:cs="Times New Roman"/>
          <w:lang w:val="ro-MD"/>
        </w:rPr>
        <w:t xml:space="preserve"> public și privat al statului nu oferă criterii uniforme de stabilire a valorii juste, fapt ce cauzează divergențe semnificative la raportarea valorii reale a patrimoniului.</w:t>
      </w:r>
      <w:bookmarkEnd w:id="9"/>
      <w:r w:rsidR="00FB5CB5" w:rsidRPr="003E7D05">
        <w:rPr>
          <w:rFonts w:cs="Times New Roman"/>
          <w:lang w:val="ro-MD"/>
        </w:rPr>
        <w:t xml:space="preserve"> </w:t>
      </w:r>
    </w:p>
    <w:p w:rsidR="00847E73" w:rsidRPr="003E7D05" w:rsidRDefault="00855448" w:rsidP="005D4FD4">
      <w:pPr>
        <w:pStyle w:val="a3"/>
        <w:spacing w:before="0" w:beforeAutospacing="0" w:after="0" w:afterAutospacing="0"/>
        <w:jc w:val="both"/>
        <w:rPr>
          <w:sz w:val="28"/>
          <w:szCs w:val="28"/>
          <w:lang w:val="ro-MD"/>
        </w:rPr>
      </w:pPr>
      <w:r w:rsidRPr="003E7D05">
        <w:rPr>
          <w:rFonts w:eastAsiaTheme="minorHAnsi"/>
          <w:sz w:val="28"/>
          <w:szCs w:val="28"/>
          <w:lang w:val="ro-MD"/>
        </w:rPr>
        <w:t>Astfel, p</w:t>
      </w:r>
      <w:r w:rsidR="00ED5908" w:rsidRPr="003E7D05">
        <w:rPr>
          <w:sz w:val="28"/>
          <w:szCs w:val="28"/>
          <w:lang w:val="ro-MD"/>
        </w:rPr>
        <w:t>e eșantionul verificat, au fost identificate</w:t>
      </w:r>
      <w:r w:rsidR="00847E73" w:rsidRPr="003E7D05">
        <w:rPr>
          <w:sz w:val="28"/>
          <w:szCs w:val="28"/>
          <w:lang w:val="ro-MD"/>
        </w:rPr>
        <w:t>:</w:t>
      </w:r>
    </w:p>
    <w:p w:rsidR="00847E73" w:rsidRPr="003E7D05" w:rsidRDefault="00847E73" w:rsidP="00101F4B">
      <w:pPr>
        <w:pStyle w:val="a7"/>
        <w:numPr>
          <w:ilvl w:val="0"/>
          <w:numId w:val="21"/>
        </w:numPr>
        <w:spacing w:after="0" w:line="276" w:lineRule="auto"/>
        <w:ind w:left="284" w:firstLine="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lastRenderedPageBreak/>
        <w:t>40</w:t>
      </w:r>
      <w:r w:rsidR="00ED5908" w:rsidRPr="003E7D05">
        <w:rPr>
          <w:rFonts w:ascii="Times New Roman" w:hAnsi="Times New Roman" w:cs="Times New Roman"/>
          <w:sz w:val="28"/>
          <w:szCs w:val="28"/>
          <w:lang w:val="ro-MD"/>
        </w:rPr>
        <w:t xml:space="preserve"> </w:t>
      </w:r>
      <w:r w:rsidR="00E10BF0">
        <w:rPr>
          <w:rFonts w:ascii="Times New Roman" w:hAnsi="Times New Roman" w:cs="Times New Roman"/>
          <w:sz w:val="28"/>
          <w:szCs w:val="28"/>
          <w:lang w:val="ro-MD"/>
        </w:rPr>
        <w:t xml:space="preserve">de </w:t>
      </w:r>
      <w:r w:rsidR="00ED5908" w:rsidRPr="003E7D05">
        <w:rPr>
          <w:rFonts w:ascii="Times New Roman" w:hAnsi="Times New Roman" w:cs="Times New Roman"/>
          <w:sz w:val="28"/>
          <w:szCs w:val="28"/>
          <w:lang w:val="ro-MD"/>
        </w:rPr>
        <w:t xml:space="preserve">terenuri </w:t>
      </w:r>
      <w:r w:rsidR="00ED5908" w:rsidRPr="003E7D05">
        <w:rPr>
          <w:rFonts w:ascii="Times New Roman" w:hAnsi="Times New Roman" w:cs="Times New Roman"/>
          <w:b/>
          <w:sz w:val="28"/>
          <w:szCs w:val="28"/>
          <w:lang w:val="ro-MD"/>
        </w:rPr>
        <w:t>subevaluat</w:t>
      </w:r>
      <w:r w:rsidR="00E10BF0">
        <w:rPr>
          <w:rFonts w:ascii="Times New Roman" w:hAnsi="Times New Roman" w:cs="Times New Roman"/>
          <w:b/>
          <w:sz w:val="28"/>
          <w:szCs w:val="28"/>
          <w:lang w:val="ro-MD"/>
        </w:rPr>
        <w:t>e,</w:t>
      </w:r>
      <w:r w:rsidR="00ED5908" w:rsidRPr="003E7D05">
        <w:rPr>
          <w:rFonts w:ascii="Times New Roman" w:hAnsi="Times New Roman" w:cs="Times New Roman"/>
          <w:b/>
          <w:sz w:val="28"/>
          <w:szCs w:val="28"/>
          <w:lang w:val="ro-MD"/>
        </w:rPr>
        <w:t xml:space="preserve"> </w:t>
      </w:r>
      <w:r w:rsidR="00ED5908" w:rsidRPr="003E7D05">
        <w:rPr>
          <w:rFonts w:ascii="Times New Roman" w:hAnsi="Times New Roman" w:cs="Times New Roman"/>
          <w:sz w:val="28"/>
          <w:szCs w:val="28"/>
          <w:lang w:val="ro-MD"/>
        </w:rPr>
        <w:t>în comparație cu prețul normativ</w:t>
      </w:r>
      <w:r w:rsidR="00ED5908" w:rsidRPr="003E7D05">
        <w:rPr>
          <w:rStyle w:val="a6"/>
          <w:rFonts w:ascii="Times New Roman" w:hAnsi="Times New Roman" w:cs="Times New Roman"/>
          <w:sz w:val="28"/>
          <w:szCs w:val="28"/>
          <w:lang w:val="ro-MD"/>
        </w:rPr>
        <w:footnoteReference w:id="19"/>
      </w:r>
      <w:r w:rsidRPr="003E7D05">
        <w:rPr>
          <w:rFonts w:ascii="Times New Roman" w:hAnsi="Times New Roman" w:cs="Times New Roman"/>
          <w:sz w:val="28"/>
          <w:szCs w:val="28"/>
          <w:lang w:val="ro-MD"/>
        </w:rPr>
        <w:t xml:space="preserve">, </w:t>
      </w:r>
      <w:r w:rsidR="00BD0464" w:rsidRPr="003E7D05">
        <w:rPr>
          <w:rFonts w:ascii="Times New Roman" w:hAnsi="Times New Roman" w:cs="Times New Roman"/>
          <w:sz w:val="28"/>
          <w:szCs w:val="28"/>
          <w:lang w:val="ro-MD"/>
        </w:rPr>
        <w:t xml:space="preserve">cu </w:t>
      </w:r>
      <w:r w:rsidRPr="003E7D05">
        <w:rPr>
          <w:rFonts w:ascii="Times New Roman" w:hAnsi="Times New Roman" w:cs="Times New Roman"/>
          <w:b/>
          <w:sz w:val="28"/>
          <w:szCs w:val="28"/>
          <w:lang w:val="ro-MD"/>
        </w:rPr>
        <w:t>37,9</w:t>
      </w:r>
      <w:r w:rsidR="00ED5908" w:rsidRPr="003E7D05">
        <w:rPr>
          <w:rFonts w:ascii="Times New Roman" w:hAnsi="Times New Roman" w:cs="Times New Roman"/>
          <w:b/>
          <w:sz w:val="28"/>
          <w:szCs w:val="28"/>
          <w:lang w:val="ro-MD"/>
        </w:rPr>
        <w:t xml:space="preserve"> mil.</w:t>
      </w:r>
      <w:r w:rsidR="002D13DD" w:rsidRPr="003E7D05">
        <w:rPr>
          <w:rFonts w:ascii="Times New Roman" w:hAnsi="Times New Roman" w:cs="Times New Roman"/>
          <w:b/>
          <w:sz w:val="28"/>
          <w:szCs w:val="28"/>
          <w:lang w:val="ro-MD"/>
        </w:rPr>
        <w:t xml:space="preserve"> </w:t>
      </w:r>
      <w:r w:rsidR="00F82166" w:rsidRPr="003E7D05">
        <w:rPr>
          <w:rFonts w:ascii="Times New Roman" w:hAnsi="Times New Roman" w:cs="Times New Roman"/>
          <w:b/>
          <w:sz w:val="28"/>
          <w:szCs w:val="28"/>
          <w:lang w:val="ro-MD"/>
        </w:rPr>
        <w:t>MDL</w:t>
      </w:r>
      <w:r w:rsidRPr="003E7D05">
        <w:rPr>
          <w:rFonts w:ascii="Times New Roman" w:hAnsi="Times New Roman" w:cs="Times New Roman"/>
          <w:sz w:val="28"/>
          <w:szCs w:val="28"/>
          <w:lang w:val="ro-MD"/>
        </w:rPr>
        <w:t>;</w:t>
      </w:r>
      <w:r w:rsidR="00ED5908" w:rsidRPr="003E7D05">
        <w:rPr>
          <w:rFonts w:ascii="Times New Roman" w:hAnsi="Times New Roman" w:cs="Times New Roman"/>
          <w:sz w:val="28"/>
          <w:szCs w:val="28"/>
          <w:lang w:val="ro-MD"/>
        </w:rPr>
        <w:t xml:space="preserve"> </w:t>
      </w:r>
    </w:p>
    <w:p w:rsidR="00847E73" w:rsidRPr="003E7D05" w:rsidRDefault="00847E73" w:rsidP="00101F4B">
      <w:pPr>
        <w:pStyle w:val="a7"/>
        <w:numPr>
          <w:ilvl w:val="0"/>
          <w:numId w:val="21"/>
        </w:numPr>
        <w:spacing w:after="0" w:line="276" w:lineRule="auto"/>
        <w:ind w:left="284" w:firstLine="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 xml:space="preserve">19 terenuri </w:t>
      </w:r>
      <w:r w:rsidRPr="003E7D05">
        <w:rPr>
          <w:rFonts w:ascii="Times New Roman" w:hAnsi="Times New Roman" w:cs="Times New Roman"/>
          <w:b/>
          <w:sz w:val="28"/>
          <w:szCs w:val="28"/>
          <w:lang w:val="ro-MD"/>
        </w:rPr>
        <w:t>subevaluate</w:t>
      </w:r>
      <w:r w:rsidR="00E10BF0">
        <w:rPr>
          <w:rFonts w:ascii="Times New Roman" w:hAnsi="Times New Roman" w:cs="Times New Roman"/>
          <w:b/>
          <w:sz w:val="28"/>
          <w:szCs w:val="28"/>
          <w:lang w:val="ro-MD"/>
        </w:rPr>
        <w:t>,</w:t>
      </w:r>
      <w:r w:rsidRPr="003E7D05">
        <w:rPr>
          <w:rFonts w:ascii="Times New Roman" w:hAnsi="Times New Roman" w:cs="Times New Roman"/>
          <w:b/>
          <w:sz w:val="28"/>
          <w:szCs w:val="28"/>
          <w:lang w:val="ro-MD"/>
        </w:rPr>
        <w:t xml:space="preserve"> </w:t>
      </w:r>
      <w:r w:rsidRPr="003E7D05">
        <w:rPr>
          <w:rFonts w:ascii="Times New Roman" w:hAnsi="Times New Roman" w:cs="Times New Roman"/>
          <w:sz w:val="28"/>
          <w:szCs w:val="28"/>
          <w:lang w:val="ro-MD"/>
        </w:rPr>
        <w:t>comparativ cu valoarea cadastrală</w:t>
      </w:r>
      <w:r w:rsidR="00E10BF0">
        <w:rPr>
          <w:rFonts w:ascii="Times New Roman" w:hAnsi="Times New Roman" w:cs="Times New Roman"/>
          <w:sz w:val="28"/>
          <w:szCs w:val="28"/>
          <w:lang w:val="ro-MD"/>
        </w:rPr>
        <w:t>,</w:t>
      </w:r>
      <w:r w:rsidRPr="003E7D05">
        <w:rPr>
          <w:rFonts w:ascii="Times New Roman" w:hAnsi="Times New Roman" w:cs="Times New Roman"/>
          <w:sz w:val="28"/>
          <w:szCs w:val="28"/>
          <w:lang w:val="ro-MD"/>
        </w:rPr>
        <w:t xml:space="preserve"> cu </w:t>
      </w:r>
      <w:r w:rsidRPr="003E7D05">
        <w:rPr>
          <w:rFonts w:ascii="Times New Roman" w:hAnsi="Times New Roman" w:cs="Times New Roman"/>
          <w:b/>
          <w:sz w:val="28"/>
          <w:szCs w:val="28"/>
          <w:lang w:val="ro-MD"/>
        </w:rPr>
        <w:t xml:space="preserve">33,6 mil. </w:t>
      </w:r>
      <w:r w:rsidR="00F82166" w:rsidRPr="003E7D05">
        <w:rPr>
          <w:rFonts w:ascii="Times New Roman" w:hAnsi="Times New Roman" w:cs="Times New Roman"/>
          <w:b/>
          <w:sz w:val="28"/>
          <w:szCs w:val="28"/>
          <w:lang w:val="ro-MD"/>
        </w:rPr>
        <w:t>MDL</w:t>
      </w:r>
      <w:r w:rsidRPr="003E7D05">
        <w:rPr>
          <w:rFonts w:ascii="Times New Roman" w:hAnsi="Times New Roman" w:cs="Times New Roman"/>
          <w:sz w:val="28"/>
          <w:szCs w:val="28"/>
          <w:lang w:val="ro-MD"/>
        </w:rPr>
        <w:t>;</w:t>
      </w:r>
    </w:p>
    <w:p w:rsidR="00847E73" w:rsidRPr="003E7D05" w:rsidRDefault="00BD0464" w:rsidP="00101F4B">
      <w:pPr>
        <w:pStyle w:val="a7"/>
        <w:numPr>
          <w:ilvl w:val="0"/>
          <w:numId w:val="21"/>
        </w:numPr>
        <w:spacing w:after="0" w:line="276" w:lineRule="auto"/>
        <w:ind w:left="284" w:firstLine="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valoarea contabilă a</w:t>
      </w:r>
      <w:r w:rsidR="00ED5908" w:rsidRPr="003E7D05">
        <w:rPr>
          <w:rFonts w:ascii="Times New Roman" w:hAnsi="Times New Roman" w:cs="Times New Roman"/>
          <w:sz w:val="28"/>
          <w:szCs w:val="28"/>
          <w:lang w:val="ro-MD"/>
        </w:rPr>
        <w:t xml:space="preserve"> </w:t>
      </w:r>
      <w:r w:rsidR="00847E73" w:rsidRPr="003E7D05">
        <w:rPr>
          <w:rFonts w:ascii="Times New Roman" w:hAnsi="Times New Roman" w:cs="Times New Roman"/>
          <w:sz w:val="28"/>
          <w:szCs w:val="28"/>
          <w:lang w:val="ro-MD"/>
        </w:rPr>
        <w:t>4</w:t>
      </w:r>
      <w:r w:rsidR="00ED5908" w:rsidRPr="003E7D05">
        <w:rPr>
          <w:rFonts w:ascii="Times New Roman" w:hAnsi="Times New Roman" w:cs="Times New Roman"/>
          <w:sz w:val="28"/>
          <w:szCs w:val="28"/>
          <w:lang w:val="ro-MD"/>
        </w:rPr>
        <w:t xml:space="preserve"> terenuri</w:t>
      </w:r>
      <w:r w:rsidRPr="003E7D05">
        <w:rPr>
          <w:rFonts w:ascii="Times New Roman" w:hAnsi="Times New Roman" w:cs="Times New Roman"/>
          <w:sz w:val="28"/>
          <w:szCs w:val="28"/>
          <w:lang w:val="ro-MD"/>
        </w:rPr>
        <w:t xml:space="preserve"> </w:t>
      </w:r>
      <w:r w:rsidR="00847E73" w:rsidRPr="003E7D05">
        <w:rPr>
          <w:rFonts w:ascii="Times New Roman" w:hAnsi="Times New Roman" w:cs="Times New Roman"/>
          <w:sz w:val="28"/>
          <w:szCs w:val="28"/>
          <w:lang w:val="ro-MD"/>
        </w:rPr>
        <w:t>este cu 3,5</w:t>
      </w:r>
      <w:r w:rsidRPr="003E7D05">
        <w:rPr>
          <w:rFonts w:ascii="Times New Roman" w:hAnsi="Times New Roman" w:cs="Times New Roman"/>
          <w:sz w:val="28"/>
          <w:szCs w:val="28"/>
          <w:lang w:val="ro-MD"/>
        </w:rPr>
        <w:t xml:space="preserve">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Pr="003E7D05">
        <w:rPr>
          <w:rFonts w:ascii="Times New Roman" w:hAnsi="Times New Roman" w:cs="Times New Roman"/>
          <w:sz w:val="28"/>
          <w:szCs w:val="28"/>
          <w:lang w:val="ro-MD"/>
        </w:rPr>
        <w:t xml:space="preserve"> </w:t>
      </w:r>
      <w:r w:rsidRPr="003E7D05">
        <w:rPr>
          <w:rFonts w:ascii="Times New Roman" w:hAnsi="Times New Roman" w:cs="Times New Roman"/>
          <w:b/>
          <w:sz w:val="28"/>
          <w:szCs w:val="28"/>
          <w:lang w:val="ro-MD"/>
        </w:rPr>
        <w:t xml:space="preserve">mai </w:t>
      </w:r>
      <w:r w:rsidR="00984D93" w:rsidRPr="003E7D05">
        <w:rPr>
          <w:rFonts w:ascii="Times New Roman" w:hAnsi="Times New Roman" w:cs="Times New Roman"/>
          <w:b/>
          <w:sz w:val="28"/>
          <w:szCs w:val="28"/>
          <w:lang w:val="ro-MD"/>
        </w:rPr>
        <w:t>mare</w:t>
      </w:r>
      <w:r w:rsidRPr="003E7D05">
        <w:rPr>
          <w:rFonts w:ascii="Times New Roman" w:hAnsi="Times New Roman" w:cs="Times New Roman"/>
          <w:sz w:val="28"/>
          <w:szCs w:val="28"/>
          <w:lang w:val="ro-MD"/>
        </w:rPr>
        <w:t xml:space="preserve"> în comparație cu valoarea </w:t>
      </w:r>
      <w:r w:rsidR="00E10BF0">
        <w:rPr>
          <w:rFonts w:ascii="Times New Roman" w:hAnsi="Times New Roman" w:cs="Times New Roman"/>
          <w:sz w:val="28"/>
          <w:szCs w:val="28"/>
          <w:lang w:val="ro-MD"/>
        </w:rPr>
        <w:t xml:space="preserve">înregistrată la </w:t>
      </w:r>
      <w:r w:rsidRPr="003E7D05">
        <w:rPr>
          <w:rFonts w:ascii="Times New Roman" w:hAnsi="Times New Roman" w:cs="Times New Roman"/>
          <w:sz w:val="28"/>
          <w:szCs w:val="28"/>
          <w:lang w:val="ro-MD"/>
        </w:rPr>
        <w:t>O</w:t>
      </w:r>
      <w:r w:rsidR="00E10BF0">
        <w:rPr>
          <w:rFonts w:ascii="Times New Roman" w:hAnsi="Times New Roman" w:cs="Times New Roman"/>
          <w:sz w:val="28"/>
          <w:szCs w:val="28"/>
          <w:lang w:val="ro-MD"/>
        </w:rPr>
        <w:t>CT</w:t>
      </w:r>
      <w:r w:rsidR="00847E73" w:rsidRPr="003E7D05">
        <w:rPr>
          <w:rFonts w:ascii="Times New Roman" w:hAnsi="Times New Roman" w:cs="Times New Roman"/>
          <w:sz w:val="28"/>
          <w:szCs w:val="28"/>
          <w:lang w:val="ro-MD"/>
        </w:rPr>
        <w:t>;</w:t>
      </w:r>
      <w:r w:rsidR="00A42321" w:rsidRPr="003E7D05">
        <w:rPr>
          <w:rFonts w:ascii="Times New Roman" w:hAnsi="Times New Roman" w:cs="Times New Roman"/>
          <w:sz w:val="28"/>
          <w:szCs w:val="28"/>
          <w:lang w:val="ro-MD"/>
        </w:rPr>
        <w:t xml:space="preserve"> </w:t>
      </w:r>
    </w:p>
    <w:p w:rsidR="00847E73" w:rsidRPr="003E7D05" w:rsidRDefault="00847E73" w:rsidP="00101F4B">
      <w:pPr>
        <w:pStyle w:val="a7"/>
        <w:numPr>
          <w:ilvl w:val="0"/>
          <w:numId w:val="21"/>
        </w:numPr>
        <w:spacing w:after="0" w:line="276" w:lineRule="auto"/>
        <w:ind w:left="284" w:firstLine="0"/>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 xml:space="preserve">valoarea contabilă a 7 terenuri este cu </w:t>
      </w:r>
      <w:r w:rsidRPr="003E7D05">
        <w:rPr>
          <w:rFonts w:ascii="Times New Roman" w:hAnsi="Times New Roman" w:cs="Times New Roman"/>
          <w:b/>
          <w:sz w:val="28"/>
          <w:szCs w:val="28"/>
          <w:lang w:val="ro-MD"/>
        </w:rPr>
        <w:t>11,8 mil</w:t>
      </w:r>
      <w:r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Pr="003E7D05">
        <w:rPr>
          <w:rFonts w:ascii="Times New Roman" w:hAnsi="Times New Roman" w:cs="Times New Roman"/>
          <w:sz w:val="28"/>
          <w:szCs w:val="28"/>
          <w:lang w:val="ro-MD"/>
        </w:rPr>
        <w:t xml:space="preserve"> </w:t>
      </w:r>
      <w:r w:rsidRPr="003E7D05">
        <w:rPr>
          <w:rFonts w:ascii="Times New Roman" w:hAnsi="Times New Roman" w:cs="Times New Roman"/>
          <w:b/>
          <w:sz w:val="28"/>
          <w:szCs w:val="28"/>
          <w:lang w:val="ro-MD"/>
        </w:rPr>
        <w:t>mai mare</w:t>
      </w:r>
      <w:r w:rsidRPr="003E7D05">
        <w:rPr>
          <w:rFonts w:ascii="Times New Roman" w:hAnsi="Times New Roman" w:cs="Times New Roman"/>
          <w:sz w:val="28"/>
          <w:szCs w:val="28"/>
          <w:lang w:val="ro-MD"/>
        </w:rPr>
        <w:t xml:space="preserve"> în comparație cu prețul normativ</w:t>
      </w:r>
      <w:r w:rsidR="004360FF" w:rsidRPr="003E7D05">
        <w:rPr>
          <w:rFonts w:ascii="Times New Roman" w:hAnsi="Times New Roman" w:cs="Times New Roman"/>
          <w:sz w:val="28"/>
          <w:szCs w:val="28"/>
          <w:lang w:val="ro-MD"/>
        </w:rPr>
        <w:t>.</w:t>
      </w:r>
    </w:p>
    <w:p w:rsidR="00880AFA" w:rsidRPr="003E7D05" w:rsidRDefault="00880AFA" w:rsidP="005D4FD4">
      <w:pPr>
        <w:spacing w:after="0" w:line="276" w:lineRule="auto"/>
        <w:jc w:val="both"/>
        <w:rPr>
          <w:rFonts w:ascii="Times New Roman" w:hAnsi="Times New Roman" w:cs="Times New Roman"/>
          <w:sz w:val="28"/>
          <w:szCs w:val="28"/>
          <w:lang w:val="ro-MD"/>
        </w:rPr>
      </w:pPr>
      <w:r w:rsidRPr="003E7D05">
        <w:rPr>
          <w:rFonts w:ascii="Times New Roman" w:hAnsi="Times New Roman" w:cs="Times New Roman"/>
          <w:sz w:val="28"/>
          <w:szCs w:val="28"/>
          <w:lang w:val="ro-MD"/>
        </w:rPr>
        <w:t>Totodată</w:t>
      </w:r>
      <w:r w:rsidR="00E10BF0">
        <w:rPr>
          <w:rFonts w:ascii="Times New Roman" w:hAnsi="Times New Roman" w:cs="Times New Roman"/>
          <w:sz w:val="28"/>
          <w:szCs w:val="28"/>
          <w:lang w:val="ro-MD"/>
        </w:rPr>
        <w:t>,</w:t>
      </w:r>
      <w:r w:rsidRPr="003E7D05">
        <w:rPr>
          <w:rFonts w:ascii="Times New Roman" w:hAnsi="Times New Roman" w:cs="Times New Roman"/>
          <w:sz w:val="28"/>
          <w:szCs w:val="28"/>
          <w:lang w:val="ro-MD"/>
        </w:rPr>
        <w:t xml:space="preserve"> menționăm că informațiile prezentate </w:t>
      </w:r>
      <w:r w:rsidR="00827354" w:rsidRPr="003E7D05">
        <w:rPr>
          <w:rFonts w:ascii="Times New Roman" w:hAnsi="Times New Roman" w:cs="Times New Roman"/>
          <w:sz w:val="28"/>
          <w:szCs w:val="28"/>
          <w:lang w:val="ro-MD"/>
        </w:rPr>
        <w:t xml:space="preserve">de către </w:t>
      </w:r>
      <w:r w:rsidR="00021AC5" w:rsidRPr="003E7D05">
        <w:rPr>
          <w:rFonts w:ascii="Times New Roman" w:hAnsi="Times New Roman" w:cs="Times New Roman"/>
          <w:sz w:val="28"/>
          <w:szCs w:val="28"/>
          <w:lang w:val="ro-MD"/>
        </w:rPr>
        <w:t>M</w:t>
      </w:r>
      <w:r w:rsidR="00FB5CB5" w:rsidRPr="003E7D05">
        <w:rPr>
          <w:rFonts w:ascii="Times New Roman" w:hAnsi="Times New Roman" w:cs="Times New Roman"/>
          <w:sz w:val="28"/>
          <w:szCs w:val="28"/>
          <w:lang w:val="ro-MD"/>
        </w:rPr>
        <w:t>inist</w:t>
      </w:r>
      <w:r w:rsidR="0031291D" w:rsidRPr="003E7D05">
        <w:rPr>
          <w:rFonts w:ascii="Times New Roman" w:hAnsi="Times New Roman" w:cs="Times New Roman"/>
          <w:sz w:val="28"/>
          <w:szCs w:val="28"/>
          <w:lang w:val="ro-MD"/>
        </w:rPr>
        <w:t>erul F</w:t>
      </w:r>
      <w:r w:rsidR="00FB5CB5" w:rsidRPr="003E7D05">
        <w:rPr>
          <w:rFonts w:ascii="Times New Roman" w:hAnsi="Times New Roman" w:cs="Times New Roman"/>
          <w:sz w:val="28"/>
          <w:szCs w:val="28"/>
          <w:lang w:val="ro-MD"/>
        </w:rPr>
        <w:t>inanțelor</w:t>
      </w:r>
      <w:r w:rsidR="00827354" w:rsidRPr="003E7D05">
        <w:rPr>
          <w:rFonts w:ascii="Times New Roman" w:hAnsi="Times New Roman" w:cs="Times New Roman"/>
          <w:sz w:val="28"/>
          <w:szCs w:val="28"/>
          <w:lang w:val="ro-MD"/>
        </w:rPr>
        <w:t xml:space="preserve"> </w:t>
      </w:r>
      <w:r w:rsidRPr="003E7D05">
        <w:rPr>
          <w:rFonts w:ascii="Times New Roman" w:hAnsi="Times New Roman" w:cs="Times New Roman"/>
          <w:sz w:val="28"/>
          <w:szCs w:val="28"/>
          <w:lang w:val="ro-MD"/>
        </w:rPr>
        <w:t>în Registru</w:t>
      </w:r>
      <w:r w:rsidR="000A7052">
        <w:rPr>
          <w:rFonts w:ascii="Times New Roman" w:hAnsi="Times New Roman" w:cs="Times New Roman"/>
          <w:sz w:val="28"/>
          <w:szCs w:val="28"/>
          <w:lang w:val="ro-MD"/>
        </w:rPr>
        <w:t>l</w:t>
      </w:r>
      <w:r w:rsidRPr="003E7D05">
        <w:rPr>
          <w:rFonts w:ascii="Times New Roman" w:hAnsi="Times New Roman" w:cs="Times New Roman"/>
          <w:sz w:val="28"/>
          <w:szCs w:val="28"/>
          <w:lang w:val="ro-MD"/>
        </w:rPr>
        <w:t xml:space="preserve"> </w:t>
      </w:r>
      <w:r w:rsidR="00E10BF0">
        <w:rPr>
          <w:rFonts w:ascii="Times New Roman" w:hAnsi="Times New Roman" w:cs="Times New Roman"/>
          <w:sz w:val="28"/>
          <w:szCs w:val="28"/>
          <w:lang w:val="ro-MD"/>
        </w:rPr>
        <w:t>b</w:t>
      </w:r>
      <w:r w:rsidRPr="003E7D05">
        <w:rPr>
          <w:rFonts w:ascii="Times New Roman" w:hAnsi="Times New Roman" w:cs="Times New Roman"/>
          <w:sz w:val="28"/>
          <w:szCs w:val="28"/>
          <w:lang w:val="ro-MD"/>
        </w:rPr>
        <w:t xml:space="preserve">unurilor imobilele nu sunt complete, iar ultimele evaluări cadastrale au fost efectuate în anul 2009. </w:t>
      </w:r>
    </w:p>
    <w:p w:rsidR="00021AC5" w:rsidRPr="003E7D05" w:rsidRDefault="00021AC5" w:rsidP="005D4FD4">
      <w:pPr>
        <w:spacing w:after="0" w:line="276" w:lineRule="auto"/>
        <w:jc w:val="both"/>
        <w:rPr>
          <w:rFonts w:ascii="Times New Roman" w:hAnsi="Times New Roman" w:cs="Times New Roman"/>
          <w:b/>
          <w:i/>
          <w:sz w:val="28"/>
          <w:szCs w:val="28"/>
          <w:lang w:val="ro-MD"/>
        </w:rPr>
      </w:pPr>
    </w:p>
    <w:p w:rsidR="00A97D52" w:rsidRPr="003E7D05" w:rsidRDefault="00021AC5" w:rsidP="004D0B96">
      <w:pPr>
        <w:pStyle w:val="2"/>
        <w:rPr>
          <w:rFonts w:cs="Times New Roman"/>
          <w:lang w:val="ro-MD"/>
        </w:rPr>
      </w:pPr>
      <w:bookmarkStart w:id="10" w:name="_Toc521664584"/>
      <w:r w:rsidRPr="003E7D05">
        <w:rPr>
          <w:rFonts w:cs="Times New Roman"/>
          <w:lang w:val="ro-MD"/>
        </w:rPr>
        <w:t>2.</w:t>
      </w:r>
      <w:r w:rsidR="00382D55" w:rsidRPr="003E7D05">
        <w:rPr>
          <w:rFonts w:cs="Times New Roman"/>
          <w:lang w:val="ro-MD"/>
        </w:rPr>
        <w:t>6</w:t>
      </w:r>
      <w:r w:rsidR="00874DF7" w:rsidRPr="003E7D05">
        <w:rPr>
          <w:rFonts w:cs="Times New Roman"/>
          <w:lang w:val="ro-MD"/>
        </w:rPr>
        <w:t xml:space="preserve">. </w:t>
      </w:r>
      <w:r w:rsidR="00C8396A" w:rsidRPr="003E7D05">
        <w:rPr>
          <w:rFonts w:cs="Times New Roman"/>
          <w:lang w:val="ro-MD"/>
        </w:rPr>
        <w:t>Nu au fost raportate</w:t>
      </w:r>
      <w:r w:rsidR="00827354" w:rsidRPr="003E7D05">
        <w:rPr>
          <w:rFonts w:cs="Times New Roman"/>
          <w:lang w:val="ro-MD"/>
        </w:rPr>
        <w:t xml:space="preserve"> </w:t>
      </w:r>
      <w:r w:rsidR="00242E50" w:rsidRPr="003E7D05">
        <w:rPr>
          <w:rFonts w:cs="Times New Roman"/>
          <w:lang w:val="ro-MD"/>
        </w:rPr>
        <w:t>venituri</w:t>
      </w:r>
      <w:r w:rsidR="00E8421F" w:rsidRPr="003E7D05">
        <w:rPr>
          <w:rFonts w:cs="Times New Roman"/>
          <w:lang w:val="ro-MD"/>
        </w:rPr>
        <w:t xml:space="preserve"> </w:t>
      </w:r>
      <w:r w:rsidR="00A47F5F" w:rsidRPr="003E7D05">
        <w:rPr>
          <w:rFonts w:cs="Times New Roman"/>
          <w:lang w:val="ro-MD"/>
        </w:rPr>
        <w:t>aferente</w:t>
      </w:r>
      <w:r w:rsidR="00556E20" w:rsidRPr="003E7D05">
        <w:rPr>
          <w:rFonts w:cs="Times New Roman"/>
          <w:lang w:val="ro-MD"/>
        </w:rPr>
        <w:t xml:space="preserve"> </w:t>
      </w:r>
      <w:r w:rsidR="00A47F5F" w:rsidRPr="003E7D05">
        <w:rPr>
          <w:rFonts w:cs="Times New Roman"/>
          <w:lang w:val="ro-MD"/>
        </w:rPr>
        <w:t>activelor intrate cu titlu gratuit</w:t>
      </w:r>
      <w:bookmarkEnd w:id="10"/>
      <w:r w:rsidR="00A47F5F" w:rsidRPr="003E7D05">
        <w:rPr>
          <w:rFonts w:cs="Times New Roman"/>
          <w:lang w:val="ro-MD"/>
        </w:rPr>
        <w:t xml:space="preserve"> </w:t>
      </w:r>
    </w:p>
    <w:p w:rsidR="00556E20" w:rsidRPr="003E7D05" w:rsidRDefault="00A97D52" w:rsidP="005D4FD4">
      <w:pPr>
        <w:spacing w:after="0" w:line="276" w:lineRule="auto"/>
        <w:jc w:val="both"/>
        <w:rPr>
          <w:rFonts w:ascii="Times New Roman" w:hAnsi="Times New Roman" w:cs="Times New Roman"/>
          <w:b/>
          <w:i/>
          <w:sz w:val="28"/>
          <w:szCs w:val="28"/>
          <w:lang w:val="ro-MD"/>
        </w:rPr>
      </w:pPr>
      <w:r w:rsidRPr="003E7D05">
        <w:rPr>
          <w:rFonts w:ascii="Times New Roman" w:hAnsi="Times New Roman" w:cs="Times New Roman"/>
          <w:sz w:val="28"/>
          <w:szCs w:val="28"/>
          <w:lang w:val="ro-MD"/>
        </w:rPr>
        <w:t>L</w:t>
      </w:r>
      <w:r w:rsidR="00A47F5F" w:rsidRPr="003E7D05">
        <w:rPr>
          <w:rFonts w:ascii="Times New Roman" w:hAnsi="Times New Roman" w:cs="Times New Roman"/>
          <w:sz w:val="28"/>
          <w:szCs w:val="28"/>
          <w:lang w:val="ro-MD"/>
        </w:rPr>
        <w:t xml:space="preserve">a </w:t>
      </w:r>
      <w:r w:rsidRPr="003E7D05">
        <w:rPr>
          <w:rFonts w:ascii="Times New Roman" w:hAnsi="Times New Roman" w:cs="Times New Roman"/>
          <w:sz w:val="28"/>
          <w:szCs w:val="28"/>
          <w:lang w:val="ro-MD"/>
        </w:rPr>
        <w:t>intrarea activelor cu titlu gratuit</w:t>
      </w:r>
      <w:r w:rsidR="00021AC5" w:rsidRPr="003E7D05">
        <w:rPr>
          <w:rFonts w:ascii="Times New Roman" w:hAnsi="Times New Roman" w:cs="Times New Roman"/>
          <w:sz w:val="28"/>
          <w:szCs w:val="28"/>
          <w:lang w:val="ro-MD"/>
        </w:rPr>
        <w:t>,</w:t>
      </w:r>
      <w:r w:rsidRPr="003E7D05">
        <w:rPr>
          <w:rFonts w:ascii="Times New Roman" w:hAnsi="Times New Roman" w:cs="Times New Roman"/>
          <w:sz w:val="28"/>
          <w:szCs w:val="28"/>
          <w:lang w:val="ro-MD"/>
        </w:rPr>
        <w:t xml:space="preserve"> entitatea urma să </w:t>
      </w:r>
      <w:r w:rsidR="00A47F5F" w:rsidRPr="003E7D05">
        <w:rPr>
          <w:rFonts w:ascii="Times New Roman" w:hAnsi="Times New Roman" w:cs="Times New Roman"/>
          <w:sz w:val="28"/>
          <w:szCs w:val="28"/>
          <w:lang w:val="ro-MD"/>
        </w:rPr>
        <w:t>recunoa</w:t>
      </w:r>
      <w:r w:rsidRPr="003E7D05">
        <w:rPr>
          <w:rFonts w:ascii="Times New Roman" w:hAnsi="Times New Roman" w:cs="Times New Roman"/>
          <w:sz w:val="28"/>
          <w:szCs w:val="28"/>
          <w:lang w:val="ro-MD"/>
        </w:rPr>
        <w:t>scă</w:t>
      </w:r>
      <w:r w:rsidR="00A47F5F" w:rsidRPr="003E7D05">
        <w:rPr>
          <w:rFonts w:ascii="Times New Roman" w:hAnsi="Times New Roman" w:cs="Times New Roman"/>
          <w:sz w:val="28"/>
          <w:szCs w:val="28"/>
          <w:lang w:val="ro-MD"/>
        </w:rPr>
        <w:t xml:space="preserve"> </w:t>
      </w:r>
      <w:r w:rsidRPr="003E7D05">
        <w:rPr>
          <w:rFonts w:ascii="Times New Roman" w:hAnsi="Times New Roman" w:cs="Times New Roman"/>
          <w:sz w:val="28"/>
          <w:szCs w:val="28"/>
          <w:lang w:val="ro-MD"/>
        </w:rPr>
        <w:t>valoarea</w:t>
      </w:r>
      <w:r w:rsidR="00A8618C" w:rsidRPr="003E7D05">
        <w:rPr>
          <w:rFonts w:ascii="Times New Roman" w:hAnsi="Times New Roman" w:cs="Times New Roman"/>
          <w:sz w:val="28"/>
          <w:szCs w:val="28"/>
          <w:lang w:val="ro-MD"/>
        </w:rPr>
        <w:t xml:space="preserve"> </w:t>
      </w:r>
      <w:r w:rsidR="00BF7D21" w:rsidRPr="003E7D05">
        <w:rPr>
          <w:rFonts w:ascii="Times New Roman" w:hAnsi="Times New Roman" w:cs="Times New Roman"/>
          <w:sz w:val="28"/>
          <w:szCs w:val="28"/>
          <w:lang w:val="ro-MD"/>
        </w:rPr>
        <w:t xml:space="preserve">reală </w:t>
      </w:r>
      <w:r w:rsidR="00A8618C" w:rsidRPr="003E7D05">
        <w:rPr>
          <w:rFonts w:ascii="Times New Roman" w:hAnsi="Times New Roman" w:cs="Times New Roman"/>
          <w:sz w:val="28"/>
          <w:szCs w:val="28"/>
          <w:lang w:val="ro-MD"/>
        </w:rPr>
        <w:t>a acestora</w:t>
      </w:r>
      <w:r w:rsidR="00BF7D21" w:rsidRPr="003E7D05">
        <w:rPr>
          <w:rStyle w:val="a6"/>
          <w:rFonts w:ascii="Times New Roman" w:hAnsi="Times New Roman" w:cs="Times New Roman"/>
          <w:sz w:val="28"/>
          <w:szCs w:val="28"/>
          <w:lang w:val="ro-MD"/>
        </w:rPr>
        <w:footnoteReference w:id="20"/>
      </w:r>
      <w:r w:rsidR="00440535" w:rsidRPr="003E7D05">
        <w:rPr>
          <w:rFonts w:ascii="Times New Roman" w:hAnsi="Times New Roman" w:cs="Times New Roman"/>
          <w:sz w:val="28"/>
          <w:szCs w:val="28"/>
          <w:lang w:val="ro-MD"/>
        </w:rPr>
        <w:t xml:space="preserve">. </w:t>
      </w:r>
      <w:r w:rsidR="00BF7D21" w:rsidRPr="003E7D05">
        <w:rPr>
          <w:rFonts w:ascii="Times New Roman" w:hAnsi="Times New Roman" w:cs="Times New Roman"/>
          <w:sz w:val="28"/>
          <w:szCs w:val="28"/>
          <w:lang w:val="ro-MD"/>
        </w:rPr>
        <w:t>La fel</w:t>
      </w:r>
      <w:r w:rsidR="00440535" w:rsidRPr="003E7D05">
        <w:rPr>
          <w:rFonts w:ascii="Times New Roman" w:hAnsi="Times New Roman" w:cs="Times New Roman"/>
          <w:sz w:val="28"/>
          <w:szCs w:val="28"/>
          <w:lang w:val="ro-MD"/>
        </w:rPr>
        <w:t xml:space="preserve">, </w:t>
      </w:r>
      <w:r w:rsidR="00E16FA7" w:rsidRPr="003E7D05">
        <w:rPr>
          <w:rFonts w:ascii="Times New Roman" w:hAnsi="Times New Roman" w:cs="Times New Roman"/>
          <w:sz w:val="28"/>
          <w:szCs w:val="28"/>
          <w:lang w:val="ro-MD"/>
        </w:rPr>
        <w:t xml:space="preserve">Serviciul Vamal </w:t>
      </w:r>
      <w:r w:rsidR="00440535" w:rsidRPr="003E7D05">
        <w:rPr>
          <w:rFonts w:ascii="Times New Roman" w:hAnsi="Times New Roman" w:cs="Times New Roman"/>
          <w:sz w:val="28"/>
          <w:szCs w:val="28"/>
          <w:lang w:val="ro-MD"/>
        </w:rPr>
        <w:t>nu a</w:t>
      </w:r>
      <w:r w:rsidR="00E16FA7" w:rsidRPr="003E7D05">
        <w:rPr>
          <w:rFonts w:ascii="Times New Roman" w:hAnsi="Times New Roman" w:cs="Times New Roman"/>
          <w:sz w:val="28"/>
          <w:szCs w:val="28"/>
          <w:lang w:val="ro-MD"/>
        </w:rPr>
        <w:t xml:space="preserve"> reflectat</w:t>
      </w:r>
      <w:r w:rsidR="00440535" w:rsidRPr="003E7D05">
        <w:rPr>
          <w:rFonts w:ascii="Times New Roman" w:hAnsi="Times New Roman" w:cs="Times New Roman"/>
          <w:sz w:val="28"/>
          <w:szCs w:val="28"/>
          <w:lang w:val="ro-MD"/>
        </w:rPr>
        <w:t xml:space="preserve"> venituri aferente primirii cu titlu gratuit a </w:t>
      </w:r>
      <w:r w:rsidR="00A47F5F" w:rsidRPr="003E7D05">
        <w:rPr>
          <w:rFonts w:ascii="Times New Roman" w:hAnsi="Times New Roman" w:cs="Times New Roman"/>
          <w:sz w:val="28"/>
          <w:szCs w:val="28"/>
          <w:lang w:val="ro-MD"/>
        </w:rPr>
        <w:t>4 terenuri</w:t>
      </w:r>
      <w:r w:rsidR="00420EF3" w:rsidRPr="003E7D05">
        <w:rPr>
          <w:rFonts w:ascii="Times New Roman" w:hAnsi="Times New Roman" w:cs="Times New Roman"/>
          <w:sz w:val="28"/>
          <w:szCs w:val="28"/>
          <w:lang w:val="ro-MD"/>
        </w:rPr>
        <w:t xml:space="preserve"> </w:t>
      </w:r>
      <w:r w:rsidR="00A47F5F" w:rsidRPr="003E7D05">
        <w:rPr>
          <w:rFonts w:ascii="Times New Roman" w:hAnsi="Times New Roman" w:cs="Times New Roman"/>
          <w:sz w:val="28"/>
          <w:szCs w:val="28"/>
          <w:lang w:val="ro-MD"/>
        </w:rPr>
        <w:t xml:space="preserve">- 2,1 mil. </w:t>
      </w:r>
      <w:r w:rsidR="00F82166" w:rsidRPr="003E7D05">
        <w:rPr>
          <w:rFonts w:ascii="Times New Roman" w:hAnsi="Times New Roman" w:cs="Times New Roman"/>
          <w:sz w:val="28"/>
          <w:szCs w:val="28"/>
          <w:lang w:val="ro-MD"/>
        </w:rPr>
        <w:t>MDL</w:t>
      </w:r>
      <w:r w:rsidR="00E10BF0">
        <w:rPr>
          <w:rFonts w:ascii="Times New Roman" w:hAnsi="Times New Roman" w:cs="Times New Roman"/>
          <w:sz w:val="28"/>
          <w:szCs w:val="28"/>
          <w:lang w:val="ro-MD"/>
        </w:rPr>
        <w:t>,</w:t>
      </w:r>
      <w:r w:rsidR="00440535" w:rsidRPr="003E7D05">
        <w:rPr>
          <w:rFonts w:ascii="Times New Roman" w:hAnsi="Times New Roman" w:cs="Times New Roman"/>
          <w:sz w:val="28"/>
          <w:szCs w:val="28"/>
          <w:lang w:val="ro-MD"/>
        </w:rPr>
        <w:t xml:space="preserve"> și a</w:t>
      </w:r>
      <w:r w:rsidR="00A47F5F" w:rsidRPr="003E7D05">
        <w:rPr>
          <w:rFonts w:ascii="Times New Roman" w:hAnsi="Times New Roman" w:cs="Times New Roman"/>
          <w:sz w:val="28"/>
          <w:szCs w:val="28"/>
          <w:lang w:val="ro-MD"/>
        </w:rPr>
        <w:t xml:space="preserve"> 3 mijloace de transport</w:t>
      </w:r>
      <w:r w:rsidR="0065285A" w:rsidRPr="003E7D05">
        <w:rPr>
          <w:rFonts w:ascii="Times New Roman" w:hAnsi="Times New Roman" w:cs="Times New Roman"/>
          <w:sz w:val="28"/>
          <w:szCs w:val="28"/>
          <w:lang w:val="ro-MD"/>
        </w:rPr>
        <w:t xml:space="preserve"> </w:t>
      </w:r>
      <w:r w:rsidR="00A47F5F" w:rsidRPr="003E7D05">
        <w:rPr>
          <w:rFonts w:ascii="Times New Roman" w:hAnsi="Times New Roman" w:cs="Times New Roman"/>
          <w:sz w:val="28"/>
          <w:szCs w:val="28"/>
          <w:lang w:val="ro-MD"/>
        </w:rPr>
        <w:t>-</w:t>
      </w:r>
      <w:r w:rsidR="0065285A" w:rsidRPr="003E7D05">
        <w:rPr>
          <w:rFonts w:ascii="Times New Roman" w:hAnsi="Times New Roman" w:cs="Times New Roman"/>
          <w:sz w:val="28"/>
          <w:szCs w:val="28"/>
          <w:lang w:val="ro-MD"/>
        </w:rPr>
        <w:t xml:space="preserve"> </w:t>
      </w:r>
      <w:r w:rsidR="00A47F5F" w:rsidRPr="003E7D05">
        <w:rPr>
          <w:rFonts w:ascii="Times New Roman" w:hAnsi="Times New Roman" w:cs="Times New Roman"/>
          <w:sz w:val="28"/>
          <w:szCs w:val="28"/>
          <w:lang w:val="ro-MD"/>
        </w:rPr>
        <w:t>0,9 mil.</w:t>
      </w:r>
      <w:r w:rsidR="002D13DD" w:rsidRPr="003E7D05">
        <w:rPr>
          <w:rFonts w:ascii="Times New Roman" w:hAnsi="Times New Roman" w:cs="Times New Roman"/>
          <w:sz w:val="28"/>
          <w:szCs w:val="28"/>
          <w:lang w:val="ro-MD"/>
        </w:rPr>
        <w:t xml:space="preserve"> </w:t>
      </w:r>
      <w:r w:rsidR="00F82166" w:rsidRPr="003E7D05">
        <w:rPr>
          <w:rFonts w:ascii="Times New Roman" w:hAnsi="Times New Roman" w:cs="Times New Roman"/>
          <w:sz w:val="28"/>
          <w:szCs w:val="28"/>
          <w:lang w:val="ro-MD"/>
        </w:rPr>
        <w:t>MDL</w:t>
      </w:r>
      <w:r w:rsidR="00A47F5F" w:rsidRPr="003E7D05">
        <w:rPr>
          <w:rFonts w:ascii="Times New Roman" w:hAnsi="Times New Roman" w:cs="Times New Roman"/>
          <w:sz w:val="28"/>
          <w:szCs w:val="28"/>
          <w:lang w:val="ro-MD"/>
        </w:rPr>
        <w:t xml:space="preserve">, </w:t>
      </w:r>
      <w:r w:rsidR="00E16FA7" w:rsidRPr="003E7D05">
        <w:rPr>
          <w:rFonts w:ascii="Times New Roman" w:hAnsi="Times New Roman" w:cs="Times New Roman"/>
          <w:sz w:val="28"/>
          <w:szCs w:val="28"/>
          <w:lang w:val="ro-MD"/>
        </w:rPr>
        <w:t xml:space="preserve"> </w:t>
      </w:r>
      <w:r w:rsidR="00BF7D21" w:rsidRPr="003E7D05">
        <w:rPr>
          <w:rFonts w:ascii="Times New Roman" w:hAnsi="Times New Roman" w:cs="Times New Roman"/>
          <w:sz w:val="28"/>
          <w:szCs w:val="28"/>
          <w:lang w:val="ro-MD"/>
        </w:rPr>
        <w:t xml:space="preserve">în consecință </w:t>
      </w:r>
      <w:r w:rsidR="00E16FA7" w:rsidRPr="003E7D05">
        <w:rPr>
          <w:rFonts w:ascii="Times New Roman" w:hAnsi="Times New Roman" w:cs="Times New Roman"/>
          <w:sz w:val="28"/>
          <w:szCs w:val="28"/>
          <w:lang w:val="ro-MD"/>
        </w:rPr>
        <w:t>fiind afectate veniturile raportate ale entității</w:t>
      </w:r>
      <w:r w:rsidR="0065285A" w:rsidRPr="003E7D05">
        <w:rPr>
          <w:rFonts w:ascii="Times New Roman" w:hAnsi="Times New Roman" w:cs="Times New Roman"/>
          <w:sz w:val="28"/>
          <w:szCs w:val="28"/>
          <w:lang w:val="ro-MD"/>
        </w:rPr>
        <w:t>.</w:t>
      </w:r>
    </w:p>
    <w:p w:rsidR="00FF4D2B" w:rsidRPr="003E7D05" w:rsidRDefault="00FF4D2B" w:rsidP="005D4FD4">
      <w:pPr>
        <w:spacing w:after="0" w:line="276" w:lineRule="auto"/>
        <w:jc w:val="both"/>
        <w:rPr>
          <w:rFonts w:ascii="Times New Roman" w:hAnsi="Times New Roman" w:cs="Times New Roman"/>
          <w:i/>
          <w:sz w:val="28"/>
          <w:szCs w:val="28"/>
          <w:lang w:val="ro-MD"/>
        </w:rPr>
      </w:pPr>
      <w:r w:rsidRPr="003E7D05">
        <w:rPr>
          <w:rFonts w:ascii="Times New Roman" w:hAnsi="Times New Roman" w:cs="Times New Roman"/>
          <w:i/>
          <w:sz w:val="28"/>
          <w:szCs w:val="28"/>
          <w:lang w:val="ro-MD"/>
        </w:rPr>
        <w:t xml:space="preserve"> </w:t>
      </w:r>
    </w:p>
    <w:p w:rsidR="00B10244" w:rsidRPr="003E7D05" w:rsidRDefault="00BF7D21" w:rsidP="004D0B96">
      <w:pPr>
        <w:pStyle w:val="2"/>
        <w:rPr>
          <w:rFonts w:cs="Times New Roman"/>
        </w:rPr>
      </w:pPr>
      <w:bookmarkStart w:id="11" w:name="_Toc521664585"/>
      <w:r w:rsidRPr="003E7D05">
        <w:rPr>
          <w:rFonts w:cs="Times New Roman"/>
          <w:lang w:val="ro-MD"/>
        </w:rPr>
        <w:t>2.</w:t>
      </w:r>
      <w:r w:rsidR="00382D55" w:rsidRPr="003E7D05">
        <w:rPr>
          <w:rFonts w:cs="Times New Roman"/>
          <w:lang w:val="ro-MD"/>
        </w:rPr>
        <w:t>7</w:t>
      </w:r>
      <w:r w:rsidR="00874DF7" w:rsidRPr="003E7D05">
        <w:rPr>
          <w:rFonts w:cs="Times New Roman"/>
          <w:lang w:val="ro-MD"/>
        </w:rPr>
        <w:t xml:space="preserve">. </w:t>
      </w:r>
      <w:r w:rsidR="00FF4D2B" w:rsidRPr="003E7D05">
        <w:rPr>
          <w:rFonts w:cs="Times New Roman"/>
          <w:lang w:val="ro-MD"/>
        </w:rPr>
        <w:t>Cheltuielile efective de personal</w:t>
      </w:r>
      <w:r w:rsidR="00503AB3" w:rsidRPr="003E7D05">
        <w:rPr>
          <w:rStyle w:val="a6"/>
          <w:rFonts w:cs="Times New Roman"/>
          <w:i/>
          <w:szCs w:val="28"/>
          <w:lang w:val="ro-MD"/>
        </w:rPr>
        <w:footnoteReference w:id="21"/>
      </w:r>
      <w:r w:rsidR="004E1F8F" w:rsidRPr="003E7D05">
        <w:rPr>
          <w:rFonts w:cs="Times New Roman"/>
          <w:lang w:val="ro-MD"/>
        </w:rPr>
        <w:t>,</w:t>
      </w:r>
      <w:r w:rsidR="00FF4D2B" w:rsidRPr="003E7D05">
        <w:rPr>
          <w:rFonts w:cs="Times New Roman"/>
          <w:lang w:val="ro-MD"/>
        </w:rPr>
        <w:t xml:space="preserve"> </w:t>
      </w:r>
      <w:r w:rsidR="004E1F8F" w:rsidRPr="003E7D05">
        <w:rPr>
          <w:rFonts w:cs="Times New Roman"/>
        </w:rPr>
        <w:t>inclusiv contribuți</w:t>
      </w:r>
      <w:r w:rsidR="00B10244" w:rsidRPr="003E7D05">
        <w:rPr>
          <w:rFonts w:cs="Times New Roman"/>
        </w:rPr>
        <w:t xml:space="preserve">ile de asigurări sociale </w:t>
      </w:r>
      <w:r w:rsidR="00E10BF0">
        <w:rPr>
          <w:rFonts w:cs="Times New Roman"/>
        </w:rPr>
        <w:t xml:space="preserve">de stat </w:t>
      </w:r>
      <w:r w:rsidR="004E1F8F" w:rsidRPr="003E7D05">
        <w:rPr>
          <w:rFonts w:cs="Times New Roman"/>
        </w:rPr>
        <w:t>și prime</w:t>
      </w:r>
      <w:r w:rsidR="0031291D" w:rsidRPr="003E7D05">
        <w:rPr>
          <w:rFonts w:cs="Times New Roman"/>
        </w:rPr>
        <w:t>le</w:t>
      </w:r>
      <w:r w:rsidR="004E1F8F" w:rsidRPr="003E7D05">
        <w:rPr>
          <w:rFonts w:cs="Times New Roman"/>
        </w:rPr>
        <w:t xml:space="preserve"> de asigur</w:t>
      </w:r>
      <w:r w:rsidR="00E10BF0">
        <w:rPr>
          <w:rFonts w:cs="Times New Roman"/>
        </w:rPr>
        <w:t>are</w:t>
      </w:r>
      <w:r w:rsidR="004E1F8F" w:rsidRPr="003E7D05">
        <w:rPr>
          <w:rFonts w:cs="Times New Roman"/>
        </w:rPr>
        <w:t xml:space="preserve"> </w:t>
      </w:r>
      <w:r w:rsidR="00B10244" w:rsidRPr="003E7D05">
        <w:rPr>
          <w:rFonts w:cs="Times New Roman"/>
        </w:rPr>
        <w:t>obligatori</w:t>
      </w:r>
      <w:r w:rsidR="00E10BF0">
        <w:rPr>
          <w:rFonts w:cs="Times New Roman"/>
        </w:rPr>
        <w:t>e</w:t>
      </w:r>
      <w:r w:rsidR="00B10244" w:rsidRPr="003E7D05">
        <w:rPr>
          <w:rFonts w:cs="Times New Roman"/>
        </w:rPr>
        <w:t xml:space="preserve"> de asistență medicală</w:t>
      </w:r>
      <w:r w:rsidR="004E1F8F" w:rsidRPr="003E7D05">
        <w:rPr>
          <w:rFonts w:cs="Times New Roman"/>
        </w:rPr>
        <w:t>,</w:t>
      </w:r>
      <w:r w:rsidR="004E1F8F" w:rsidRPr="003E7D05">
        <w:rPr>
          <w:rFonts w:cs="Times New Roman"/>
          <w:lang w:val="ro-MD"/>
        </w:rPr>
        <w:t xml:space="preserve"> </w:t>
      </w:r>
      <w:r w:rsidR="00FF4D2B" w:rsidRPr="003E7D05">
        <w:rPr>
          <w:rFonts w:cs="Times New Roman"/>
          <w:lang w:val="ro-MD"/>
        </w:rPr>
        <w:t>au depăși</w:t>
      </w:r>
      <w:r w:rsidR="00E10BF0">
        <w:rPr>
          <w:rFonts w:cs="Times New Roman"/>
          <w:lang w:val="ro-MD"/>
        </w:rPr>
        <w:t>t</w:t>
      </w:r>
      <w:r w:rsidR="00FF4D2B" w:rsidRPr="003E7D05">
        <w:rPr>
          <w:rFonts w:cs="Times New Roman"/>
          <w:lang w:val="ro-MD"/>
        </w:rPr>
        <w:t xml:space="preserve"> alocațiile precizate </w:t>
      </w:r>
      <w:r w:rsidR="00B10244" w:rsidRPr="003E7D05">
        <w:rPr>
          <w:rFonts w:cs="Times New Roman"/>
          <w:lang w:val="ro-MD"/>
        </w:rPr>
        <w:t xml:space="preserve">pentru anul de raportare </w:t>
      </w:r>
      <w:r w:rsidR="00FF4D2B" w:rsidRPr="003E7D05">
        <w:rPr>
          <w:rFonts w:cs="Times New Roman"/>
          <w:lang w:val="ro-MD"/>
        </w:rPr>
        <w:t xml:space="preserve">cu </w:t>
      </w:r>
      <w:r w:rsidR="007D3809" w:rsidRPr="003E7D05">
        <w:rPr>
          <w:rFonts w:cs="Times New Roman"/>
          <w:lang w:val="ro-MD"/>
        </w:rPr>
        <w:t>28,0</w:t>
      </w:r>
      <w:r w:rsidR="00FF4D2B" w:rsidRPr="003E7D05">
        <w:rPr>
          <w:rFonts w:cs="Times New Roman"/>
          <w:lang w:val="ro-MD"/>
        </w:rPr>
        <w:t xml:space="preserve"> mil. </w:t>
      </w:r>
      <w:r w:rsidR="00F82166" w:rsidRPr="003E7D05">
        <w:rPr>
          <w:rFonts w:cs="Times New Roman"/>
          <w:lang w:val="ro-MD"/>
        </w:rPr>
        <w:t>MDL</w:t>
      </w:r>
      <w:r w:rsidR="004E1F8F" w:rsidRPr="003E7D05">
        <w:rPr>
          <w:rFonts w:cs="Times New Roman"/>
          <w:lang w:val="ro-MD"/>
        </w:rPr>
        <w:t xml:space="preserve">, </w:t>
      </w:r>
      <w:r w:rsidR="00FF4D2B" w:rsidRPr="003E7D05">
        <w:rPr>
          <w:rFonts w:cs="Times New Roman"/>
        </w:rPr>
        <w:t>ceea ce contravine cadrului legal în vigoare</w:t>
      </w:r>
      <w:r w:rsidR="00FF4D2B" w:rsidRPr="003E7D05">
        <w:rPr>
          <w:rStyle w:val="a6"/>
          <w:rFonts w:cs="Times New Roman"/>
          <w:i/>
          <w:szCs w:val="28"/>
        </w:rPr>
        <w:footnoteReference w:id="22"/>
      </w:r>
      <w:r w:rsidR="00B10244" w:rsidRPr="003E7D05">
        <w:rPr>
          <w:rFonts w:cs="Times New Roman"/>
        </w:rPr>
        <w:t xml:space="preserve">, fiind </w:t>
      </w:r>
      <w:r w:rsidR="004D5D8C" w:rsidRPr="003E7D05">
        <w:rPr>
          <w:rFonts w:cs="Times New Roman"/>
        </w:rPr>
        <w:t>achitate din contul bug</w:t>
      </w:r>
      <w:r w:rsidR="001A5986" w:rsidRPr="003E7D05">
        <w:rPr>
          <w:rFonts w:cs="Times New Roman"/>
        </w:rPr>
        <w:t xml:space="preserve">etului aprobat </w:t>
      </w:r>
      <w:r w:rsidR="00C23E93" w:rsidRPr="003E7D05">
        <w:rPr>
          <w:rFonts w:cs="Times New Roman"/>
        </w:rPr>
        <w:t>pentru anul 2018.</w:t>
      </w:r>
      <w:bookmarkEnd w:id="11"/>
    </w:p>
    <w:p w:rsidR="004D5D8C" w:rsidRPr="003E7D05" w:rsidRDefault="00B10244" w:rsidP="005D4FD4">
      <w:pPr>
        <w:spacing w:line="256" w:lineRule="auto"/>
        <w:jc w:val="both"/>
        <w:rPr>
          <w:rFonts w:ascii="Times New Roman" w:hAnsi="Times New Roman" w:cs="Times New Roman"/>
          <w:sz w:val="28"/>
          <w:szCs w:val="28"/>
        </w:rPr>
      </w:pPr>
      <w:r w:rsidRPr="003E7D05">
        <w:rPr>
          <w:rFonts w:ascii="Times New Roman" w:hAnsi="Times New Roman" w:cs="Times New Roman"/>
          <w:sz w:val="28"/>
          <w:szCs w:val="28"/>
        </w:rPr>
        <w:t>Respectiv, în conformitate cu cadrul normativ existent, p</w:t>
      </w:r>
      <w:r w:rsidR="00C23E93" w:rsidRPr="003E7D05">
        <w:rPr>
          <w:rFonts w:ascii="Times New Roman" w:hAnsi="Times New Roman" w:cs="Times New Roman"/>
          <w:sz w:val="28"/>
          <w:szCs w:val="28"/>
        </w:rPr>
        <w:t>e parcursul anului</w:t>
      </w:r>
      <w:r w:rsidR="00E10BF0">
        <w:rPr>
          <w:rFonts w:ascii="Times New Roman" w:hAnsi="Times New Roman" w:cs="Times New Roman"/>
          <w:sz w:val="28"/>
          <w:szCs w:val="28"/>
        </w:rPr>
        <w:t>,</w:t>
      </w:r>
      <w:r w:rsidR="00C23E93" w:rsidRPr="003E7D05">
        <w:rPr>
          <w:rFonts w:ascii="Times New Roman" w:hAnsi="Times New Roman" w:cs="Times New Roman"/>
          <w:sz w:val="28"/>
          <w:szCs w:val="28"/>
        </w:rPr>
        <w:t xml:space="preserve"> nu pot fi puse în aplicare decizii care duc la majorarea cheltuielilor bugetare, dacă impactul financiar al acestora nu este prevăzut în buget, </w:t>
      </w:r>
      <w:r w:rsidRPr="003E7D05">
        <w:rPr>
          <w:rFonts w:ascii="Times New Roman" w:hAnsi="Times New Roman" w:cs="Times New Roman"/>
          <w:sz w:val="28"/>
          <w:szCs w:val="28"/>
        </w:rPr>
        <w:t xml:space="preserve">iar executorii de buget </w:t>
      </w:r>
      <w:r w:rsidR="00C23E93" w:rsidRPr="003E7D05">
        <w:rPr>
          <w:rFonts w:ascii="Times New Roman" w:hAnsi="Times New Roman" w:cs="Times New Roman"/>
          <w:sz w:val="28"/>
          <w:szCs w:val="28"/>
        </w:rPr>
        <w:t xml:space="preserve"> </w:t>
      </w:r>
      <w:r w:rsidRPr="003E7D05">
        <w:rPr>
          <w:rFonts w:ascii="Times New Roman" w:hAnsi="Times New Roman" w:cs="Times New Roman"/>
          <w:sz w:val="28"/>
          <w:szCs w:val="28"/>
        </w:rPr>
        <w:t xml:space="preserve"> pot să-și </w:t>
      </w:r>
      <w:r w:rsidR="00C23E93" w:rsidRPr="003E7D05">
        <w:rPr>
          <w:rFonts w:ascii="Times New Roman" w:hAnsi="Times New Roman" w:cs="Times New Roman"/>
          <w:sz w:val="28"/>
          <w:szCs w:val="28"/>
        </w:rPr>
        <w:t>asum</w:t>
      </w:r>
      <w:r w:rsidRPr="003E7D05">
        <w:rPr>
          <w:rFonts w:ascii="Times New Roman" w:hAnsi="Times New Roman" w:cs="Times New Roman"/>
          <w:sz w:val="28"/>
          <w:szCs w:val="28"/>
        </w:rPr>
        <w:t>e</w:t>
      </w:r>
      <w:r w:rsidR="00C23E93" w:rsidRPr="003E7D05">
        <w:rPr>
          <w:rFonts w:ascii="Times New Roman" w:hAnsi="Times New Roman" w:cs="Times New Roman"/>
          <w:sz w:val="28"/>
          <w:szCs w:val="28"/>
        </w:rPr>
        <w:t xml:space="preserve"> angajamente doar în limita alocațiilor aprobate</w:t>
      </w:r>
      <w:r w:rsidR="00C23E93" w:rsidRPr="003E7D05">
        <w:rPr>
          <w:rStyle w:val="a6"/>
          <w:rFonts w:ascii="Times New Roman" w:hAnsi="Times New Roman" w:cs="Times New Roman"/>
          <w:sz w:val="28"/>
          <w:szCs w:val="28"/>
        </w:rPr>
        <w:footnoteReference w:id="23"/>
      </w:r>
      <w:r w:rsidR="00C23E93" w:rsidRPr="003E7D05">
        <w:rPr>
          <w:rFonts w:ascii="Times New Roman" w:hAnsi="Times New Roman" w:cs="Times New Roman"/>
          <w:i/>
          <w:sz w:val="28"/>
          <w:szCs w:val="28"/>
        </w:rPr>
        <w:t>.</w:t>
      </w:r>
      <w:r w:rsidR="00C23E93" w:rsidRPr="003E7D05">
        <w:rPr>
          <w:rFonts w:ascii="Times New Roman" w:hAnsi="Times New Roman" w:cs="Times New Roman"/>
          <w:sz w:val="28"/>
          <w:szCs w:val="28"/>
        </w:rPr>
        <w:t xml:space="preserve"> </w:t>
      </w:r>
      <w:r w:rsidR="008454FE" w:rsidRPr="003E7D05">
        <w:rPr>
          <w:rFonts w:ascii="Times New Roman" w:hAnsi="Times New Roman" w:cs="Times New Roman"/>
          <w:sz w:val="28"/>
          <w:szCs w:val="28"/>
        </w:rPr>
        <w:t>Contrar prevederilor legale și cu nerespectarea principiilor</w:t>
      </w:r>
      <w:r w:rsidR="0031291D" w:rsidRPr="003E7D05">
        <w:rPr>
          <w:rFonts w:ascii="Times New Roman" w:hAnsi="Times New Roman" w:cs="Times New Roman"/>
          <w:sz w:val="28"/>
          <w:szCs w:val="28"/>
        </w:rPr>
        <w:t xml:space="preserve"> de bună guvernare, Ministerul</w:t>
      </w:r>
      <w:r w:rsidR="008454FE" w:rsidRPr="003E7D05">
        <w:rPr>
          <w:rFonts w:ascii="Times New Roman" w:hAnsi="Times New Roman" w:cs="Times New Roman"/>
          <w:sz w:val="28"/>
          <w:szCs w:val="28"/>
        </w:rPr>
        <w:t xml:space="preserve"> </w:t>
      </w:r>
      <w:r w:rsidR="008454FE" w:rsidRPr="003E7D05">
        <w:rPr>
          <w:rFonts w:ascii="Times New Roman" w:hAnsi="Times New Roman" w:cs="Times New Roman"/>
          <w:sz w:val="28"/>
          <w:szCs w:val="28"/>
        </w:rPr>
        <w:lastRenderedPageBreak/>
        <w:t>Finanțelor</w:t>
      </w:r>
      <w:r w:rsidR="00E10BF0">
        <w:rPr>
          <w:rFonts w:ascii="Times New Roman" w:hAnsi="Times New Roman" w:cs="Times New Roman"/>
          <w:sz w:val="28"/>
          <w:szCs w:val="28"/>
        </w:rPr>
        <w:t>,</w:t>
      </w:r>
      <w:r w:rsidR="008454FE" w:rsidRPr="003E7D05">
        <w:rPr>
          <w:rFonts w:ascii="Times New Roman" w:hAnsi="Times New Roman" w:cs="Times New Roman"/>
          <w:sz w:val="28"/>
          <w:szCs w:val="28"/>
        </w:rPr>
        <w:t xml:space="preserve"> prin Ordinul nr.148 din 18.12.2017</w:t>
      </w:r>
      <w:r w:rsidR="00E10BF0">
        <w:rPr>
          <w:rFonts w:ascii="Times New Roman" w:hAnsi="Times New Roman" w:cs="Times New Roman"/>
          <w:sz w:val="28"/>
          <w:szCs w:val="28"/>
        </w:rPr>
        <w:t>,</w:t>
      </w:r>
      <w:r w:rsidR="008454FE" w:rsidRPr="003E7D05">
        <w:rPr>
          <w:rFonts w:ascii="Times New Roman" w:hAnsi="Times New Roman" w:cs="Times New Roman"/>
          <w:sz w:val="28"/>
          <w:szCs w:val="28"/>
        </w:rPr>
        <w:t xml:space="preserve"> a autorizat asumarea </w:t>
      </w:r>
      <w:r w:rsidR="004D5D8C" w:rsidRPr="003E7D05">
        <w:rPr>
          <w:rFonts w:ascii="Times New Roman" w:hAnsi="Times New Roman" w:cs="Times New Roman"/>
          <w:sz w:val="28"/>
          <w:szCs w:val="28"/>
        </w:rPr>
        <w:t>angajamentelor</w:t>
      </w:r>
      <w:r w:rsidR="008454FE" w:rsidRPr="003E7D05">
        <w:rPr>
          <w:rFonts w:ascii="Times New Roman" w:hAnsi="Times New Roman" w:cs="Times New Roman"/>
          <w:sz w:val="28"/>
          <w:szCs w:val="28"/>
        </w:rPr>
        <w:t xml:space="preserve"> de remunerare </w:t>
      </w:r>
      <w:r w:rsidR="004D5D8C" w:rsidRPr="003E7D05">
        <w:rPr>
          <w:rFonts w:ascii="Times New Roman" w:hAnsi="Times New Roman" w:cs="Times New Roman"/>
          <w:sz w:val="28"/>
          <w:szCs w:val="28"/>
        </w:rPr>
        <w:t>în lipsa alocațiilor bugetare</w:t>
      </w:r>
      <w:r w:rsidR="008454FE" w:rsidRPr="003E7D05">
        <w:rPr>
          <w:rFonts w:ascii="Times New Roman" w:hAnsi="Times New Roman" w:cs="Times New Roman"/>
          <w:sz w:val="28"/>
          <w:szCs w:val="28"/>
        </w:rPr>
        <w:t>,</w:t>
      </w:r>
      <w:r w:rsidR="004D5D8C" w:rsidRPr="003E7D05">
        <w:rPr>
          <w:rFonts w:ascii="Times New Roman" w:hAnsi="Times New Roman" w:cs="Times New Roman"/>
          <w:sz w:val="28"/>
          <w:szCs w:val="28"/>
        </w:rPr>
        <w:t xml:space="preserve"> </w:t>
      </w:r>
      <w:r w:rsidR="008454FE" w:rsidRPr="003E7D05">
        <w:rPr>
          <w:rFonts w:ascii="Times New Roman" w:hAnsi="Times New Roman" w:cs="Times New Roman"/>
          <w:sz w:val="28"/>
          <w:szCs w:val="28"/>
        </w:rPr>
        <w:t>ceea</w:t>
      </w:r>
      <w:r w:rsidR="00C23E93" w:rsidRPr="003E7D05">
        <w:rPr>
          <w:rFonts w:ascii="Times New Roman" w:hAnsi="Times New Roman" w:cs="Times New Roman"/>
          <w:sz w:val="28"/>
          <w:szCs w:val="28"/>
        </w:rPr>
        <w:t xml:space="preserve"> </w:t>
      </w:r>
      <w:r w:rsidR="008454FE" w:rsidRPr="003E7D05">
        <w:rPr>
          <w:rFonts w:ascii="Times New Roman" w:hAnsi="Times New Roman" w:cs="Times New Roman"/>
          <w:sz w:val="28"/>
          <w:szCs w:val="28"/>
        </w:rPr>
        <w:t xml:space="preserve">ce </w:t>
      </w:r>
      <w:r w:rsidR="00C23E93" w:rsidRPr="003E7D05">
        <w:rPr>
          <w:rFonts w:ascii="Times New Roman" w:hAnsi="Times New Roman" w:cs="Times New Roman"/>
          <w:sz w:val="28"/>
          <w:szCs w:val="28"/>
        </w:rPr>
        <w:t xml:space="preserve">creează </w:t>
      </w:r>
      <w:r w:rsidR="00C8396A" w:rsidRPr="003E7D05">
        <w:rPr>
          <w:rFonts w:ascii="Times New Roman" w:hAnsi="Times New Roman" w:cs="Times New Roman"/>
          <w:sz w:val="28"/>
          <w:szCs w:val="28"/>
        </w:rPr>
        <w:t>condiții inechitabile</w:t>
      </w:r>
      <w:r w:rsidR="008454FE" w:rsidRPr="003E7D05">
        <w:rPr>
          <w:rFonts w:ascii="Times New Roman" w:hAnsi="Times New Roman" w:cs="Times New Roman"/>
          <w:sz w:val="28"/>
          <w:szCs w:val="28"/>
        </w:rPr>
        <w:t xml:space="preserve"> față de celelalte instituții bugetare și </w:t>
      </w:r>
      <w:r w:rsidR="00C23E93" w:rsidRPr="003E7D05">
        <w:rPr>
          <w:rFonts w:ascii="Times New Roman" w:hAnsi="Times New Roman" w:cs="Times New Roman"/>
          <w:sz w:val="28"/>
          <w:szCs w:val="28"/>
        </w:rPr>
        <w:t>premise pentru împovărarea bugetului</w:t>
      </w:r>
      <w:r w:rsidR="008454FE" w:rsidRPr="003E7D05">
        <w:rPr>
          <w:rFonts w:ascii="Times New Roman" w:hAnsi="Times New Roman" w:cs="Times New Roman"/>
          <w:sz w:val="28"/>
          <w:szCs w:val="28"/>
        </w:rPr>
        <w:t>.</w:t>
      </w:r>
    </w:p>
    <w:p w:rsidR="00D303BC" w:rsidRPr="003E7D05" w:rsidRDefault="00FB6C80" w:rsidP="00C8396A">
      <w:pPr>
        <w:jc w:val="both"/>
        <w:rPr>
          <w:rFonts w:ascii="Times New Roman" w:hAnsi="Times New Roman" w:cs="Times New Roman"/>
          <w:b/>
          <w:sz w:val="28"/>
          <w:szCs w:val="28"/>
        </w:rPr>
      </w:pPr>
      <w:r w:rsidRPr="0032332F">
        <w:rPr>
          <w:rFonts w:ascii="Times New Roman" w:hAnsi="Times New Roman" w:cs="Times New Roman"/>
          <w:sz w:val="28"/>
          <w:szCs w:val="28"/>
        </w:rPr>
        <w:t xml:space="preserve">De asemenea, </w:t>
      </w:r>
      <w:r w:rsidR="00C23E93" w:rsidRPr="0032332F">
        <w:rPr>
          <w:rFonts w:ascii="Times New Roman" w:hAnsi="Times New Roman" w:cs="Times New Roman"/>
          <w:sz w:val="28"/>
          <w:szCs w:val="28"/>
        </w:rPr>
        <w:t>pentru anul 2017, s-a</w:t>
      </w:r>
      <w:r w:rsidR="00D303BC" w:rsidRPr="0032332F">
        <w:rPr>
          <w:rFonts w:ascii="Times New Roman" w:hAnsi="Times New Roman" w:cs="Times New Roman"/>
          <w:sz w:val="28"/>
          <w:szCs w:val="28"/>
        </w:rPr>
        <w:t xml:space="preserve"> constatat calcularea</w:t>
      </w:r>
      <w:r w:rsidR="00F649A1" w:rsidRPr="0032332F">
        <w:rPr>
          <w:rFonts w:ascii="Times New Roman" w:hAnsi="Times New Roman" w:cs="Times New Roman"/>
          <w:sz w:val="28"/>
          <w:szCs w:val="28"/>
        </w:rPr>
        <w:t xml:space="preserve"> eronată a</w:t>
      </w:r>
      <w:r w:rsidR="00D303BC" w:rsidRPr="0032332F">
        <w:rPr>
          <w:rFonts w:ascii="Times New Roman" w:hAnsi="Times New Roman" w:cs="Times New Roman"/>
          <w:sz w:val="28"/>
          <w:szCs w:val="28"/>
        </w:rPr>
        <w:t xml:space="preserve"> </w:t>
      </w:r>
      <w:r w:rsidRPr="0032332F">
        <w:rPr>
          <w:rFonts w:ascii="Times New Roman" w:hAnsi="Times New Roman" w:cs="Times New Roman"/>
          <w:sz w:val="28"/>
          <w:szCs w:val="28"/>
        </w:rPr>
        <w:t>drepturi</w:t>
      </w:r>
      <w:r w:rsidR="00D303BC" w:rsidRPr="0032332F">
        <w:rPr>
          <w:rFonts w:ascii="Times New Roman" w:hAnsi="Times New Roman" w:cs="Times New Roman"/>
          <w:sz w:val="28"/>
          <w:szCs w:val="28"/>
        </w:rPr>
        <w:t>lor</w:t>
      </w:r>
      <w:r w:rsidRPr="0032332F">
        <w:rPr>
          <w:rFonts w:ascii="Times New Roman" w:hAnsi="Times New Roman" w:cs="Times New Roman"/>
          <w:sz w:val="28"/>
          <w:szCs w:val="28"/>
        </w:rPr>
        <w:t xml:space="preserve"> salariale</w:t>
      </w:r>
      <w:r w:rsidR="004D5D8C" w:rsidRPr="0032332F">
        <w:rPr>
          <w:rFonts w:ascii="Times New Roman" w:hAnsi="Times New Roman" w:cs="Times New Roman"/>
          <w:sz w:val="28"/>
          <w:szCs w:val="28"/>
        </w:rPr>
        <w:t xml:space="preserve"> pentru orele </w:t>
      </w:r>
      <w:r w:rsidR="00812A26" w:rsidRPr="0032332F">
        <w:rPr>
          <w:rFonts w:ascii="Times New Roman" w:hAnsi="Times New Roman" w:cs="Times New Roman"/>
          <w:sz w:val="28"/>
          <w:szCs w:val="28"/>
        </w:rPr>
        <w:t xml:space="preserve">de muncă de </w:t>
      </w:r>
      <w:r w:rsidR="004D5D8C" w:rsidRPr="0032332F">
        <w:rPr>
          <w:rFonts w:ascii="Times New Roman" w:hAnsi="Times New Roman" w:cs="Times New Roman"/>
          <w:sz w:val="28"/>
          <w:szCs w:val="28"/>
        </w:rPr>
        <w:t>no</w:t>
      </w:r>
      <w:r w:rsidR="00812A26" w:rsidRPr="0032332F">
        <w:rPr>
          <w:rFonts w:ascii="Times New Roman" w:hAnsi="Times New Roman" w:cs="Times New Roman"/>
          <w:sz w:val="28"/>
          <w:szCs w:val="28"/>
        </w:rPr>
        <w:t>apte</w:t>
      </w:r>
      <w:r w:rsidR="004D5D8C" w:rsidRPr="0032332F">
        <w:rPr>
          <w:rFonts w:ascii="Times New Roman" w:hAnsi="Times New Roman" w:cs="Times New Roman"/>
          <w:sz w:val="28"/>
          <w:szCs w:val="28"/>
        </w:rPr>
        <w:t xml:space="preserve"> și de sărbători</w:t>
      </w:r>
      <w:r w:rsidR="00C23E93" w:rsidRPr="0032332F">
        <w:rPr>
          <w:rFonts w:ascii="Times New Roman" w:hAnsi="Times New Roman" w:cs="Times New Roman"/>
          <w:sz w:val="28"/>
          <w:szCs w:val="28"/>
        </w:rPr>
        <w:t>. Eroarea este una de sistem și a afectat plățile salariale</w:t>
      </w:r>
      <w:r w:rsidR="00D303BC" w:rsidRPr="0032332F">
        <w:rPr>
          <w:rFonts w:ascii="Times New Roman" w:hAnsi="Times New Roman" w:cs="Times New Roman"/>
          <w:sz w:val="28"/>
          <w:szCs w:val="28"/>
        </w:rPr>
        <w:t xml:space="preserve"> </w:t>
      </w:r>
      <w:r w:rsidR="007958BF" w:rsidRPr="0032332F">
        <w:rPr>
          <w:rFonts w:ascii="Times New Roman" w:hAnsi="Times New Roman" w:cs="Times New Roman"/>
          <w:sz w:val="28"/>
          <w:szCs w:val="28"/>
        </w:rPr>
        <w:t>pentru tot personalul S</w:t>
      </w:r>
      <w:r w:rsidR="00C23E93" w:rsidRPr="0032332F">
        <w:rPr>
          <w:rFonts w:ascii="Times New Roman" w:hAnsi="Times New Roman" w:cs="Times New Roman"/>
          <w:sz w:val="28"/>
          <w:szCs w:val="28"/>
        </w:rPr>
        <w:t xml:space="preserve">erviciului </w:t>
      </w:r>
      <w:r w:rsidR="007958BF" w:rsidRPr="0032332F">
        <w:rPr>
          <w:rFonts w:ascii="Times New Roman" w:hAnsi="Times New Roman" w:cs="Times New Roman"/>
          <w:sz w:val="28"/>
          <w:szCs w:val="28"/>
        </w:rPr>
        <w:t>V</w:t>
      </w:r>
      <w:r w:rsidR="00C23E93" w:rsidRPr="0032332F">
        <w:rPr>
          <w:rFonts w:ascii="Times New Roman" w:hAnsi="Times New Roman" w:cs="Times New Roman"/>
          <w:sz w:val="28"/>
          <w:szCs w:val="28"/>
        </w:rPr>
        <w:t>amal</w:t>
      </w:r>
      <w:r w:rsidR="007958BF" w:rsidRPr="0032332F">
        <w:rPr>
          <w:rFonts w:ascii="Times New Roman" w:hAnsi="Times New Roman" w:cs="Times New Roman"/>
          <w:sz w:val="28"/>
          <w:szCs w:val="28"/>
        </w:rPr>
        <w:t xml:space="preserve"> care prestează munca noaptea</w:t>
      </w:r>
      <w:r w:rsidR="00C23E93" w:rsidRPr="0032332F">
        <w:rPr>
          <w:rFonts w:ascii="Times New Roman" w:hAnsi="Times New Roman" w:cs="Times New Roman"/>
          <w:sz w:val="28"/>
          <w:szCs w:val="28"/>
        </w:rPr>
        <w:t xml:space="preserve"> și în zile de sărbători. Deși diferența</w:t>
      </w:r>
      <w:r w:rsidR="00C23E93" w:rsidRPr="003E7D05">
        <w:rPr>
          <w:rFonts w:ascii="Times New Roman" w:hAnsi="Times New Roman" w:cs="Times New Roman"/>
          <w:sz w:val="28"/>
          <w:szCs w:val="28"/>
        </w:rPr>
        <w:t xml:space="preserve"> nu este semnificativă</w:t>
      </w:r>
      <w:r w:rsidR="00C23E93" w:rsidRPr="003E7D05">
        <w:rPr>
          <w:rStyle w:val="a6"/>
          <w:rFonts w:ascii="Times New Roman" w:hAnsi="Times New Roman" w:cs="Times New Roman"/>
          <w:sz w:val="28"/>
          <w:szCs w:val="28"/>
        </w:rPr>
        <w:footnoteReference w:id="24"/>
      </w:r>
      <w:r w:rsidR="00C23E93" w:rsidRPr="003E7D05">
        <w:rPr>
          <w:rFonts w:ascii="Times New Roman" w:hAnsi="Times New Roman" w:cs="Times New Roman"/>
          <w:sz w:val="28"/>
          <w:szCs w:val="28"/>
        </w:rPr>
        <w:t xml:space="preserve">, au fost lezate drepturile salariale ale angajaților. </w:t>
      </w:r>
    </w:p>
    <w:p w:rsidR="00816EBC" w:rsidRPr="003E7D05" w:rsidRDefault="007A728C" w:rsidP="008D583C">
      <w:pPr>
        <w:pStyle w:val="2"/>
        <w:rPr>
          <w:rFonts w:cs="Times New Roman"/>
        </w:rPr>
      </w:pPr>
      <w:bookmarkStart w:id="12" w:name="_Toc521664586"/>
      <w:r w:rsidRPr="003E7D05">
        <w:rPr>
          <w:rFonts w:cs="Times New Roman"/>
        </w:rPr>
        <w:t>2.</w:t>
      </w:r>
      <w:r w:rsidR="00382D55" w:rsidRPr="003E7D05">
        <w:rPr>
          <w:rFonts w:cs="Times New Roman"/>
        </w:rPr>
        <w:t>8</w:t>
      </w:r>
      <w:r w:rsidR="00874DF7" w:rsidRPr="003E7D05">
        <w:rPr>
          <w:rFonts w:cs="Times New Roman"/>
        </w:rPr>
        <w:t xml:space="preserve">. </w:t>
      </w:r>
      <w:r w:rsidRPr="003E7D05">
        <w:rPr>
          <w:rFonts w:cs="Times New Roman"/>
        </w:rPr>
        <w:t>La situația din 31.12.2017 nu au fost raportate d</w:t>
      </w:r>
      <w:r w:rsidR="00816EBC" w:rsidRPr="003E7D05">
        <w:rPr>
          <w:rFonts w:cs="Times New Roman"/>
        </w:rPr>
        <w:t>atorii</w:t>
      </w:r>
      <w:r w:rsidR="00764D77" w:rsidRPr="003E7D05">
        <w:rPr>
          <w:rFonts w:cs="Times New Roman"/>
        </w:rPr>
        <w:t>le</w:t>
      </w:r>
      <w:r w:rsidR="00816EBC" w:rsidRPr="003E7D05">
        <w:rPr>
          <w:rFonts w:cs="Times New Roman"/>
        </w:rPr>
        <w:t xml:space="preserve"> aferente prestațiil</w:t>
      </w:r>
      <w:r w:rsidR="00764D77" w:rsidRPr="003E7D05">
        <w:rPr>
          <w:rFonts w:cs="Times New Roman"/>
        </w:rPr>
        <w:t>or</w:t>
      </w:r>
      <w:r w:rsidR="00816EBC" w:rsidRPr="003E7D05">
        <w:rPr>
          <w:rFonts w:cs="Times New Roman"/>
        </w:rPr>
        <w:t xml:space="preserve"> sociale ale angajatorului în sumă de </w:t>
      </w:r>
      <w:r w:rsidR="0032332F">
        <w:rPr>
          <w:rFonts w:cs="Times New Roman"/>
        </w:rPr>
        <w:t>3,0</w:t>
      </w:r>
      <w:r w:rsidR="00816EBC" w:rsidRPr="003E7D05">
        <w:rPr>
          <w:rFonts w:cs="Times New Roman"/>
        </w:rPr>
        <w:t xml:space="preserve"> mil. </w:t>
      </w:r>
      <w:r w:rsidR="00F82166" w:rsidRPr="003E7D05">
        <w:rPr>
          <w:rFonts w:cs="Times New Roman"/>
        </w:rPr>
        <w:t>MDL</w:t>
      </w:r>
      <w:r w:rsidR="00CA5E3F" w:rsidRPr="003E7D05">
        <w:rPr>
          <w:rFonts w:cs="Times New Roman"/>
        </w:rPr>
        <w:t>.</w:t>
      </w:r>
      <w:bookmarkEnd w:id="12"/>
      <w:r w:rsidRPr="003E7D05">
        <w:rPr>
          <w:rFonts w:cs="Times New Roman"/>
        </w:rPr>
        <w:t xml:space="preserve"> </w:t>
      </w:r>
    </w:p>
    <w:p w:rsidR="00E86FA0" w:rsidRPr="003E7D05" w:rsidRDefault="00CA5E3F" w:rsidP="008D583C">
      <w:pPr>
        <w:pStyle w:val="a7"/>
        <w:ind w:left="0"/>
        <w:jc w:val="both"/>
        <w:rPr>
          <w:rFonts w:ascii="Times New Roman" w:hAnsi="Times New Roman" w:cs="Times New Roman"/>
          <w:sz w:val="28"/>
          <w:szCs w:val="28"/>
        </w:rPr>
      </w:pPr>
      <w:r w:rsidRPr="003E7D05">
        <w:rPr>
          <w:rFonts w:ascii="Times New Roman" w:hAnsi="Times New Roman" w:cs="Times New Roman"/>
          <w:sz w:val="28"/>
          <w:szCs w:val="28"/>
        </w:rPr>
        <w:t>Astfel, u</w:t>
      </w:r>
      <w:r w:rsidR="00BD36C8" w:rsidRPr="003E7D05">
        <w:rPr>
          <w:rFonts w:ascii="Times New Roman" w:hAnsi="Times New Roman" w:cs="Times New Roman"/>
          <w:sz w:val="28"/>
          <w:szCs w:val="28"/>
        </w:rPr>
        <w:t>rmare reorganizării</w:t>
      </w:r>
      <w:r w:rsidR="00BC2E83" w:rsidRPr="003E7D05">
        <w:rPr>
          <w:rFonts w:ascii="Times New Roman" w:hAnsi="Times New Roman" w:cs="Times New Roman"/>
          <w:sz w:val="28"/>
          <w:szCs w:val="28"/>
        </w:rPr>
        <w:t xml:space="preserve"> </w:t>
      </w:r>
      <w:r w:rsidR="001F0CBD" w:rsidRPr="003E7D05">
        <w:rPr>
          <w:rFonts w:ascii="Times New Roman" w:hAnsi="Times New Roman" w:cs="Times New Roman"/>
          <w:sz w:val="28"/>
          <w:szCs w:val="28"/>
        </w:rPr>
        <w:t>aparatului central al ministerului</w:t>
      </w:r>
      <w:r w:rsidR="00BC2E83" w:rsidRPr="003E7D05">
        <w:rPr>
          <w:rFonts w:ascii="Times New Roman" w:hAnsi="Times New Roman" w:cs="Times New Roman"/>
          <w:sz w:val="28"/>
          <w:szCs w:val="28"/>
        </w:rPr>
        <w:t>,</w:t>
      </w:r>
      <w:r w:rsidR="00BD36C8" w:rsidRPr="003E7D05">
        <w:rPr>
          <w:rFonts w:ascii="Times New Roman" w:hAnsi="Times New Roman" w:cs="Times New Roman"/>
          <w:sz w:val="28"/>
          <w:szCs w:val="28"/>
        </w:rPr>
        <w:t xml:space="preserve"> a fost redus efectivul-limită cu 242 </w:t>
      </w:r>
      <w:r w:rsidR="00812A26">
        <w:rPr>
          <w:rFonts w:ascii="Times New Roman" w:hAnsi="Times New Roman" w:cs="Times New Roman"/>
          <w:sz w:val="28"/>
          <w:szCs w:val="28"/>
        </w:rPr>
        <w:t xml:space="preserve">de </w:t>
      </w:r>
      <w:r w:rsidR="00BD36C8" w:rsidRPr="003E7D05">
        <w:rPr>
          <w:rFonts w:ascii="Times New Roman" w:hAnsi="Times New Roman" w:cs="Times New Roman"/>
          <w:sz w:val="28"/>
          <w:szCs w:val="28"/>
        </w:rPr>
        <w:t xml:space="preserve">unități, </w:t>
      </w:r>
      <w:r w:rsidR="00812A26">
        <w:rPr>
          <w:rFonts w:ascii="Times New Roman" w:hAnsi="Times New Roman" w:cs="Times New Roman"/>
          <w:sz w:val="28"/>
          <w:szCs w:val="28"/>
        </w:rPr>
        <w:t xml:space="preserve">ceea </w:t>
      </w:r>
      <w:r w:rsidR="00BD36C8" w:rsidRPr="003E7D05">
        <w:rPr>
          <w:rFonts w:ascii="Times New Roman" w:hAnsi="Times New Roman" w:cs="Times New Roman"/>
          <w:sz w:val="28"/>
          <w:szCs w:val="28"/>
        </w:rPr>
        <w:t xml:space="preserve">ce a condiționat cheltuieli bugetare în sumă de </w:t>
      </w:r>
      <w:r w:rsidR="0032332F">
        <w:rPr>
          <w:rFonts w:ascii="Times New Roman" w:hAnsi="Times New Roman" w:cs="Times New Roman"/>
          <w:sz w:val="28"/>
          <w:szCs w:val="28"/>
        </w:rPr>
        <w:t>6,1</w:t>
      </w:r>
      <w:r w:rsidR="00BD36C8" w:rsidRPr="003E7D05">
        <w:rPr>
          <w:rFonts w:ascii="Times New Roman" w:hAnsi="Times New Roman" w:cs="Times New Roman"/>
          <w:sz w:val="28"/>
          <w:szCs w:val="28"/>
        </w:rPr>
        <w:t xml:space="preserve"> mil. </w:t>
      </w:r>
      <w:r w:rsidR="00F82166" w:rsidRPr="003E7D05">
        <w:rPr>
          <w:rFonts w:ascii="Times New Roman" w:hAnsi="Times New Roman" w:cs="Times New Roman"/>
          <w:sz w:val="28"/>
          <w:szCs w:val="28"/>
        </w:rPr>
        <w:t>MDL</w:t>
      </w:r>
      <w:r w:rsidR="00BD36C8" w:rsidRPr="003E7D05">
        <w:rPr>
          <w:rStyle w:val="a6"/>
          <w:rFonts w:ascii="Times New Roman" w:hAnsi="Times New Roman" w:cs="Times New Roman"/>
          <w:sz w:val="28"/>
          <w:szCs w:val="28"/>
        </w:rPr>
        <w:footnoteReference w:id="25"/>
      </w:r>
      <w:r w:rsidR="00BD36C8" w:rsidRPr="003E7D05">
        <w:rPr>
          <w:rFonts w:ascii="Times New Roman" w:hAnsi="Times New Roman" w:cs="Times New Roman"/>
          <w:sz w:val="28"/>
          <w:szCs w:val="28"/>
        </w:rPr>
        <w:t xml:space="preserve">. </w:t>
      </w:r>
      <w:r w:rsidR="00823DFE" w:rsidRPr="003E7D05">
        <w:rPr>
          <w:rFonts w:ascii="Times New Roman" w:hAnsi="Times New Roman" w:cs="Times New Roman"/>
          <w:sz w:val="28"/>
          <w:szCs w:val="28"/>
        </w:rPr>
        <w:t>Contrar principiului contabilității de angajamente</w:t>
      </w:r>
      <w:r w:rsidR="00812A26">
        <w:rPr>
          <w:rFonts w:ascii="Times New Roman" w:hAnsi="Times New Roman" w:cs="Times New Roman"/>
          <w:sz w:val="28"/>
          <w:szCs w:val="28"/>
        </w:rPr>
        <w:t>,</w:t>
      </w:r>
      <w:r w:rsidR="00823DFE" w:rsidRPr="003E7D05">
        <w:rPr>
          <w:rFonts w:ascii="Times New Roman" w:hAnsi="Times New Roman" w:cs="Times New Roman"/>
          <w:sz w:val="28"/>
          <w:szCs w:val="28"/>
        </w:rPr>
        <w:t xml:space="preserve"> n-au fost reflectate cheltuieli</w:t>
      </w:r>
      <w:r w:rsidR="00812A26">
        <w:rPr>
          <w:rFonts w:ascii="Times New Roman" w:hAnsi="Times New Roman" w:cs="Times New Roman"/>
          <w:sz w:val="28"/>
          <w:szCs w:val="28"/>
        </w:rPr>
        <w:t>le</w:t>
      </w:r>
      <w:r w:rsidR="00823DFE" w:rsidRPr="003E7D05">
        <w:rPr>
          <w:rFonts w:ascii="Times New Roman" w:hAnsi="Times New Roman" w:cs="Times New Roman"/>
          <w:sz w:val="28"/>
          <w:szCs w:val="28"/>
        </w:rPr>
        <w:t xml:space="preserve"> și datorii</w:t>
      </w:r>
      <w:r w:rsidR="00812A26">
        <w:rPr>
          <w:rFonts w:ascii="Times New Roman" w:hAnsi="Times New Roman" w:cs="Times New Roman"/>
          <w:sz w:val="28"/>
          <w:szCs w:val="28"/>
        </w:rPr>
        <w:t>le</w:t>
      </w:r>
      <w:r w:rsidR="00823DFE" w:rsidRPr="003E7D05">
        <w:rPr>
          <w:rFonts w:ascii="Times New Roman" w:hAnsi="Times New Roman" w:cs="Times New Roman"/>
          <w:sz w:val="28"/>
          <w:szCs w:val="28"/>
        </w:rPr>
        <w:t xml:space="preserve"> aferente disponibilizărilor efectuate în anul 2017</w:t>
      </w:r>
      <w:r w:rsidR="00812A26">
        <w:rPr>
          <w:rFonts w:ascii="Times New Roman" w:hAnsi="Times New Roman" w:cs="Times New Roman"/>
          <w:sz w:val="28"/>
          <w:szCs w:val="28"/>
        </w:rPr>
        <w:t>,</w:t>
      </w:r>
      <w:r w:rsidR="00823DFE" w:rsidRPr="003E7D05">
        <w:rPr>
          <w:rFonts w:ascii="Times New Roman" w:hAnsi="Times New Roman" w:cs="Times New Roman"/>
          <w:sz w:val="28"/>
          <w:szCs w:val="28"/>
        </w:rPr>
        <w:t xml:space="preserve"> în sumă de </w:t>
      </w:r>
      <w:r w:rsidR="0032332F">
        <w:rPr>
          <w:rFonts w:ascii="Times New Roman" w:hAnsi="Times New Roman" w:cs="Times New Roman"/>
          <w:sz w:val="28"/>
          <w:szCs w:val="28"/>
        </w:rPr>
        <w:t>3,0</w:t>
      </w:r>
      <w:r w:rsidR="00823DFE" w:rsidRPr="003E7D05">
        <w:rPr>
          <w:rFonts w:ascii="Times New Roman" w:hAnsi="Times New Roman" w:cs="Times New Roman"/>
          <w:sz w:val="28"/>
          <w:szCs w:val="28"/>
        </w:rPr>
        <w:t xml:space="preserve"> mil. </w:t>
      </w:r>
      <w:r w:rsidR="00F82166" w:rsidRPr="003E7D05">
        <w:rPr>
          <w:rFonts w:ascii="Times New Roman" w:hAnsi="Times New Roman" w:cs="Times New Roman"/>
          <w:sz w:val="28"/>
          <w:szCs w:val="28"/>
        </w:rPr>
        <w:t>MDL</w:t>
      </w:r>
      <w:r w:rsidR="00823DFE" w:rsidRPr="003E7D05">
        <w:rPr>
          <w:rFonts w:ascii="Times New Roman" w:hAnsi="Times New Roman" w:cs="Times New Roman"/>
          <w:sz w:val="28"/>
          <w:szCs w:val="28"/>
        </w:rPr>
        <w:t>.</w:t>
      </w:r>
      <w:r w:rsidR="001A5986" w:rsidRPr="003E7D05">
        <w:rPr>
          <w:rFonts w:ascii="Times New Roman" w:hAnsi="Times New Roman" w:cs="Times New Roman"/>
          <w:sz w:val="28"/>
          <w:szCs w:val="28"/>
        </w:rPr>
        <w:t xml:space="preserve"> </w:t>
      </w:r>
      <w:r w:rsidR="00E86FA0" w:rsidRPr="003E7D05">
        <w:rPr>
          <w:rFonts w:ascii="Times New Roman" w:hAnsi="Times New Roman" w:cs="Times New Roman"/>
          <w:sz w:val="28"/>
          <w:szCs w:val="28"/>
        </w:rPr>
        <w:t xml:space="preserve">De asemenea, menționăm că datoriile respective nu au fost </w:t>
      </w:r>
      <w:r w:rsidR="001A5986" w:rsidRPr="003E7D05">
        <w:rPr>
          <w:rFonts w:ascii="Times New Roman" w:hAnsi="Times New Roman" w:cs="Times New Roman"/>
          <w:sz w:val="28"/>
          <w:szCs w:val="28"/>
        </w:rPr>
        <w:t>planificate</w:t>
      </w:r>
      <w:r w:rsidR="00E86FA0" w:rsidRPr="003E7D05">
        <w:rPr>
          <w:rFonts w:ascii="Times New Roman" w:hAnsi="Times New Roman" w:cs="Times New Roman"/>
          <w:sz w:val="28"/>
          <w:szCs w:val="28"/>
        </w:rPr>
        <w:t xml:space="preserve"> în sumă integrală (indemnizația de șomer, indemnizația de eliberare din serviciu public) pentru anul 2017.</w:t>
      </w:r>
      <w:r w:rsidR="001A5986" w:rsidRPr="003E7D05">
        <w:rPr>
          <w:rFonts w:ascii="Times New Roman" w:hAnsi="Times New Roman" w:cs="Times New Roman"/>
          <w:sz w:val="28"/>
          <w:szCs w:val="28"/>
        </w:rPr>
        <w:t xml:space="preserve"> </w:t>
      </w:r>
    </w:p>
    <w:p w:rsidR="00E81869" w:rsidRPr="003E7D05" w:rsidRDefault="00CA5E3F" w:rsidP="004D0B96">
      <w:pPr>
        <w:pStyle w:val="2"/>
        <w:rPr>
          <w:rFonts w:cs="Times New Roman"/>
        </w:rPr>
      </w:pPr>
      <w:bookmarkStart w:id="13" w:name="_Toc521664587"/>
      <w:r w:rsidRPr="00036F24">
        <w:rPr>
          <w:rFonts w:cs="Times New Roman"/>
        </w:rPr>
        <w:t>2.</w:t>
      </w:r>
      <w:r w:rsidR="00382D55" w:rsidRPr="00036F24">
        <w:rPr>
          <w:rFonts w:cs="Times New Roman"/>
        </w:rPr>
        <w:t>9</w:t>
      </w:r>
      <w:r w:rsidR="00874DF7" w:rsidRPr="00036F24">
        <w:rPr>
          <w:rFonts w:cs="Times New Roman"/>
        </w:rPr>
        <w:t xml:space="preserve">. </w:t>
      </w:r>
      <w:r w:rsidR="00E81869" w:rsidRPr="00036F24">
        <w:rPr>
          <w:rFonts w:cs="Times New Roman"/>
        </w:rPr>
        <w:t>Abordarea neuniformă</w:t>
      </w:r>
      <w:r w:rsidR="00E81869" w:rsidRPr="003E7D05">
        <w:rPr>
          <w:rFonts w:cs="Times New Roman"/>
        </w:rPr>
        <w:t xml:space="preserve"> privind modul de calculare a salariului mediu la acordarea ajutorului material </w:t>
      </w:r>
      <w:r w:rsidR="007C5544" w:rsidRPr="003E7D05">
        <w:rPr>
          <w:rFonts w:cs="Times New Roman"/>
        </w:rPr>
        <w:t>a determinat</w:t>
      </w:r>
      <w:r w:rsidR="00E81869" w:rsidRPr="003E7D05">
        <w:rPr>
          <w:rFonts w:cs="Times New Roman"/>
        </w:rPr>
        <w:t xml:space="preserve"> cuantumu</w:t>
      </w:r>
      <w:r w:rsidR="00E81869" w:rsidRPr="00036F24">
        <w:rPr>
          <w:rFonts w:cs="Times New Roman"/>
        </w:rPr>
        <w:t>ri</w:t>
      </w:r>
      <w:r w:rsidR="00036F24" w:rsidRPr="00036F24">
        <w:rPr>
          <w:rFonts w:cs="Times New Roman"/>
        </w:rPr>
        <w:t>le</w:t>
      </w:r>
      <w:r w:rsidR="00E81869" w:rsidRPr="003E7D05">
        <w:rPr>
          <w:rFonts w:cs="Times New Roman"/>
        </w:rPr>
        <w:t xml:space="preserve"> diferite a</w:t>
      </w:r>
      <w:r w:rsidR="00036F24">
        <w:rPr>
          <w:rFonts w:cs="Times New Roman"/>
        </w:rPr>
        <w:t>le</w:t>
      </w:r>
      <w:r w:rsidR="00E81869" w:rsidRPr="003E7D05">
        <w:rPr>
          <w:rFonts w:cs="Times New Roman"/>
        </w:rPr>
        <w:t xml:space="preserve"> acestei plăți.</w:t>
      </w:r>
      <w:bookmarkEnd w:id="13"/>
    </w:p>
    <w:p w:rsidR="00333A90" w:rsidRPr="003E7D05" w:rsidRDefault="00451FEF" w:rsidP="005D4FD4">
      <w:pPr>
        <w:jc w:val="both"/>
        <w:rPr>
          <w:rFonts w:ascii="Times New Roman" w:hAnsi="Times New Roman" w:cs="Times New Roman"/>
          <w:sz w:val="28"/>
          <w:szCs w:val="28"/>
        </w:rPr>
      </w:pPr>
      <w:r w:rsidRPr="003E7D05">
        <w:rPr>
          <w:rFonts w:ascii="Times New Roman" w:hAnsi="Times New Roman" w:cs="Times New Roman"/>
          <w:sz w:val="28"/>
          <w:szCs w:val="28"/>
        </w:rPr>
        <w:t xml:space="preserve">Baza pentru calculul ajutorului material </w:t>
      </w:r>
      <w:r w:rsidR="006522B7">
        <w:rPr>
          <w:rFonts w:ascii="Times New Roman" w:hAnsi="Times New Roman" w:cs="Times New Roman"/>
          <w:sz w:val="28"/>
          <w:szCs w:val="28"/>
        </w:rPr>
        <w:t xml:space="preserve">o </w:t>
      </w:r>
      <w:r w:rsidRPr="003E7D05">
        <w:rPr>
          <w:rFonts w:ascii="Times New Roman" w:hAnsi="Times New Roman" w:cs="Times New Roman"/>
          <w:sz w:val="28"/>
          <w:szCs w:val="28"/>
        </w:rPr>
        <w:t>constituie un salariu mediu anual</w:t>
      </w:r>
      <w:r w:rsidR="007C5544" w:rsidRPr="003E7D05">
        <w:rPr>
          <w:rStyle w:val="a6"/>
          <w:rFonts w:ascii="Times New Roman" w:hAnsi="Times New Roman" w:cs="Times New Roman"/>
          <w:sz w:val="28"/>
          <w:szCs w:val="28"/>
        </w:rPr>
        <w:footnoteReference w:id="26"/>
      </w:r>
      <w:r w:rsidRPr="003E7D05">
        <w:rPr>
          <w:rFonts w:ascii="Times New Roman" w:hAnsi="Times New Roman" w:cs="Times New Roman"/>
          <w:sz w:val="28"/>
          <w:szCs w:val="28"/>
        </w:rPr>
        <w:t xml:space="preserve">, care urmează a fi determinat în conformitate cu modul de calculare a salariului mediu. </w:t>
      </w:r>
      <w:r w:rsidR="009664B4" w:rsidRPr="003E7D05">
        <w:rPr>
          <w:rFonts w:ascii="Times New Roman" w:hAnsi="Times New Roman" w:cs="Times New Roman"/>
          <w:sz w:val="28"/>
          <w:szCs w:val="28"/>
        </w:rPr>
        <w:t>Probele de audit indică</w:t>
      </w:r>
      <w:r w:rsidRPr="003E7D05">
        <w:rPr>
          <w:rFonts w:ascii="Times New Roman" w:hAnsi="Times New Roman" w:cs="Times New Roman"/>
          <w:sz w:val="28"/>
          <w:szCs w:val="28"/>
        </w:rPr>
        <w:t xml:space="preserve"> diferite modalități de calculare a ajutorului material </w:t>
      </w:r>
      <w:r w:rsidR="005555C5" w:rsidRPr="003E7D05">
        <w:rPr>
          <w:rFonts w:ascii="Times New Roman" w:hAnsi="Times New Roman" w:cs="Times New Roman"/>
          <w:sz w:val="28"/>
          <w:szCs w:val="28"/>
        </w:rPr>
        <w:t>(în lipsa unor criterii exacte de calculare</w:t>
      </w:r>
      <w:r w:rsidR="00DC5DF0" w:rsidRPr="003E7D05">
        <w:rPr>
          <w:rFonts w:ascii="Times New Roman" w:hAnsi="Times New Roman" w:cs="Times New Roman"/>
          <w:sz w:val="28"/>
          <w:szCs w:val="28"/>
        </w:rPr>
        <w:t xml:space="preserve"> stipulate într-un act normativ</w:t>
      </w:r>
      <w:r w:rsidR="005555C5" w:rsidRPr="003E7D05">
        <w:rPr>
          <w:rFonts w:ascii="Times New Roman" w:hAnsi="Times New Roman" w:cs="Times New Roman"/>
          <w:sz w:val="28"/>
          <w:szCs w:val="28"/>
        </w:rPr>
        <w:t xml:space="preserve">) </w:t>
      </w:r>
      <w:r w:rsidRPr="003E7D05">
        <w:rPr>
          <w:rFonts w:ascii="Times New Roman" w:hAnsi="Times New Roman" w:cs="Times New Roman"/>
          <w:sz w:val="28"/>
          <w:szCs w:val="28"/>
        </w:rPr>
        <w:t xml:space="preserve">în cadrul subdiviziunilor Serviciului Vamal, ceea ce </w:t>
      </w:r>
      <w:r w:rsidR="006522B7">
        <w:rPr>
          <w:rFonts w:ascii="Times New Roman" w:hAnsi="Times New Roman" w:cs="Times New Roman"/>
          <w:sz w:val="28"/>
          <w:szCs w:val="28"/>
        </w:rPr>
        <w:t xml:space="preserve">generează </w:t>
      </w:r>
      <w:r w:rsidRPr="003E7D05">
        <w:rPr>
          <w:rFonts w:ascii="Times New Roman" w:hAnsi="Times New Roman" w:cs="Times New Roman"/>
          <w:sz w:val="28"/>
          <w:szCs w:val="28"/>
        </w:rPr>
        <w:t xml:space="preserve">rezultate diferite. Astfel, </w:t>
      </w:r>
      <w:r w:rsidR="006522B7">
        <w:rPr>
          <w:rFonts w:ascii="Times New Roman" w:hAnsi="Times New Roman" w:cs="Times New Roman"/>
          <w:sz w:val="28"/>
          <w:szCs w:val="28"/>
        </w:rPr>
        <w:t>a</w:t>
      </w:r>
      <w:r w:rsidRPr="003E7D05">
        <w:rPr>
          <w:rFonts w:ascii="Times New Roman" w:hAnsi="Times New Roman" w:cs="Times New Roman"/>
          <w:sz w:val="28"/>
          <w:szCs w:val="28"/>
        </w:rPr>
        <w:t xml:space="preserve">paratul central al Serviciului Vamal </w:t>
      </w:r>
      <w:r w:rsidR="007C5544" w:rsidRPr="003E7D05">
        <w:rPr>
          <w:rFonts w:ascii="Times New Roman" w:hAnsi="Times New Roman" w:cs="Times New Roman"/>
          <w:sz w:val="28"/>
          <w:szCs w:val="28"/>
        </w:rPr>
        <w:t>a determinat</w:t>
      </w:r>
      <w:r w:rsidRPr="003E7D05">
        <w:rPr>
          <w:rFonts w:ascii="Times New Roman" w:hAnsi="Times New Roman" w:cs="Times New Roman"/>
          <w:sz w:val="28"/>
          <w:szCs w:val="28"/>
        </w:rPr>
        <w:t xml:space="preserve"> cuantumul ajutorului material</w:t>
      </w:r>
      <w:r w:rsidR="006522B7">
        <w:rPr>
          <w:rFonts w:ascii="Times New Roman" w:hAnsi="Times New Roman" w:cs="Times New Roman"/>
          <w:sz w:val="28"/>
          <w:szCs w:val="28"/>
        </w:rPr>
        <w:t xml:space="preserve"> </w:t>
      </w:r>
      <w:r w:rsidRPr="003E7D05">
        <w:rPr>
          <w:rFonts w:ascii="Times New Roman" w:hAnsi="Times New Roman" w:cs="Times New Roman"/>
          <w:sz w:val="28"/>
          <w:szCs w:val="28"/>
        </w:rPr>
        <w:t xml:space="preserve"> aplicând modul de calculare a salariului mediu pe o zi calendaristică</w:t>
      </w:r>
      <w:r w:rsidR="007C5544" w:rsidRPr="003E7D05">
        <w:rPr>
          <w:rStyle w:val="a6"/>
          <w:rFonts w:ascii="Times New Roman" w:hAnsi="Times New Roman" w:cs="Times New Roman"/>
          <w:sz w:val="28"/>
          <w:szCs w:val="28"/>
        </w:rPr>
        <w:footnoteReference w:id="27"/>
      </w:r>
      <w:r w:rsidRPr="003E7D05">
        <w:rPr>
          <w:rFonts w:ascii="Times New Roman" w:hAnsi="Times New Roman" w:cs="Times New Roman"/>
          <w:sz w:val="28"/>
          <w:szCs w:val="28"/>
        </w:rPr>
        <w:t xml:space="preserve">. Biroul </w:t>
      </w:r>
      <w:r w:rsidR="00757100">
        <w:rPr>
          <w:rFonts w:ascii="Times New Roman" w:hAnsi="Times New Roman" w:cs="Times New Roman"/>
          <w:sz w:val="28"/>
          <w:szCs w:val="28"/>
        </w:rPr>
        <w:t>v</w:t>
      </w:r>
      <w:r w:rsidRPr="003E7D05">
        <w:rPr>
          <w:rFonts w:ascii="Times New Roman" w:hAnsi="Times New Roman" w:cs="Times New Roman"/>
          <w:sz w:val="28"/>
          <w:szCs w:val="28"/>
        </w:rPr>
        <w:t xml:space="preserve">amal Sud </w:t>
      </w:r>
      <w:r w:rsidR="007C5544" w:rsidRPr="003E7D05">
        <w:rPr>
          <w:rFonts w:ascii="Times New Roman" w:hAnsi="Times New Roman" w:cs="Times New Roman"/>
          <w:sz w:val="28"/>
          <w:szCs w:val="28"/>
        </w:rPr>
        <w:t xml:space="preserve">a calculat </w:t>
      </w:r>
      <w:r w:rsidRPr="003E7D05">
        <w:rPr>
          <w:rFonts w:ascii="Times New Roman" w:hAnsi="Times New Roman" w:cs="Times New Roman"/>
          <w:sz w:val="28"/>
          <w:szCs w:val="28"/>
        </w:rPr>
        <w:t xml:space="preserve">ajutorul material aplicând baza de calcul a salariului mediu </w:t>
      </w:r>
      <w:r w:rsidR="00757100">
        <w:rPr>
          <w:rFonts w:ascii="Times New Roman" w:hAnsi="Times New Roman" w:cs="Times New Roman"/>
          <w:sz w:val="28"/>
          <w:szCs w:val="28"/>
        </w:rPr>
        <w:t>pe o</w:t>
      </w:r>
      <w:r w:rsidRPr="003E7D05">
        <w:rPr>
          <w:rFonts w:ascii="Times New Roman" w:hAnsi="Times New Roman" w:cs="Times New Roman"/>
          <w:sz w:val="28"/>
          <w:szCs w:val="28"/>
        </w:rPr>
        <w:t xml:space="preserve"> </w:t>
      </w:r>
      <w:r w:rsidRPr="003E7D05">
        <w:rPr>
          <w:rFonts w:ascii="Times New Roman" w:hAnsi="Times New Roman" w:cs="Times New Roman"/>
          <w:i/>
          <w:iCs/>
          <w:sz w:val="28"/>
          <w:szCs w:val="28"/>
        </w:rPr>
        <w:t>zi lucrătoare</w:t>
      </w:r>
      <w:r w:rsidR="009C2B98" w:rsidRPr="003E7D05">
        <w:rPr>
          <w:rFonts w:ascii="Times New Roman" w:hAnsi="Times New Roman" w:cs="Times New Roman"/>
          <w:i/>
          <w:iCs/>
          <w:sz w:val="28"/>
          <w:szCs w:val="28"/>
        </w:rPr>
        <w:t xml:space="preserve"> </w:t>
      </w:r>
      <w:r w:rsidR="009C2B98" w:rsidRPr="003E7D05">
        <w:rPr>
          <w:rFonts w:ascii="Times New Roman" w:hAnsi="Times New Roman" w:cs="Times New Roman"/>
          <w:iCs/>
          <w:sz w:val="28"/>
          <w:szCs w:val="28"/>
        </w:rPr>
        <w:t>(</w:t>
      </w:r>
      <w:r w:rsidR="007976B9" w:rsidRPr="003E7D05">
        <w:rPr>
          <w:rFonts w:ascii="Times New Roman" w:hAnsi="Times New Roman" w:cs="Times New Roman"/>
          <w:iCs/>
          <w:sz w:val="28"/>
          <w:szCs w:val="28"/>
        </w:rPr>
        <w:t xml:space="preserve">pe eșantionul verificat, </w:t>
      </w:r>
      <w:r w:rsidR="009C2B98" w:rsidRPr="003E7D05">
        <w:rPr>
          <w:rFonts w:ascii="Times New Roman" w:hAnsi="Times New Roman" w:cs="Times New Roman"/>
          <w:iCs/>
          <w:sz w:val="28"/>
          <w:szCs w:val="28"/>
        </w:rPr>
        <w:t xml:space="preserve">diferența </w:t>
      </w:r>
      <w:r w:rsidR="007976B9" w:rsidRPr="003E7D05">
        <w:rPr>
          <w:rFonts w:ascii="Times New Roman" w:hAnsi="Times New Roman" w:cs="Times New Roman"/>
          <w:iCs/>
          <w:sz w:val="28"/>
          <w:szCs w:val="28"/>
        </w:rPr>
        <w:t>a constituit</w:t>
      </w:r>
      <w:r w:rsidR="00757100">
        <w:rPr>
          <w:rFonts w:ascii="Times New Roman" w:hAnsi="Times New Roman" w:cs="Times New Roman"/>
          <w:iCs/>
          <w:sz w:val="28"/>
          <w:szCs w:val="28"/>
        </w:rPr>
        <w:t>,</w:t>
      </w:r>
      <w:r w:rsidR="009C2B98" w:rsidRPr="003E7D05">
        <w:rPr>
          <w:rFonts w:ascii="Times New Roman" w:hAnsi="Times New Roman" w:cs="Times New Roman"/>
          <w:iCs/>
          <w:sz w:val="28"/>
          <w:szCs w:val="28"/>
        </w:rPr>
        <w:t xml:space="preserve"> în medi</w:t>
      </w:r>
      <w:r w:rsidR="00757100">
        <w:rPr>
          <w:rFonts w:ascii="Times New Roman" w:hAnsi="Times New Roman" w:cs="Times New Roman"/>
          <w:iCs/>
          <w:sz w:val="28"/>
          <w:szCs w:val="28"/>
        </w:rPr>
        <w:t>e,</w:t>
      </w:r>
      <w:r w:rsidR="009C2B98" w:rsidRPr="003E7D05">
        <w:rPr>
          <w:rFonts w:ascii="Times New Roman" w:hAnsi="Times New Roman" w:cs="Times New Roman"/>
          <w:iCs/>
          <w:sz w:val="28"/>
          <w:szCs w:val="28"/>
        </w:rPr>
        <w:t xml:space="preserve"> 100 </w:t>
      </w:r>
      <w:r w:rsidR="00F82166" w:rsidRPr="003E7D05">
        <w:rPr>
          <w:rFonts w:ascii="Times New Roman" w:hAnsi="Times New Roman" w:cs="Times New Roman"/>
          <w:iCs/>
          <w:sz w:val="28"/>
          <w:szCs w:val="28"/>
        </w:rPr>
        <w:t>MDL</w:t>
      </w:r>
      <w:r w:rsidR="009C2B98" w:rsidRPr="003E7D05">
        <w:rPr>
          <w:rFonts w:ascii="Times New Roman" w:hAnsi="Times New Roman" w:cs="Times New Roman"/>
          <w:iCs/>
          <w:sz w:val="28"/>
          <w:szCs w:val="28"/>
        </w:rPr>
        <w:t>)</w:t>
      </w:r>
      <w:r w:rsidR="007C5544" w:rsidRPr="003E7D05">
        <w:rPr>
          <w:rStyle w:val="a6"/>
          <w:rFonts w:ascii="Times New Roman" w:hAnsi="Times New Roman" w:cs="Times New Roman"/>
          <w:i/>
          <w:iCs/>
          <w:sz w:val="28"/>
          <w:szCs w:val="28"/>
        </w:rPr>
        <w:footnoteReference w:id="28"/>
      </w:r>
      <w:r w:rsidRPr="003E7D05">
        <w:rPr>
          <w:rFonts w:ascii="Times New Roman" w:hAnsi="Times New Roman" w:cs="Times New Roman"/>
          <w:sz w:val="28"/>
          <w:szCs w:val="28"/>
        </w:rPr>
        <w:t xml:space="preserve">. </w:t>
      </w:r>
    </w:p>
    <w:p w:rsidR="00451FEF" w:rsidRPr="003E7D05" w:rsidRDefault="00451FEF" w:rsidP="00C8396A">
      <w:pPr>
        <w:jc w:val="both"/>
        <w:rPr>
          <w:rFonts w:ascii="Times New Roman" w:hAnsi="Times New Roman" w:cs="Times New Roman"/>
          <w:sz w:val="28"/>
          <w:szCs w:val="28"/>
        </w:rPr>
      </w:pPr>
      <w:r w:rsidRPr="003E7D05">
        <w:rPr>
          <w:rFonts w:ascii="Times New Roman" w:hAnsi="Times New Roman" w:cs="Times New Roman"/>
          <w:sz w:val="28"/>
          <w:szCs w:val="28"/>
        </w:rPr>
        <w:lastRenderedPageBreak/>
        <w:t xml:space="preserve">Totodată, Biroul </w:t>
      </w:r>
      <w:r w:rsidR="00757100">
        <w:rPr>
          <w:rFonts w:ascii="Times New Roman" w:hAnsi="Times New Roman" w:cs="Times New Roman"/>
          <w:sz w:val="28"/>
          <w:szCs w:val="28"/>
        </w:rPr>
        <w:t>v</w:t>
      </w:r>
      <w:r w:rsidRPr="003E7D05">
        <w:rPr>
          <w:rFonts w:ascii="Times New Roman" w:hAnsi="Times New Roman" w:cs="Times New Roman"/>
          <w:sz w:val="28"/>
          <w:szCs w:val="28"/>
        </w:rPr>
        <w:t xml:space="preserve">amal Centru </w:t>
      </w:r>
      <w:r w:rsidR="007C5544" w:rsidRPr="003E7D05">
        <w:rPr>
          <w:rFonts w:ascii="Times New Roman" w:hAnsi="Times New Roman" w:cs="Times New Roman"/>
          <w:sz w:val="28"/>
          <w:szCs w:val="28"/>
        </w:rPr>
        <w:t>a diminuat</w:t>
      </w:r>
      <w:r w:rsidRPr="003E7D05">
        <w:rPr>
          <w:rFonts w:ascii="Times New Roman" w:hAnsi="Times New Roman" w:cs="Times New Roman"/>
          <w:sz w:val="28"/>
          <w:szCs w:val="28"/>
        </w:rPr>
        <w:t xml:space="preserve"> </w:t>
      </w:r>
      <w:r w:rsidR="00861A62" w:rsidRPr="003E7D05">
        <w:rPr>
          <w:rFonts w:ascii="Times New Roman" w:hAnsi="Times New Roman" w:cs="Times New Roman"/>
          <w:sz w:val="28"/>
          <w:szCs w:val="28"/>
        </w:rPr>
        <w:t xml:space="preserve">nejustificat </w:t>
      </w:r>
      <w:r w:rsidRPr="003E7D05">
        <w:rPr>
          <w:rFonts w:ascii="Times New Roman" w:hAnsi="Times New Roman" w:cs="Times New Roman"/>
          <w:sz w:val="28"/>
          <w:szCs w:val="28"/>
        </w:rPr>
        <w:t xml:space="preserve">suma ajutorului material,  </w:t>
      </w:r>
      <w:r w:rsidR="007C5544" w:rsidRPr="003E7D05">
        <w:rPr>
          <w:rFonts w:ascii="Times New Roman" w:hAnsi="Times New Roman" w:cs="Times New Roman"/>
          <w:sz w:val="28"/>
          <w:szCs w:val="28"/>
        </w:rPr>
        <w:t>ca rezultat al neincluderii</w:t>
      </w:r>
      <w:r w:rsidRPr="003E7D05">
        <w:rPr>
          <w:rFonts w:ascii="Times New Roman" w:hAnsi="Times New Roman" w:cs="Times New Roman"/>
          <w:i/>
          <w:iCs/>
          <w:sz w:val="28"/>
          <w:szCs w:val="28"/>
        </w:rPr>
        <w:t xml:space="preserve"> în baza de calcul</w:t>
      </w:r>
      <w:r w:rsidR="00757100">
        <w:rPr>
          <w:rFonts w:ascii="Times New Roman" w:hAnsi="Times New Roman" w:cs="Times New Roman"/>
          <w:i/>
          <w:iCs/>
          <w:sz w:val="28"/>
          <w:szCs w:val="28"/>
        </w:rPr>
        <w:t xml:space="preserve"> a</w:t>
      </w:r>
      <w:r w:rsidRPr="003E7D05">
        <w:rPr>
          <w:rFonts w:ascii="Times New Roman" w:hAnsi="Times New Roman" w:cs="Times New Roman"/>
          <w:i/>
          <w:iCs/>
          <w:sz w:val="28"/>
          <w:szCs w:val="28"/>
        </w:rPr>
        <w:t xml:space="preserve"> un</w:t>
      </w:r>
      <w:r w:rsidR="00757100">
        <w:rPr>
          <w:rFonts w:ascii="Times New Roman" w:hAnsi="Times New Roman" w:cs="Times New Roman"/>
          <w:i/>
          <w:iCs/>
          <w:sz w:val="28"/>
          <w:szCs w:val="28"/>
        </w:rPr>
        <w:t>or</w:t>
      </w:r>
      <w:r w:rsidRPr="003E7D05">
        <w:rPr>
          <w:rFonts w:ascii="Times New Roman" w:hAnsi="Times New Roman" w:cs="Times New Roman"/>
          <w:i/>
          <w:iCs/>
          <w:sz w:val="28"/>
          <w:szCs w:val="28"/>
        </w:rPr>
        <w:t xml:space="preserve"> plăți cu caracter permanent </w:t>
      </w:r>
      <w:r w:rsidRPr="003E7D05">
        <w:rPr>
          <w:rFonts w:ascii="Times New Roman" w:hAnsi="Times New Roman" w:cs="Times New Roman"/>
          <w:sz w:val="28"/>
          <w:szCs w:val="28"/>
        </w:rPr>
        <w:t>(adaos</w:t>
      </w:r>
      <w:r w:rsidR="00757100">
        <w:rPr>
          <w:rFonts w:ascii="Times New Roman" w:hAnsi="Times New Roman" w:cs="Times New Roman"/>
          <w:sz w:val="28"/>
          <w:szCs w:val="28"/>
        </w:rPr>
        <w:t>ul</w:t>
      </w:r>
      <w:r w:rsidRPr="003E7D05">
        <w:rPr>
          <w:rFonts w:ascii="Times New Roman" w:hAnsi="Times New Roman" w:cs="Times New Roman"/>
          <w:sz w:val="28"/>
          <w:szCs w:val="28"/>
        </w:rPr>
        <w:t xml:space="preserve"> pentru ore</w:t>
      </w:r>
      <w:r w:rsidR="00757100">
        <w:rPr>
          <w:rFonts w:ascii="Times New Roman" w:hAnsi="Times New Roman" w:cs="Times New Roman"/>
          <w:sz w:val="28"/>
          <w:szCs w:val="28"/>
        </w:rPr>
        <w:t>le de muncă de</w:t>
      </w:r>
      <w:r w:rsidRPr="003E7D05">
        <w:rPr>
          <w:rFonts w:ascii="Times New Roman" w:hAnsi="Times New Roman" w:cs="Times New Roman"/>
          <w:sz w:val="28"/>
          <w:szCs w:val="28"/>
        </w:rPr>
        <w:t xml:space="preserve"> no</w:t>
      </w:r>
      <w:r w:rsidR="00757100">
        <w:rPr>
          <w:rFonts w:ascii="Times New Roman" w:hAnsi="Times New Roman" w:cs="Times New Roman"/>
          <w:sz w:val="28"/>
          <w:szCs w:val="28"/>
        </w:rPr>
        <w:t>apte</w:t>
      </w:r>
      <w:r w:rsidRPr="003E7D05">
        <w:rPr>
          <w:rFonts w:ascii="Times New Roman" w:hAnsi="Times New Roman" w:cs="Times New Roman"/>
          <w:sz w:val="28"/>
          <w:szCs w:val="28"/>
        </w:rPr>
        <w:t xml:space="preserve"> și de sărbători)</w:t>
      </w:r>
      <w:r w:rsidR="007C5544" w:rsidRPr="003E7D05">
        <w:rPr>
          <w:rStyle w:val="a6"/>
          <w:rFonts w:ascii="Times New Roman" w:hAnsi="Times New Roman" w:cs="Times New Roman"/>
          <w:sz w:val="28"/>
          <w:szCs w:val="28"/>
        </w:rPr>
        <w:footnoteReference w:id="29"/>
      </w:r>
      <w:r w:rsidRPr="003E7D05">
        <w:rPr>
          <w:rFonts w:ascii="Times New Roman" w:hAnsi="Times New Roman" w:cs="Times New Roman"/>
          <w:sz w:val="28"/>
          <w:szCs w:val="28"/>
        </w:rPr>
        <w:t>.</w:t>
      </w:r>
    </w:p>
    <w:p w:rsidR="00451FEF" w:rsidRPr="003E7D05" w:rsidRDefault="00451FEF" w:rsidP="005D4FD4">
      <w:pPr>
        <w:rPr>
          <w:rFonts w:ascii="Times New Roman" w:hAnsi="Times New Roman" w:cs="Times New Roman"/>
        </w:rPr>
      </w:pPr>
    </w:p>
    <w:p w:rsidR="001F3352" w:rsidRPr="003E7D05" w:rsidRDefault="00204103" w:rsidP="00204103">
      <w:pPr>
        <w:pStyle w:val="1"/>
        <w:rPr>
          <w:rFonts w:eastAsia="Times New Roman" w:cs="Times New Roman"/>
        </w:rPr>
      </w:pPr>
      <w:bookmarkStart w:id="14" w:name="_Toc521664588"/>
      <w:r w:rsidRPr="003E7D05">
        <w:rPr>
          <w:rFonts w:eastAsia="Times New Roman" w:cs="Times New Roman"/>
        </w:rPr>
        <w:t xml:space="preserve">III. </w:t>
      </w:r>
      <w:r w:rsidR="001F3352" w:rsidRPr="003E7D05">
        <w:rPr>
          <w:rFonts w:eastAsia="Times New Roman" w:cs="Times New Roman"/>
        </w:rPr>
        <w:t>MENȚIUNE PRIVIND CONTINUITATEA ACTIVITĂȚII</w:t>
      </w:r>
      <w:bookmarkEnd w:id="14"/>
    </w:p>
    <w:p w:rsidR="001F3352" w:rsidRPr="003E7D05" w:rsidRDefault="00D91936" w:rsidP="005D4FD4">
      <w:pPr>
        <w:spacing w:line="256" w:lineRule="auto"/>
        <w:jc w:val="both"/>
        <w:rPr>
          <w:rFonts w:ascii="Times New Roman" w:hAnsi="Times New Roman" w:cs="Times New Roman"/>
          <w:sz w:val="28"/>
          <w:szCs w:val="28"/>
        </w:rPr>
      </w:pPr>
      <w:r w:rsidRPr="003E7D05">
        <w:rPr>
          <w:rFonts w:ascii="Times New Roman" w:hAnsi="Times New Roman" w:cs="Times New Roman"/>
          <w:sz w:val="28"/>
          <w:szCs w:val="28"/>
        </w:rPr>
        <w:t>P</w:t>
      </w:r>
      <w:r w:rsidR="00CA2506" w:rsidRPr="003E7D05">
        <w:rPr>
          <w:rFonts w:ascii="Times New Roman" w:hAnsi="Times New Roman" w:cs="Times New Roman"/>
          <w:sz w:val="28"/>
          <w:szCs w:val="28"/>
        </w:rPr>
        <w:t>rincipiu</w:t>
      </w:r>
      <w:r w:rsidRPr="003E7D05">
        <w:rPr>
          <w:rFonts w:ascii="Times New Roman" w:hAnsi="Times New Roman" w:cs="Times New Roman"/>
          <w:sz w:val="28"/>
          <w:szCs w:val="28"/>
        </w:rPr>
        <w:t>l continuității presupune c</w:t>
      </w:r>
      <w:r w:rsidR="00757100">
        <w:rPr>
          <w:rFonts w:ascii="Times New Roman" w:hAnsi="Times New Roman" w:cs="Times New Roman"/>
          <w:sz w:val="28"/>
          <w:szCs w:val="28"/>
        </w:rPr>
        <w:t>ă</w:t>
      </w:r>
      <w:r w:rsidRPr="003E7D05">
        <w:rPr>
          <w:rFonts w:ascii="Times New Roman" w:hAnsi="Times New Roman" w:cs="Times New Roman"/>
          <w:sz w:val="28"/>
          <w:szCs w:val="28"/>
        </w:rPr>
        <w:t xml:space="preserve"> entitatea îș</w:t>
      </w:r>
      <w:r w:rsidR="00CA2506" w:rsidRPr="003E7D05">
        <w:rPr>
          <w:rFonts w:ascii="Times New Roman" w:hAnsi="Times New Roman" w:cs="Times New Roman"/>
          <w:sz w:val="28"/>
          <w:szCs w:val="28"/>
        </w:rPr>
        <w:t xml:space="preserve">i </w:t>
      </w:r>
      <w:r w:rsidRPr="003E7D05">
        <w:rPr>
          <w:rFonts w:ascii="Times New Roman" w:hAnsi="Times New Roman" w:cs="Times New Roman"/>
          <w:sz w:val="28"/>
          <w:szCs w:val="28"/>
        </w:rPr>
        <w:t xml:space="preserve">poate </w:t>
      </w:r>
      <w:r w:rsidR="00CA2506" w:rsidRPr="003E7D05">
        <w:rPr>
          <w:rFonts w:ascii="Times New Roman" w:hAnsi="Times New Roman" w:cs="Times New Roman"/>
          <w:sz w:val="28"/>
          <w:szCs w:val="28"/>
        </w:rPr>
        <w:t>continu</w:t>
      </w:r>
      <w:r w:rsidR="002433D7" w:rsidRPr="003E7D05">
        <w:rPr>
          <w:rFonts w:ascii="Times New Roman" w:hAnsi="Times New Roman" w:cs="Times New Roman"/>
          <w:sz w:val="28"/>
          <w:szCs w:val="28"/>
        </w:rPr>
        <w:t>a în mod normal funcționarea, fără</w:t>
      </w:r>
      <w:r w:rsidR="00CA2506" w:rsidRPr="003E7D05">
        <w:rPr>
          <w:rFonts w:ascii="Times New Roman" w:hAnsi="Times New Roman" w:cs="Times New Roman"/>
          <w:sz w:val="28"/>
          <w:szCs w:val="28"/>
        </w:rPr>
        <w:t xml:space="preserve"> a intra în stare de lichidare sau r</w:t>
      </w:r>
      <w:r w:rsidR="002433D7" w:rsidRPr="003E7D05">
        <w:rPr>
          <w:rFonts w:ascii="Times New Roman" w:hAnsi="Times New Roman" w:cs="Times New Roman"/>
          <w:sz w:val="28"/>
          <w:szCs w:val="28"/>
        </w:rPr>
        <w:t>educere semnificativa a activităț</w:t>
      </w:r>
      <w:r w:rsidR="00CA2506" w:rsidRPr="003E7D05">
        <w:rPr>
          <w:rFonts w:ascii="Times New Roman" w:hAnsi="Times New Roman" w:cs="Times New Roman"/>
          <w:sz w:val="28"/>
          <w:szCs w:val="28"/>
        </w:rPr>
        <w:t>ii.</w:t>
      </w:r>
    </w:p>
    <w:p w:rsidR="00B20BE1" w:rsidRPr="003E7D05" w:rsidRDefault="00D91936" w:rsidP="00704D13">
      <w:pPr>
        <w:jc w:val="both"/>
        <w:rPr>
          <w:rFonts w:ascii="Times New Roman" w:hAnsi="Times New Roman" w:cs="Times New Roman"/>
          <w:sz w:val="28"/>
          <w:szCs w:val="28"/>
        </w:rPr>
      </w:pPr>
      <w:r w:rsidRPr="003E7D05">
        <w:rPr>
          <w:rFonts w:ascii="Times New Roman" w:hAnsi="Times New Roman" w:cs="Times New Roman"/>
          <w:sz w:val="28"/>
          <w:szCs w:val="28"/>
        </w:rPr>
        <w:t xml:space="preserve">Pe parcursul misiunii de audit </w:t>
      </w:r>
      <w:r w:rsidR="00BC2E83" w:rsidRPr="003E7D05">
        <w:rPr>
          <w:rFonts w:ascii="Times New Roman" w:hAnsi="Times New Roman" w:cs="Times New Roman"/>
          <w:sz w:val="28"/>
          <w:szCs w:val="28"/>
        </w:rPr>
        <w:t xml:space="preserve">public extern </w:t>
      </w:r>
      <w:r w:rsidRPr="003E7D05">
        <w:rPr>
          <w:rFonts w:ascii="Times New Roman" w:hAnsi="Times New Roman" w:cs="Times New Roman"/>
          <w:sz w:val="28"/>
          <w:szCs w:val="28"/>
        </w:rPr>
        <w:t xml:space="preserve">nu au fost constatate elemente </w:t>
      </w:r>
      <w:r w:rsidR="00B20BE1" w:rsidRPr="003E7D05">
        <w:rPr>
          <w:rFonts w:ascii="Times New Roman" w:hAnsi="Times New Roman" w:cs="Times New Roman"/>
          <w:sz w:val="28"/>
          <w:szCs w:val="28"/>
        </w:rPr>
        <w:t xml:space="preserve">semnificative </w:t>
      </w:r>
      <w:r w:rsidRPr="003E7D05">
        <w:rPr>
          <w:rFonts w:ascii="Times New Roman" w:hAnsi="Times New Roman" w:cs="Times New Roman"/>
          <w:sz w:val="28"/>
          <w:szCs w:val="28"/>
        </w:rPr>
        <w:t>de nesiguranță</w:t>
      </w:r>
      <w:r w:rsidR="00CA2506" w:rsidRPr="003E7D05">
        <w:rPr>
          <w:rFonts w:ascii="Times New Roman" w:hAnsi="Times New Roman" w:cs="Times New Roman"/>
          <w:sz w:val="28"/>
          <w:szCs w:val="28"/>
        </w:rPr>
        <w:t xml:space="preserve"> legate de evenimente care pot duce la incapacitatea </w:t>
      </w:r>
      <w:r w:rsidR="00757100">
        <w:rPr>
          <w:rFonts w:ascii="Times New Roman" w:hAnsi="Times New Roman" w:cs="Times New Roman"/>
          <w:sz w:val="28"/>
          <w:szCs w:val="28"/>
        </w:rPr>
        <w:t>m</w:t>
      </w:r>
      <w:r w:rsidR="00704D13" w:rsidRPr="003E7D05">
        <w:rPr>
          <w:rFonts w:ascii="Times New Roman" w:hAnsi="Times New Roman" w:cs="Times New Roman"/>
          <w:sz w:val="28"/>
          <w:szCs w:val="28"/>
        </w:rPr>
        <w:t xml:space="preserve">inisterului </w:t>
      </w:r>
      <w:r w:rsidR="00B20BE1" w:rsidRPr="003E7D05">
        <w:rPr>
          <w:rFonts w:ascii="Times New Roman" w:hAnsi="Times New Roman" w:cs="Times New Roman"/>
          <w:sz w:val="28"/>
          <w:szCs w:val="28"/>
        </w:rPr>
        <w:t>de a-</w:t>
      </w:r>
      <w:r w:rsidR="00757100">
        <w:rPr>
          <w:rFonts w:ascii="Times New Roman" w:hAnsi="Times New Roman" w:cs="Times New Roman"/>
          <w:sz w:val="28"/>
          <w:szCs w:val="28"/>
        </w:rPr>
        <w:t>ș</w:t>
      </w:r>
      <w:r w:rsidR="00B20BE1" w:rsidRPr="003E7D05">
        <w:rPr>
          <w:rFonts w:ascii="Times New Roman" w:hAnsi="Times New Roman" w:cs="Times New Roman"/>
          <w:sz w:val="28"/>
          <w:szCs w:val="28"/>
        </w:rPr>
        <w:t>i continua activitatea, cu excepția existenței zilelor de concediu nefolosit</w:t>
      </w:r>
      <w:r w:rsidR="00757100">
        <w:rPr>
          <w:rFonts w:ascii="Times New Roman" w:hAnsi="Times New Roman" w:cs="Times New Roman"/>
          <w:sz w:val="28"/>
          <w:szCs w:val="28"/>
        </w:rPr>
        <w:t>e</w:t>
      </w:r>
      <w:r w:rsidR="00B20BE1" w:rsidRPr="003E7D05">
        <w:rPr>
          <w:rFonts w:ascii="Times New Roman" w:hAnsi="Times New Roman" w:cs="Times New Roman"/>
          <w:sz w:val="28"/>
          <w:szCs w:val="28"/>
        </w:rPr>
        <w:t xml:space="preserve"> pentru o perioadă îndelungată de timp. </w:t>
      </w:r>
      <w:r w:rsidR="00E00189">
        <w:rPr>
          <w:rFonts w:ascii="Times New Roman" w:hAnsi="Times New Roman" w:cs="Times New Roman"/>
          <w:sz w:val="28"/>
          <w:szCs w:val="28"/>
        </w:rPr>
        <w:t>Astfel</w:t>
      </w:r>
      <w:r w:rsidR="00B20BE1" w:rsidRPr="003E7D05">
        <w:rPr>
          <w:rFonts w:ascii="Times New Roman" w:hAnsi="Times New Roman" w:cs="Times New Roman"/>
          <w:sz w:val="28"/>
          <w:szCs w:val="28"/>
        </w:rPr>
        <w:t>, la finele anului 2017, concedi</w:t>
      </w:r>
      <w:r w:rsidR="00E00189">
        <w:rPr>
          <w:rFonts w:ascii="Times New Roman" w:hAnsi="Times New Roman" w:cs="Times New Roman"/>
          <w:sz w:val="28"/>
          <w:szCs w:val="28"/>
        </w:rPr>
        <w:t>ile</w:t>
      </w:r>
      <w:r w:rsidR="00B20BE1" w:rsidRPr="003E7D05">
        <w:rPr>
          <w:rFonts w:ascii="Times New Roman" w:hAnsi="Times New Roman" w:cs="Times New Roman"/>
          <w:sz w:val="28"/>
          <w:szCs w:val="28"/>
        </w:rPr>
        <w:t xml:space="preserve"> nefolosit</w:t>
      </w:r>
      <w:r w:rsidR="00757100">
        <w:rPr>
          <w:rFonts w:ascii="Times New Roman" w:hAnsi="Times New Roman" w:cs="Times New Roman"/>
          <w:sz w:val="28"/>
          <w:szCs w:val="28"/>
        </w:rPr>
        <w:t>e</w:t>
      </w:r>
      <w:r w:rsidR="00B20BE1" w:rsidRPr="003E7D05">
        <w:rPr>
          <w:rFonts w:ascii="Times New Roman" w:hAnsi="Times New Roman" w:cs="Times New Roman"/>
          <w:sz w:val="28"/>
          <w:szCs w:val="28"/>
        </w:rPr>
        <w:t xml:space="preserve"> au înregistrat  cumulativ pe entitate 40</w:t>
      </w:r>
      <w:r w:rsidR="00E00189">
        <w:rPr>
          <w:rFonts w:ascii="Times New Roman" w:hAnsi="Times New Roman" w:cs="Times New Roman"/>
          <w:sz w:val="28"/>
          <w:szCs w:val="28"/>
        </w:rPr>
        <w:t>,0</w:t>
      </w:r>
      <w:r w:rsidR="00B20BE1" w:rsidRPr="003E7D05">
        <w:rPr>
          <w:rFonts w:ascii="Times New Roman" w:hAnsi="Times New Roman" w:cs="Times New Roman"/>
          <w:sz w:val="28"/>
          <w:szCs w:val="28"/>
        </w:rPr>
        <w:t xml:space="preserve"> mii </w:t>
      </w:r>
      <w:r w:rsidR="00E00189">
        <w:rPr>
          <w:rFonts w:ascii="Times New Roman" w:hAnsi="Times New Roman" w:cs="Times New Roman"/>
          <w:sz w:val="28"/>
          <w:szCs w:val="28"/>
        </w:rPr>
        <w:t xml:space="preserve">de </w:t>
      </w:r>
      <w:r w:rsidR="00B20BE1" w:rsidRPr="003E7D05">
        <w:rPr>
          <w:rFonts w:ascii="Times New Roman" w:hAnsi="Times New Roman" w:cs="Times New Roman"/>
          <w:sz w:val="28"/>
          <w:szCs w:val="28"/>
        </w:rPr>
        <w:t>zile</w:t>
      </w:r>
      <w:r w:rsidR="00704D13" w:rsidRPr="003E7D05">
        <w:rPr>
          <w:rFonts w:ascii="Times New Roman" w:hAnsi="Times New Roman" w:cs="Times New Roman"/>
          <w:sz w:val="28"/>
          <w:szCs w:val="28"/>
        </w:rPr>
        <w:t>, costul acestora estimându-se la</w:t>
      </w:r>
      <w:r w:rsidR="00B20BE1" w:rsidRPr="003E7D05">
        <w:rPr>
          <w:rFonts w:ascii="Times New Roman" w:hAnsi="Times New Roman" w:cs="Times New Roman"/>
          <w:sz w:val="28"/>
          <w:szCs w:val="28"/>
        </w:rPr>
        <w:t xml:space="preserve"> 19,0 mil. </w:t>
      </w:r>
      <w:r w:rsidR="00F82166" w:rsidRPr="003E7D05">
        <w:rPr>
          <w:rFonts w:ascii="Times New Roman" w:hAnsi="Times New Roman" w:cs="Times New Roman"/>
          <w:sz w:val="28"/>
          <w:szCs w:val="28"/>
        </w:rPr>
        <w:t>MDL</w:t>
      </w:r>
      <w:r w:rsidR="00E00189">
        <w:rPr>
          <w:rFonts w:ascii="Times New Roman" w:hAnsi="Times New Roman" w:cs="Times New Roman"/>
          <w:sz w:val="28"/>
          <w:szCs w:val="28"/>
        </w:rPr>
        <w:t>,</w:t>
      </w:r>
      <w:r w:rsidR="00B20BE1" w:rsidRPr="003E7D05">
        <w:rPr>
          <w:rFonts w:ascii="Times New Roman" w:hAnsi="Times New Roman" w:cs="Times New Roman"/>
          <w:sz w:val="28"/>
          <w:szCs w:val="28"/>
        </w:rPr>
        <w:t xml:space="preserve"> ce constituie un fond lunar de salarizare</w:t>
      </w:r>
      <w:r w:rsidR="00B20BE1" w:rsidRPr="003E7D05">
        <w:rPr>
          <w:rStyle w:val="a6"/>
          <w:rFonts w:ascii="Times New Roman" w:hAnsi="Times New Roman" w:cs="Times New Roman"/>
          <w:sz w:val="28"/>
          <w:szCs w:val="28"/>
        </w:rPr>
        <w:footnoteReference w:id="30"/>
      </w:r>
      <w:r w:rsidR="00B20BE1" w:rsidRPr="003E7D05">
        <w:rPr>
          <w:rFonts w:ascii="Times New Roman" w:hAnsi="Times New Roman" w:cs="Times New Roman"/>
          <w:sz w:val="28"/>
          <w:szCs w:val="28"/>
        </w:rPr>
        <w:t>. Pentru comparație</w:t>
      </w:r>
      <w:r w:rsidR="001369A3" w:rsidRPr="003E7D05">
        <w:rPr>
          <w:rFonts w:ascii="Times New Roman" w:hAnsi="Times New Roman" w:cs="Times New Roman"/>
          <w:sz w:val="28"/>
          <w:szCs w:val="28"/>
        </w:rPr>
        <w:t>,</w:t>
      </w:r>
      <w:r w:rsidR="00B20BE1" w:rsidRPr="003E7D05">
        <w:rPr>
          <w:rFonts w:ascii="Times New Roman" w:hAnsi="Times New Roman" w:cs="Times New Roman"/>
        </w:rPr>
        <w:t xml:space="preserve"> </w:t>
      </w:r>
      <w:r w:rsidR="00B20BE1" w:rsidRPr="003E7D05">
        <w:rPr>
          <w:rFonts w:ascii="Times New Roman" w:hAnsi="Times New Roman" w:cs="Times New Roman"/>
          <w:sz w:val="28"/>
          <w:szCs w:val="28"/>
        </w:rPr>
        <w:t xml:space="preserve">menționăm că  la </w:t>
      </w:r>
      <w:r w:rsidR="009E39A4" w:rsidRPr="003E7D05">
        <w:rPr>
          <w:rFonts w:ascii="Times New Roman" w:hAnsi="Times New Roman" w:cs="Times New Roman"/>
          <w:sz w:val="28"/>
          <w:szCs w:val="28"/>
        </w:rPr>
        <w:t>finele anului 2016</w:t>
      </w:r>
      <w:r w:rsidR="00E00189">
        <w:rPr>
          <w:rFonts w:ascii="Times New Roman" w:hAnsi="Times New Roman" w:cs="Times New Roman"/>
          <w:sz w:val="28"/>
          <w:szCs w:val="28"/>
        </w:rPr>
        <w:t xml:space="preserve"> </w:t>
      </w:r>
      <w:r w:rsidR="00B20BE1" w:rsidRPr="003E7D05">
        <w:rPr>
          <w:rFonts w:ascii="Times New Roman" w:hAnsi="Times New Roman" w:cs="Times New Roman"/>
          <w:sz w:val="28"/>
          <w:szCs w:val="28"/>
        </w:rPr>
        <w:t>concedi</w:t>
      </w:r>
      <w:r w:rsidR="00E00189">
        <w:rPr>
          <w:rFonts w:ascii="Times New Roman" w:hAnsi="Times New Roman" w:cs="Times New Roman"/>
          <w:sz w:val="28"/>
          <w:szCs w:val="28"/>
        </w:rPr>
        <w:t xml:space="preserve">ile </w:t>
      </w:r>
      <w:r w:rsidR="00B20BE1" w:rsidRPr="003E7D05">
        <w:rPr>
          <w:rFonts w:ascii="Times New Roman" w:hAnsi="Times New Roman" w:cs="Times New Roman"/>
          <w:sz w:val="28"/>
          <w:szCs w:val="28"/>
        </w:rPr>
        <w:t xml:space="preserve"> nefolosit</w:t>
      </w:r>
      <w:r w:rsidR="00E00189">
        <w:rPr>
          <w:rFonts w:ascii="Times New Roman" w:hAnsi="Times New Roman" w:cs="Times New Roman"/>
          <w:sz w:val="28"/>
          <w:szCs w:val="28"/>
        </w:rPr>
        <w:t>e</w:t>
      </w:r>
      <w:r w:rsidR="00B20BE1" w:rsidRPr="003E7D05">
        <w:rPr>
          <w:rFonts w:ascii="Times New Roman" w:hAnsi="Times New Roman" w:cs="Times New Roman"/>
          <w:sz w:val="28"/>
          <w:szCs w:val="28"/>
        </w:rPr>
        <w:t xml:space="preserve"> </w:t>
      </w:r>
      <w:r w:rsidR="001369A3" w:rsidRPr="003E7D05">
        <w:rPr>
          <w:rFonts w:ascii="Times New Roman" w:hAnsi="Times New Roman" w:cs="Times New Roman"/>
          <w:sz w:val="28"/>
          <w:szCs w:val="28"/>
        </w:rPr>
        <w:t>a</w:t>
      </w:r>
      <w:r w:rsidR="00E00189">
        <w:rPr>
          <w:rFonts w:ascii="Times New Roman" w:hAnsi="Times New Roman" w:cs="Times New Roman"/>
          <w:sz w:val="28"/>
          <w:szCs w:val="28"/>
        </w:rPr>
        <w:t>u</w:t>
      </w:r>
      <w:r w:rsidR="001369A3" w:rsidRPr="003E7D05">
        <w:rPr>
          <w:rFonts w:ascii="Times New Roman" w:hAnsi="Times New Roman" w:cs="Times New Roman"/>
          <w:sz w:val="28"/>
          <w:szCs w:val="28"/>
        </w:rPr>
        <w:t xml:space="preserve"> constituit,</w:t>
      </w:r>
      <w:r w:rsidR="00B20BE1" w:rsidRPr="003E7D05">
        <w:rPr>
          <w:rFonts w:ascii="Times New Roman" w:hAnsi="Times New Roman" w:cs="Times New Roman"/>
          <w:sz w:val="28"/>
          <w:szCs w:val="28"/>
        </w:rPr>
        <w:t xml:space="preserve"> cumulativ</w:t>
      </w:r>
      <w:r w:rsidR="001369A3" w:rsidRPr="003E7D05">
        <w:rPr>
          <w:rFonts w:ascii="Times New Roman" w:hAnsi="Times New Roman" w:cs="Times New Roman"/>
          <w:sz w:val="28"/>
          <w:szCs w:val="28"/>
        </w:rPr>
        <w:t>,</w:t>
      </w:r>
      <w:r w:rsidR="00B20BE1" w:rsidRPr="003E7D05">
        <w:rPr>
          <w:rFonts w:ascii="Times New Roman" w:hAnsi="Times New Roman" w:cs="Times New Roman"/>
          <w:sz w:val="28"/>
          <w:szCs w:val="28"/>
        </w:rPr>
        <w:t xml:space="preserve"> 30</w:t>
      </w:r>
      <w:r w:rsidR="00E00189">
        <w:rPr>
          <w:rFonts w:ascii="Times New Roman" w:hAnsi="Times New Roman" w:cs="Times New Roman"/>
          <w:sz w:val="28"/>
          <w:szCs w:val="28"/>
        </w:rPr>
        <w:t>,0</w:t>
      </w:r>
      <w:r w:rsidR="00B20BE1" w:rsidRPr="003E7D05">
        <w:rPr>
          <w:rFonts w:ascii="Times New Roman" w:hAnsi="Times New Roman" w:cs="Times New Roman"/>
          <w:sz w:val="28"/>
          <w:szCs w:val="28"/>
        </w:rPr>
        <w:t xml:space="preserve"> mii </w:t>
      </w:r>
      <w:r w:rsidR="00E00189">
        <w:rPr>
          <w:rFonts w:ascii="Times New Roman" w:hAnsi="Times New Roman" w:cs="Times New Roman"/>
          <w:sz w:val="28"/>
          <w:szCs w:val="28"/>
        </w:rPr>
        <w:t xml:space="preserve">de </w:t>
      </w:r>
      <w:r w:rsidR="00B20BE1" w:rsidRPr="003E7D05">
        <w:rPr>
          <w:rFonts w:ascii="Times New Roman" w:hAnsi="Times New Roman" w:cs="Times New Roman"/>
          <w:sz w:val="28"/>
          <w:szCs w:val="28"/>
        </w:rPr>
        <w:t>zile</w:t>
      </w:r>
      <w:r w:rsidR="00E00189">
        <w:rPr>
          <w:rFonts w:ascii="Times New Roman" w:hAnsi="Times New Roman" w:cs="Times New Roman"/>
          <w:sz w:val="28"/>
          <w:szCs w:val="28"/>
        </w:rPr>
        <w:t>,</w:t>
      </w:r>
      <w:r w:rsidR="00B20BE1" w:rsidRPr="003E7D05">
        <w:rPr>
          <w:rFonts w:ascii="Times New Roman" w:hAnsi="Times New Roman" w:cs="Times New Roman"/>
          <w:sz w:val="28"/>
          <w:szCs w:val="28"/>
        </w:rPr>
        <w:t xml:space="preserve"> în valoare de 6,2 mil.</w:t>
      </w:r>
      <w:r w:rsidR="002D13DD" w:rsidRPr="003E7D05">
        <w:rPr>
          <w:rFonts w:ascii="Times New Roman" w:hAnsi="Times New Roman" w:cs="Times New Roman"/>
          <w:sz w:val="28"/>
          <w:szCs w:val="28"/>
        </w:rPr>
        <w:t xml:space="preserve"> </w:t>
      </w:r>
      <w:r w:rsidR="00F82166" w:rsidRPr="003E7D05">
        <w:rPr>
          <w:rFonts w:ascii="Times New Roman" w:hAnsi="Times New Roman" w:cs="Times New Roman"/>
          <w:sz w:val="28"/>
          <w:szCs w:val="28"/>
        </w:rPr>
        <w:t>MDL</w:t>
      </w:r>
      <w:r w:rsidR="00B20BE1" w:rsidRPr="003E7D05">
        <w:rPr>
          <w:rFonts w:ascii="Times New Roman" w:hAnsi="Times New Roman" w:cs="Times New Roman"/>
          <w:sz w:val="28"/>
          <w:szCs w:val="28"/>
        </w:rPr>
        <w:t>.</w:t>
      </w:r>
    </w:p>
    <w:p w:rsidR="001F3352" w:rsidRPr="003E7D05" w:rsidRDefault="00B20BE1" w:rsidP="005D4FD4">
      <w:pPr>
        <w:spacing w:line="256" w:lineRule="auto"/>
        <w:jc w:val="both"/>
        <w:rPr>
          <w:rFonts w:ascii="Times New Roman" w:hAnsi="Times New Roman" w:cs="Times New Roman"/>
          <w:sz w:val="28"/>
          <w:szCs w:val="28"/>
        </w:rPr>
      </w:pPr>
      <w:r w:rsidRPr="003E7D05">
        <w:rPr>
          <w:rFonts w:ascii="Times New Roman" w:hAnsi="Times New Roman" w:cs="Times New Roman"/>
          <w:sz w:val="28"/>
          <w:szCs w:val="28"/>
        </w:rPr>
        <w:t>N</w:t>
      </w:r>
      <w:r w:rsidR="001F3352" w:rsidRPr="003E7D05">
        <w:rPr>
          <w:rFonts w:ascii="Times New Roman" w:hAnsi="Times New Roman" w:cs="Times New Roman"/>
          <w:sz w:val="28"/>
          <w:szCs w:val="28"/>
        </w:rPr>
        <w:t xml:space="preserve">eacordarea concediilor angajaților Serviciului Vamal și Serviciului </w:t>
      </w:r>
      <w:r w:rsidR="00BC2E83" w:rsidRPr="003E7D05">
        <w:rPr>
          <w:rFonts w:ascii="Times New Roman" w:hAnsi="Times New Roman" w:cs="Times New Roman"/>
          <w:sz w:val="28"/>
          <w:szCs w:val="28"/>
        </w:rPr>
        <w:t>Fiscal de Stat pe</w:t>
      </w:r>
      <w:r w:rsidR="00EF6DD0">
        <w:rPr>
          <w:rFonts w:ascii="Times New Roman" w:hAnsi="Times New Roman" w:cs="Times New Roman"/>
          <w:sz w:val="28"/>
          <w:szCs w:val="28"/>
        </w:rPr>
        <w:t>ntru</w:t>
      </w:r>
      <w:r w:rsidR="00BC2E83" w:rsidRPr="003E7D05">
        <w:rPr>
          <w:rFonts w:ascii="Times New Roman" w:hAnsi="Times New Roman" w:cs="Times New Roman"/>
          <w:sz w:val="28"/>
          <w:szCs w:val="28"/>
        </w:rPr>
        <w:t xml:space="preserve"> o perioad</w:t>
      </w:r>
      <w:r w:rsidR="00E00189">
        <w:rPr>
          <w:rFonts w:ascii="Times New Roman" w:hAnsi="Times New Roman" w:cs="Times New Roman"/>
          <w:sz w:val="28"/>
          <w:szCs w:val="28"/>
        </w:rPr>
        <w:t>ă</w:t>
      </w:r>
      <w:r w:rsidR="001F3352" w:rsidRPr="003E7D05">
        <w:rPr>
          <w:rFonts w:ascii="Times New Roman" w:hAnsi="Times New Roman" w:cs="Times New Roman"/>
          <w:sz w:val="28"/>
          <w:szCs w:val="28"/>
        </w:rPr>
        <w:t xml:space="preserve"> mai mare de 2 ani consecutivi reprezintă o abatere de la </w:t>
      </w:r>
      <w:r w:rsidR="00BC2E83" w:rsidRPr="003E7D05">
        <w:rPr>
          <w:rFonts w:ascii="Times New Roman" w:hAnsi="Times New Roman" w:cs="Times New Roman"/>
          <w:sz w:val="28"/>
          <w:szCs w:val="28"/>
        </w:rPr>
        <w:t>norma</w:t>
      </w:r>
      <w:r w:rsidR="001F3352" w:rsidRPr="003E7D05">
        <w:rPr>
          <w:rFonts w:ascii="Times New Roman" w:hAnsi="Times New Roman" w:cs="Times New Roman"/>
          <w:sz w:val="28"/>
          <w:szCs w:val="28"/>
        </w:rPr>
        <w:t xml:space="preserve"> legal</w:t>
      </w:r>
      <w:r w:rsidR="00BC2E83" w:rsidRPr="003E7D05">
        <w:rPr>
          <w:rFonts w:ascii="Times New Roman" w:hAnsi="Times New Roman" w:cs="Times New Roman"/>
          <w:sz w:val="28"/>
          <w:szCs w:val="28"/>
        </w:rPr>
        <w:t>ă</w:t>
      </w:r>
      <w:r w:rsidR="001F3352" w:rsidRPr="003E7D05">
        <w:rPr>
          <w:rFonts w:ascii="Times New Roman" w:hAnsi="Times New Roman" w:cs="Times New Roman"/>
          <w:sz w:val="28"/>
          <w:szCs w:val="28"/>
        </w:rPr>
        <w:t xml:space="preserve"> în vigoare</w:t>
      </w:r>
      <w:r w:rsidR="001F3352" w:rsidRPr="003E7D05">
        <w:rPr>
          <w:rStyle w:val="a6"/>
          <w:rFonts w:ascii="Times New Roman" w:hAnsi="Times New Roman" w:cs="Times New Roman"/>
          <w:sz w:val="28"/>
          <w:szCs w:val="28"/>
        </w:rPr>
        <w:footnoteReference w:id="31"/>
      </w:r>
      <w:r w:rsidR="001F3352" w:rsidRPr="003E7D05">
        <w:rPr>
          <w:rFonts w:ascii="Times New Roman" w:hAnsi="Times New Roman" w:cs="Times New Roman"/>
          <w:sz w:val="28"/>
          <w:szCs w:val="28"/>
        </w:rPr>
        <w:t xml:space="preserve"> și atrage după sine </w:t>
      </w:r>
      <w:r w:rsidRPr="003E7D05">
        <w:rPr>
          <w:rFonts w:ascii="Times New Roman" w:hAnsi="Times New Roman" w:cs="Times New Roman"/>
          <w:sz w:val="28"/>
          <w:szCs w:val="28"/>
        </w:rPr>
        <w:t xml:space="preserve">eventuale </w:t>
      </w:r>
      <w:r w:rsidR="001F3352" w:rsidRPr="003E7D05">
        <w:rPr>
          <w:rFonts w:ascii="Times New Roman" w:hAnsi="Times New Roman" w:cs="Times New Roman"/>
          <w:sz w:val="28"/>
          <w:szCs w:val="28"/>
        </w:rPr>
        <w:t>cheltuieli bugetare suplimentare</w:t>
      </w:r>
      <w:r w:rsidR="00E00189">
        <w:rPr>
          <w:rFonts w:ascii="Times New Roman" w:hAnsi="Times New Roman" w:cs="Times New Roman"/>
          <w:sz w:val="28"/>
          <w:szCs w:val="28"/>
        </w:rPr>
        <w:t>,</w:t>
      </w:r>
      <w:r w:rsidR="001F3352" w:rsidRPr="003E7D05">
        <w:rPr>
          <w:rFonts w:ascii="Times New Roman" w:hAnsi="Times New Roman" w:cs="Times New Roman"/>
          <w:sz w:val="28"/>
          <w:szCs w:val="28"/>
        </w:rPr>
        <w:t xml:space="preserve"> cu posibil impact asupra continuității activității entității în condițiile încetării raporturilor de muncă sau reducerii </w:t>
      </w:r>
      <w:r w:rsidR="00BC2E83" w:rsidRPr="003E7D05">
        <w:rPr>
          <w:rFonts w:ascii="Times New Roman" w:hAnsi="Times New Roman" w:cs="Times New Roman"/>
          <w:sz w:val="28"/>
          <w:szCs w:val="28"/>
        </w:rPr>
        <w:t>unităților</w:t>
      </w:r>
      <w:r w:rsidR="001F3352" w:rsidRPr="003E7D05">
        <w:rPr>
          <w:rFonts w:ascii="Times New Roman" w:hAnsi="Times New Roman" w:cs="Times New Roman"/>
          <w:sz w:val="28"/>
          <w:szCs w:val="28"/>
        </w:rPr>
        <w:t xml:space="preserve"> în cazul reorganizării.</w:t>
      </w:r>
    </w:p>
    <w:p w:rsidR="001F3352" w:rsidRPr="003E7D05" w:rsidRDefault="00204103" w:rsidP="00204103">
      <w:pPr>
        <w:pStyle w:val="1"/>
        <w:rPr>
          <w:rFonts w:eastAsia="Times New Roman" w:cs="Times New Roman"/>
        </w:rPr>
      </w:pPr>
      <w:bookmarkStart w:id="15" w:name="_Toc521664589"/>
      <w:r w:rsidRPr="003E7D05">
        <w:rPr>
          <w:rFonts w:eastAsia="Times New Roman" w:cs="Times New Roman"/>
        </w:rPr>
        <w:t xml:space="preserve">IV. </w:t>
      </w:r>
      <w:r w:rsidR="001F3352" w:rsidRPr="003E7D05">
        <w:rPr>
          <w:rFonts w:eastAsia="Times New Roman" w:cs="Times New Roman"/>
        </w:rPr>
        <w:t>ALTE INFORMAȚII</w:t>
      </w:r>
      <w:bookmarkEnd w:id="15"/>
    </w:p>
    <w:p w:rsidR="00AA06F7" w:rsidRPr="003E7D05" w:rsidRDefault="005A173C" w:rsidP="00A53892">
      <w:pPr>
        <w:spacing w:line="256" w:lineRule="auto"/>
        <w:jc w:val="both"/>
        <w:rPr>
          <w:rFonts w:ascii="Times New Roman" w:hAnsi="Times New Roman" w:cs="Times New Roman"/>
          <w:sz w:val="28"/>
          <w:szCs w:val="28"/>
        </w:rPr>
      </w:pPr>
      <w:r w:rsidRPr="003E7D05">
        <w:rPr>
          <w:rFonts w:ascii="Times New Roman" w:eastAsia="Times New Roman" w:hAnsi="Times New Roman" w:cs="Times New Roman"/>
          <w:b/>
          <w:sz w:val="28"/>
          <w:szCs w:val="28"/>
        </w:rPr>
        <w:t>Cadrul d</w:t>
      </w:r>
      <w:r w:rsidR="00A53892" w:rsidRPr="003E7D05">
        <w:rPr>
          <w:rFonts w:ascii="Times New Roman" w:eastAsia="Times New Roman" w:hAnsi="Times New Roman" w:cs="Times New Roman"/>
          <w:b/>
          <w:sz w:val="28"/>
          <w:szCs w:val="28"/>
        </w:rPr>
        <w:t>e raportare financiară aplicabil în sectorul public</w:t>
      </w:r>
      <w:r w:rsidRPr="003E7D05">
        <w:rPr>
          <w:rFonts w:ascii="Times New Roman" w:eastAsia="Times New Roman" w:hAnsi="Times New Roman" w:cs="Times New Roman"/>
          <w:b/>
          <w:sz w:val="28"/>
          <w:szCs w:val="28"/>
        </w:rPr>
        <w:t xml:space="preserve"> generează incertitudine și necesită a fi ajustat, respectiv îmbunătățit. </w:t>
      </w:r>
    </w:p>
    <w:p w:rsidR="00CB681A" w:rsidRPr="003E7D05" w:rsidRDefault="00A53892" w:rsidP="008D583C">
      <w:pPr>
        <w:pStyle w:val="a7"/>
        <w:shd w:val="clear" w:color="auto" w:fill="FFFFFF"/>
        <w:spacing w:after="0"/>
        <w:ind w:left="0"/>
        <w:jc w:val="both"/>
        <w:rPr>
          <w:rFonts w:ascii="Times New Roman" w:hAnsi="Times New Roman" w:cs="Times New Roman"/>
          <w:b/>
          <w:i/>
          <w:sz w:val="28"/>
          <w:szCs w:val="28"/>
        </w:rPr>
      </w:pPr>
      <w:bookmarkStart w:id="16" w:name="_Toc521664590"/>
      <w:r w:rsidRPr="003E7D05">
        <w:rPr>
          <w:rStyle w:val="20"/>
          <w:rFonts w:cs="Times New Roman"/>
        </w:rPr>
        <w:t>4</w:t>
      </w:r>
      <w:r w:rsidR="003E67D7" w:rsidRPr="003E7D05">
        <w:rPr>
          <w:rStyle w:val="20"/>
          <w:rFonts w:cs="Times New Roman"/>
        </w:rPr>
        <w:t>.1.</w:t>
      </w:r>
      <w:r w:rsidR="004D0B96" w:rsidRPr="003E7D05">
        <w:rPr>
          <w:rStyle w:val="20"/>
          <w:rFonts w:cs="Times New Roman"/>
        </w:rPr>
        <w:t xml:space="preserve"> </w:t>
      </w:r>
      <w:r w:rsidR="00CB681A" w:rsidRPr="003E7D05">
        <w:rPr>
          <w:rStyle w:val="20"/>
          <w:rFonts w:cs="Times New Roman"/>
        </w:rPr>
        <w:t xml:space="preserve">Cadrul de raportare financiară </w:t>
      </w:r>
      <w:r w:rsidR="00445135" w:rsidRPr="003E7D05">
        <w:rPr>
          <w:rStyle w:val="20"/>
          <w:rFonts w:cs="Times New Roman"/>
        </w:rPr>
        <w:t xml:space="preserve">existent </w:t>
      </w:r>
      <w:r w:rsidR="004360FF" w:rsidRPr="003E7D05">
        <w:rPr>
          <w:rStyle w:val="20"/>
          <w:rFonts w:cs="Times New Roman"/>
        </w:rPr>
        <w:t xml:space="preserve">în sectorul public </w:t>
      </w:r>
      <w:r w:rsidR="00CB681A" w:rsidRPr="003E7D05">
        <w:rPr>
          <w:rStyle w:val="20"/>
          <w:rFonts w:cs="Times New Roman"/>
        </w:rPr>
        <w:t xml:space="preserve">nu </w:t>
      </w:r>
      <w:r w:rsidR="00942B40" w:rsidRPr="003E7D05">
        <w:rPr>
          <w:rStyle w:val="20"/>
          <w:rFonts w:cs="Times New Roman"/>
        </w:rPr>
        <w:t>conține</w:t>
      </w:r>
      <w:r w:rsidR="00CB681A" w:rsidRPr="003E7D05">
        <w:rPr>
          <w:rStyle w:val="20"/>
          <w:rFonts w:cs="Times New Roman"/>
        </w:rPr>
        <w:t xml:space="preserve"> </w:t>
      </w:r>
      <w:r w:rsidR="00444ECD" w:rsidRPr="003E7D05">
        <w:rPr>
          <w:rStyle w:val="20"/>
          <w:rFonts w:cs="Times New Roman"/>
        </w:rPr>
        <w:t>integral</w:t>
      </w:r>
      <w:r w:rsidR="00CB681A" w:rsidRPr="003E7D05">
        <w:rPr>
          <w:rStyle w:val="20"/>
          <w:rFonts w:cs="Times New Roman"/>
        </w:rPr>
        <w:t xml:space="preserve"> principii</w:t>
      </w:r>
      <w:r w:rsidR="00444ECD" w:rsidRPr="003E7D05">
        <w:rPr>
          <w:rStyle w:val="20"/>
          <w:rFonts w:cs="Times New Roman"/>
        </w:rPr>
        <w:t>le</w:t>
      </w:r>
      <w:r w:rsidR="00CB681A" w:rsidRPr="003E7D05">
        <w:rPr>
          <w:rStyle w:val="20"/>
          <w:rFonts w:cs="Times New Roman"/>
        </w:rPr>
        <w:t xml:space="preserve"> contabilității, care </w:t>
      </w:r>
      <w:r w:rsidR="004360FF" w:rsidRPr="003E7D05">
        <w:rPr>
          <w:rStyle w:val="20"/>
          <w:rFonts w:cs="Times New Roman"/>
        </w:rPr>
        <w:t>sunt definite de</w:t>
      </w:r>
      <w:r w:rsidR="00CB681A" w:rsidRPr="003E7D05">
        <w:rPr>
          <w:rStyle w:val="20"/>
          <w:rFonts w:cs="Times New Roman"/>
        </w:rPr>
        <w:t xml:space="preserve"> IPSAS</w:t>
      </w:r>
      <w:bookmarkEnd w:id="16"/>
      <w:r w:rsidR="00CB681A" w:rsidRPr="003E7D05">
        <w:rPr>
          <w:rFonts w:ascii="Times New Roman" w:hAnsi="Times New Roman" w:cs="Times New Roman"/>
          <w:b/>
          <w:i/>
          <w:sz w:val="28"/>
          <w:szCs w:val="28"/>
        </w:rPr>
        <w:t>, cum ar fi:</w:t>
      </w:r>
    </w:p>
    <w:p w:rsidR="00CB681A" w:rsidRPr="003E7D05" w:rsidRDefault="004360FF" w:rsidP="005D4FD4">
      <w:pPr>
        <w:pStyle w:val="a7"/>
        <w:numPr>
          <w:ilvl w:val="0"/>
          <w:numId w:val="10"/>
        </w:numPr>
        <w:shd w:val="clear" w:color="auto" w:fill="FFFFFF"/>
        <w:spacing w:after="0"/>
        <w:ind w:firstLine="0"/>
        <w:jc w:val="both"/>
        <w:rPr>
          <w:rFonts w:ascii="Times New Roman" w:hAnsi="Times New Roman" w:cs="Times New Roman"/>
          <w:b/>
          <w:i/>
          <w:sz w:val="28"/>
          <w:szCs w:val="28"/>
        </w:rPr>
      </w:pPr>
      <w:r w:rsidRPr="003E7D05">
        <w:rPr>
          <w:rFonts w:ascii="Times New Roman" w:hAnsi="Times New Roman" w:cs="Times New Roman"/>
          <w:i/>
          <w:sz w:val="28"/>
          <w:szCs w:val="28"/>
        </w:rPr>
        <w:t>prudența</w:t>
      </w:r>
      <w:r w:rsidR="00CB681A" w:rsidRPr="003E7D05">
        <w:rPr>
          <w:rFonts w:ascii="Times New Roman" w:hAnsi="Times New Roman" w:cs="Times New Roman"/>
          <w:color w:val="000000"/>
          <w:sz w:val="28"/>
          <w:szCs w:val="28"/>
        </w:rPr>
        <w:t xml:space="preserve"> - prevede neadmiterea supraevaluării activelor și  veniturilor și/sau a subevaluării datoriilor și cheltuielilor;</w:t>
      </w:r>
    </w:p>
    <w:p w:rsidR="00CB681A" w:rsidRPr="003E7D05" w:rsidRDefault="004360FF" w:rsidP="005D4FD4">
      <w:pPr>
        <w:pStyle w:val="a7"/>
        <w:numPr>
          <w:ilvl w:val="0"/>
          <w:numId w:val="10"/>
        </w:numPr>
        <w:shd w:val="clear" w:color="auto" w:fill="FFFFFF"/>
        <w:spacing w:after="0"/>
        <w:ind w:firstLine="0"/>
        <w:jc w:val="both"/>
        <w:rPr>
          <w:rFonts w:ascii="Times New Roman" w:hAnsi="Times New Roman" w:cs="Times New Roman"/>
          <w:b/>
          <w:i/>
          <w:sz w:val="28"/>
          <w:szCs w:val="28"/>
        </w:rPr>
      </w:pPr>
      <w:r w:rsidRPr="003E7D05">
        <w:rPr>
          <w:rFonts w:ascii="Times New Roman" w:hAnsi="Times New Roman" w:cs="Times New Roman"/>
          <w:i/>
          <w:sz w:val="28"/>
          <w:szCs w:val="28"/>
        </w:rPr>
        <w:t>prevalența</w:t>
      </w:r>
      <w:r w:rsidR="00CB681A" w:rsidRPr="003E7D05">
        <w:rPr>
          <w:rFonts w:ascii="Times New Roman" w:hAnsi="Times New Roman" w:cs="Times New Roman"/>
          <w:i/>
          <w:sz w:val="28"/>
          <w:szCs w:val="28"/>
        </w:rPr>
        <w:t xml:space="preserve"> economicului asupra juridicului</w:t>
      </w:r>
      <w:r w:rsidR="00CB681A" w:rsidRPr="003E7D05">
        <w:rPr>
          <w:rFonts w:ascii="Times New Roman" w:hAnsi="Times New Roman" w:cs="Times New Roman"/>
          <w:color w:val="000000"/>
          <w:sz w:val="28"/>
          <w:szCs w:val="28"/>
        </w:rPr>
        <w:t xml:space="preserve"> - presupune că informațiile prezentate în situațiile financiare trebuie să reflecte mai curând esența și conținutul faptelor economice, decât forma juridică a acestora</w:t>
      </w:r>
      <w:r w:rsidR="00A84C96" w:rsidRPr="003E7D05">
        <w:rPr>
          <w:rFonts w:ascii="Times New Roman" w:hAnsi="Times New Roman" w:cs="Times New Roman"/>
          <w:color w:val="000000"/>
          <w:sz w:val="28"/>
          <w:szCs w:val="28"/>
        </w:rPr>
        <w:t>.</w:t>
      </w:r>
    </w:p>
    <w:p w:rsidR="00A84C96" w:rsidRPr="003E7D05" w:rsidRDefault="00A84C96" w:rsidP="005D4FD4">
      <w:pPr>
        <w:pStyle w:val="a7"/>
        <w:shd w:val="clear" w:color="auto" w:fill="FFFFFF"/>
        <w:spacing w:after="0"/>
        <w:jc w:val="both"/>
        <w:rPr>
          <w:rFonts w:ascii="Times New Roman" w:hAnsi="Times New Roman" w:cs="Times New Roman"/>
          <w:b/>
          <w:i/>
          <w:sz w:val="28"/>
          <w:szCs w:val="28"/>
        </w:rPr>
      </w:pPr>
    </w:p>
    <w:p w:rsidR="00445135" w:rsidRPr="003E7D05" w:rsidRDefault="005A173C" w:rsidP="004D0B96">
      <w:pPr>
        <w:pStyle w:val="2"/>
        <w:rPr>
          <w:rFonts w:cs="Times New Roman"/>
        </w:rPr>
      </w:pPr>
      <w:bookmarkStart w:id="17" w:name="_Toc521664591"/>
      <w:r w:rsidRPr="003E7D05">
        <w:rPr>
          <w:rFonts w:cs="Times New Roman"/>
        </w:rPr>
        <w:lastRenderedPageBreak/>
        <w:t>4</w:t>
      </w:r>
      <w:r w:rsidR="003E67D7" w:rsidRPr="003E7D05">
        <w:rPr>
          <w:rFonts w:cs="Times New Roman"/>
        </w:rPr>
        <w:t>.</w:t>
      </w:r>
      <w:r w:rsidR="004D0B96" w:rsidRPr="003E7D05">
        <w:rPr>
          <w:rFonts w:cs="Times New Roman"/>
        </w:rPr>
        <w:t>2.</w:t>
      </w:r>
      <w:r w:rsidR="003E67D7" w:rsidRPr="003E7D05">
        <w:rPr>
          <w:rFonts w:cs="Times New Roman"/>
        </w:rPr>
        <w:t xml:space="preserve"> </w:t>
      </w:r>
      <w:r w:rsidR="00445135" w:rsidRPr="003E7D05">
        <w:rPr>
          <w:rFonts w:cs="Times New Roman"/>
        </w:rPr>
        <w:t>Cadrul de raportare financiară actual nu stabilește cerințe cu privire la consolidare</w:t>
      </w:r>
      <w:r w:rsidR="00522C54" w:rsidRPr="003E7D05">
        <w:rPr>
          <w:rFonts w:cs="Times New Roman"/>
        </w:rPr>
        <w:t>a informațiilor din rapoartele financiare în sectorul public</w:t>
      </w:r>
      <w:r w:rsidR="004D0B96" w:rsidRPr="003E7D05">
        <w:rPr>
          <w:rFonts w:cs="Times New Roman"/>
        </w:rPr>
        <w:t>.</w:t>
      </w:r>
      <w:bookmarkEnd w:id="17"/>
    </w:p>
    <w:p w:rsidR="00445135" w:rsidRPr="003E7D05" w:rsidRDefault="00445135"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 xml:space="preserve">Deși </w:t>
      </w:r>
      <w:r w:rsidR="004360FF" w:rsidRPr="003E7D05">
        <w:rPr>
          <w:rFonts w:ascii="Times New Roman" w:hAnsi="Times New Roman" w:cs="Times New Roman"/>
          <w:sz w:val="28"/>
          <w:szCs w:val="28"/>
        </w:rPr>
        <w:t>Legea contabilității stabilește</w:t>
      </w:r>
      <w:r w:rsidRPr="003E7D05">
        <w:rPr>
          <w:rFonts w:ascii="Times New Roman" w:hAnsi="Times New Roman" w:cs="Times New Roman"/>
          <w:sz w:val="28"/>
          <w:szCs w:val="28"/>
        </w:rPr>
        <w:t xml:space="preserve"> expres responsabilitatea autorităților centrale de specialitate pentru întocmirea și semnarea rapoartelor financiare consolidate, la moment</w:t>
      </w:r>
      <w:r w:rsidR="00EF6DD0">
        <w:rPr>
          <w:rFonts w:ascii="Times New Roman" w:hAnsi="Times New Roman" w:cs="Times New Roman"/>
          <w:sz w:val="28"/>
          <w:szCs w:val="28"/>
        </w:rPr>
        <w:t>ul actual</w:t>
      </w:r>
      <w:r w:rsidRPr="003E7D05">
        <w:rPr>
          <w:rFonts w:ascii="Times New Roman" w:hAnsi="Times New Roman" w:cs="Times New Roman"/>
          <w:sz w:val="28"/>
          <w:szCs w:val="28"/>
        </w:rPr>
        <w:t xml:space="preserve"> nu există un cadru normativ</w:t>
      </w:r>
      <w:r w:rsidR="00522C54" w:rsidRPr="003E7D05">
        <w:rPr>
          <w:rFonts w:ascii="Times New Roman" w:hAnsi="Times New Roman" w:cs="Times New Roman"/>
          <w:sz w:val="28"/>
          <w:szCs w:val="28"/>
        </w:rPr>
        <w:t xml:space="preserve"> unic și exhaustiv privind întocmirea </w:t>
      </w:r>
      <w:r w:rsidR="00725352" w:rsidRPr="003E7D05">
        <w:rPr>
          <w:rFonts w:ascii="Times New Roman" w:hAnsi="Times New Roman" w:cs="Times New Roman"/>
          <w:sz w:val="28"/>
          <w:szCs w:val="28"/>
        </w:rPr>
        <w:t>acestora</w:t>
      </w:r>
      <w:r w:rsidRPr="003E7D05">
        <w:rPr>
          <w:rFonts w:ascii="Times New Roman" w:hAnsi="Times New Roman" w:cs="Times New Roman"/>
          <w:sz w:val="28"/>
          <w:szCs w:val="28"/>
        </w:rPr>
        <w:t>. Astfel, rapoartele financiare întocmite de autoritățile/instituții</w:t>
      </w:r>
      <w:r w:rsidR="00EF6DD0">
        <w:rPr>
          <w:rFonts w:ascii="Times New Roman" w:hAnsi="Times New Roman" w:cs="Times New Roman"/>
          <w:sz w:val="28"/>
          <w:szCs w:val="28"/>
        </w:rPr>
        <w:t>le</w:t>
      </w:r>
      <w:r w:rsidRPr="003E7D05">
        <w:rPr>
          <w:rFonts w:ascii="Times New Roman" w:hAnsi="Times New Roman" w:cs="Times New Roman"/>
          <w:sz w:val="28"/>
          <w:szCs w:val="28"/>
        </w:rPr>
        <w:t xml:space="preserve"> publice subordonate </w:t>
      </w:r>
      <w:r w:rsidR="005A173C" w:rsidRPr="003E7D05">
        <w:rPr>
          <w:rFonts w:ascii="Times New Roman" w:hAnsi="Times New Roman" w:cs="Times New Roman"/>
          <w:sz w:val="28"/>
          <w:szCs w:val="28"/>
        </w:rPr>
        <w:t xml:space="preserve">sunt </w:t>
      </w:r>
      <w:r w:rsidR="00D62F4B" w:rsidRPr="003E7D05">
        <w:rPr>
          <w:rFonts w:ascii="Times New Roman" w:hAnsi="Times New Roman" w:cs="Times New Roman"/>
          <w:sz w:val="28"/>
          <w:szCs w:val="28"/>
        </w:rPr>
        <w:t xml:space="preserve"> prezenta</w:t>
      </w:r>
      <w:r w:rsidR="005A173C" w:rsidRPr="003E7D05">
        <w:rPr>
          <w:rFonts w:ascii="Times New Roman" w:hAnsi="Times New Roman" w:cs="Times New Roman"/>
          <w:sz w:val="28"/>
          <w:szCs w:val="28"/>
        </w:rPr>
        <w:t>te</w:t>
      </w:r>
      <w:r w:rsidR="00725352" w:rsidRPr="003E7D05">
        <w:rPr>
          <w:rFonts w:ascii="Times New Roman" w:hAnsi="Times New Roman" w:cs="Times New Roman"/>
          <w:sz w:val="28"/>
          <w:szCs w:val="28"/>
        </w:rPr>
        <w:t>,</w:t>
      </w:r>
      <w:r w:rsidR="00522C54" w:rsidRPr="003E7D05">
        <w:rPr>
          <w:rFonts w:ascii="Times New Roman" w:hAnsi="Times New Roman" w:cs="Times New Roman"/>
          <w:sz w:val="28"/>
          <w:szCs w:val="28"/>
        </w:rPr>
        <w:t xml:space="preserve"> </w:t>
      </w:r>
      <w:r w:rsidR="00DC5DF0" w:rsidRPr="003E7D05">
        <w:rPr>
          <w:rFonts w:ascii="Times New Roman" w:hAnsi="Times New Roman" w:cs="Times New Roman"/>
          <w:sz w:val="28"/>
          <w:szCs w:val="28"/>
        </w:rPr>
        <w:t>în conformitate cu Circularele anuale ale Ministerului Finanțelor</w:t>
      </w:r>
      <w:r w:rsidR="00725352" w:rsidRPr="003E7D05">
        <w:rPr>
          <w:rFonts w:ascii="Times New Roman" w:hAnsi="Times New Roman" w:cs="Times New Roman"/>
          <w:sz w:val="28"/>
          <w:szCs w:val="28"/>
        </w:rPr>
        <w:t>,</w:t>
      </w:r>
      <w:r w:rsidR="00DC5DF0" w:rsidRPr="003E7D05">
        <w:rPr>
          <w:rFonts w:ascii="Times New Roman" w:hAnsi="Times New Roman" w:cs="Times New Roman"/>
          <w:sz w:val="28"/>
          <w:szCs w:val="28"/>
        </w:rPr>
        <w:t xml:space="preserve">  </w:t>
      </w:r>
      <w:r w:rsidR="00EF6DD0">
        <w:rPr>
          <w:rFonts w:ascii="Times New Roman" w:hAnsi="Times New Roman" w:cs="Times New Roman"/>
          <w:sz w:val="28"/>
          <w:szCs w:val="28"/>
        </w:rPr>
        <w:t>a</w:t>
      </w:r>
      <w:r w:rsidRPr="003E7D05">
        <w:rPr>
          <w:rFonts w:ascii="Times New Roman" w:hAnsi="Times New Roman" w:cs="Times New Roman"/>
          <w:sz w:val="28"/>
          <w:szCs w:val="28"/>
        </w:rPr>
        <w:t xml:space="preserve">paratului central al </w:t>
      </w:r>
      <w:r w:rsidR="005A173C" w:rsidRPr="003E7D05">
        <w:rPr>
          <w:rFonts w:ascii="Times New Roman" w:hAnsi="Times New Roman" w:cs="Times New Roman"/>
          <w:sz w:val="28"/>
          <w:szCs w:val="28"/>
        </w:rPr>
        <w:t>APC</w:t>
      </w:r>
      <w:r w:rsidR="00EF6DD0">
        <w:rPr>
          <w:rFonts w:ascii="Times New Roman" w:hAnsi="Times New Roman" w:cs="Times New Roman"/>
          <w:sz w:val="28"/>
          <w:szCs w:val="28"/>
        </w:rPr>
        <w:t>,</w:t>
      </w:r>
      <w:r w:rsidR="005A173C" w:rsidRPr="003E7D05">
        <w:rPr>
          <w:rFonts w:ascii="Times New Roman" w:hAnsi="Times New Roman" w:cs="Times New Roman"/>
          <w:sz w:val="28"/>
          <w:szCs w:val="28"/>
        </w:rPr>
        <w:t xml:space="preserve"> </w:t>
      </w:r>
      <w:r w:rsidRPr="003E7D05">
        <w:rPr>
          <w:rFonts w:ascii="Times New Roman" w:hAnsi="Times New Roman" w:cs="Times New Roman"/>
          <w:sz w:val="28"/>
          <w:szCs w:val="28"/>
        </w:rPr>
        <w:t xml:space="preserve">pe suport de hârtie și în SIMF </w:t>
      </w:r>
      <w:r w:rsidR="00725352" w:rsidRPr="003E7D05">
        <w:rPr>
          <w:rFonts w:ascii="Times New Roman" w:hAnsi="Times New Roman" w:cs="Times New Roman"/>
          <w:sz w:val="28"/>
          <w:szCs w:val="28"/>
        </w:rPr>
        <w:t>(</w:t>
      </w:r>
      <w:r w:rsidRPr="003E7D05">
        <w:rPr>
          <w:rFonts w:ascii="Times New Roman" w:hAnsi="Times New Roman" w:cs="Times New Roman"/>
          <w:sz w:val="28"/>
          <w:szCs w:val="28"/>
        </w:rPr>
        <w:t>modulul CNFD), cu scopul de a fi compilate</w:t>
      </w:r>
      <w:r w:rsidR="00725352" w:rsidRPr="003E7D05">
        <w:rPr>
          <w:rFonts w:ascii="Times New Roman" w:hAnsi="Times New Roman" w:cs="Times New Roman"/>
          <w:sz w:val="28"/>
          <w:szCs w:val="28"/>
        </w:rPr>
        <w:t>.</w:t>
      </w:r>
      <w:r w:rsidR="00937DDE" w:rsidRPr="003E7D05">
        <w:rPr>
          <w:rFonts w:ascii="Times New Roman" w:hAnsi="Times New Roman" w:cs="Times New Roman"/>
          <w:sz w:val="28"/>
          <w:szCs w:val="28"/>
        </w:rPr>
        <w:t xml:space="preserve"> </w:t>
      </w:r>
      <w:r w:rsidRPr="003E7D05">
        <w:rPr>
          <w:rFonts w:ascii="Times New Roman" w:hAnsi="Times New Roman" w:cs="Times New Roman"/>
          <w:sz w:val="28"/>
          <w:szCs w:val="28"/>
        </w:rPr>
        <w:t>Prin urmare, nu se efectuează eliminarea tranzacțiilor reciproce în cadrul entităților subordonate (O</w:t>
      </w:r>
      <w:r w:rsidR="00EF6DD0">
        <w:rPr>
          <w:rFonts w:ascii="Times New Roman" w:hAnsi="Times New Roman" w:cs="Times New Roman"/>
          <w:sz w:val="28"/>
          <w:szCs w:val="28"/>
        </w:rPr>
        <w:t>rg</w:t>
      </w:r>
      <w:r w:rsidRPr="003E7D05">
        <w:rPr>
          <w:rFonts w:ascii="Times New Roman" w:hAnsi="Times New Roman" w:cs="Times New Roman"/>
          <w:sz w:val="28"/>
          <w:szCs w:val="28"/>
        </w:rPr>
        <w:t xml:space="preserve"> 2, O</w:t>
      </w:r>
      <w:r w:rsidR="00EF6DD0">
        <w:rPr>
          <w:rFonts w:ascii="Times New Roman" w:hAnsi="Times New Roman" w:cs="Times New Roman"/>
          <w:sz w:val="28"/>
          <w:szCs w:val="28"/>
        </w:rPr>
        <w:t>rg</w:t>
      </w:r>
      <w:r w:rsidRPr="003E7D05">
        <w:rPr>
          <w:rFonts w:ascii="Times New Roman" w:hAnsi="Times New Roman" w:cs="Times New Roman"/>
          <w:sz w:val="28"/>
          <w:szCs w:val="28"/>
        </w:rPr>
        <w:t xml:space="preserve"> 1i), cu </w:t>
      </w:r>
      <w:r w:rsidR="00DC5DF0" w:rsidRPr="003E7D05">
        <w:rPr>
          <w:rFonts w:ascii="Times New Roman" w:hAnsi="Times New Roman" w:cs="Times New Roman"/>
          <w:sz w:val="28"/>
          <w:szCs w:val="28"/>
        </w:rPr>
        <w:t>ajustarea</w:t>
      </w:r>
      <w:r w:rsidRPr="003E7D05">
        <w:rPr>
          <w:rFonts w:ascii="Times New Roman" w:hAnsi="Times New Roman" w:cs="Times New Roman"/>
          <w:sz w:val="28"/>
          <w:szCs w:val="28"/>
        </w:rPr>
        <w:t xml:space="preserve"> conturilor consolidate, procesul de consolidare fiind doar </w:t>
      </w:r>
      <w:r w:rsidR="00341F47" w:rsidRPr="003E7D05">
        <w:rPr>
          <w:rFonts w:ascii="Times New Roman" w:hAnsi="Times New Roman" w:cs="Times New Roman"/>
          <w:sz w:val="28"/>
          <w:szCs w:val="28"/>
        </w:rPr>
        <w:t>o însumare aritmetică</w:t>
      </w:r>
      <w:r w:rsidR="00937DDE" w:rsidRPr="003E7D05">
        <w:rPr>
          <w:rFonts w:ascii="Times New Roman" w:hAnsi="Times New Roman" w:cs="Times New Roman"/>
          <w:sz w:val="28"/>
          <w:szCs w:val="28"/>
        </w:rPr>
        <w:t xml:space="preserve"> a conturilor individuale, ceea ce </w:t>
      </w:r>
      <w:r w:rsidR="00DC5DF0" w:rsidRPr="003E7D05">
        <w:rPr>
          <w:rFonts w:ascii="Times New Roman" w:hAnsi="Times New Roman" w:cs="Times New Roman"/>
          <w:sz w:val="28"/>
          <w:szCs w:val="28"/>
        </w:rPr>
        <w:t xml:space="preserve">poate </w:t>
      </w:r>
      <w:r w:rsidR="00937DDE" w:rsidRPr="003E7D05">
        <w:rPr>
          <w:rFonts w:ascii="Times New Roman" w:hAnsi="Times New Roman" w:cs="Times New Roman"/>
          <w:sz w:val="28"/>
          <w:szCs w:val="28"/>
        </w:rPr>
        <w:t>afect</w:t>
      </w:r>
      <w:r w:rsidR="00DC5DF0" w:rsidRPr="003E7D05">
        <w:rPr>
          <w:rFonts w:ascii="Times New Roman" w:hAnsi="Times New Roman" w:cs="Times New Roman"/>
          <w:sz w:val="28"/>
          <w:szCs w:val="28"/>
        </w:rPr>
        <w:t>a</w:t>
      </w:r>
      <w:r w:rsidR="00937DDE" w:rsidRPr="003E7D05">
        <w:rPr>
          <w:rFonts w:ascii="Times New Roman" w:hAnsi="Times New Roman" w:cs="Times New Roman"/>
          <w:sz w:val="28"/>
          <w:szCs w:val="28"/>
        </w:rPr>
        <w:t xml:space="preserve"> </w:t>
      </w:r>
      <w:r w:rsidR="00725352" w:rsidRPr="003E7D05">
        <w:rPr>
          <w:rFonts w:ascii="Times New Roman" w:hAnsi="Times New Roman" w:cs="Times New Roman"/>
          <w:sz w:val="28"/>
          <w:szCs w:val="28"/>
        </w:rPr>
        <w:t xml:space="preserve">veridicitatea informațiilor </w:t>
      </w:r>
      <w:r w:rsidR="00937DDE" w:rsidRPr="003E7D05">
        <w:rPr>
          <w:rFonts w:ascii="Times New Roman" w:hAnsi="Times New Roman" w:cs="Times New Roman"/>
          <w:sz w:val="28"/>
          <w:szCs w:val="28"/>
        </w:rPr>
        <w:t>din Raportul Guvernului.</w:t>
      </w:r>
    </w:p>
    <w:p w:rsidR="006828E9" w:rsidRPr="003E7D05" w:rsidRDefault="006828E9" w:rsidP="005D4FD4">
      <w:pPr>
        <w:pStyle w:val="a7"/>
        <w:shd w:val="clear" w:color="auto" w:fill="FFFFFF"/>
        <w:spacing w:after="0"/>
        <w:ind w:left="0"/>
        <w:jc w:val="both"/>
        <w:rPr>
          <w:rFonts w:ascii="Times New Roman" w:hAnsi="Times New Roman" w:cs="Times New Roman"/>
          <w:sz w:val="28"/>
          <w:szCs w:val="28"/>
        </w:rPr>
      </w:pPr>
    </w:p>
    <w:p w:rsidR="004476A7" w:rsidRPr="003E7D05" w:rsidDel="00444ECD" w:rsidRDefault="006828E9"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Menționăm că, în contextul implementării standardelor naționale de contabilitate în sectorul public (SNCSP) în conformitate cu standardele internaționale de contabilitate pentru sectorul public (IPSAS),</w:t>
      </w:r>
      <w:r w:rsidR="00942B40" w:rsidRPr="003E7D05">
        <w:rPr>
          <w:rFonts w:ascii="Times New Roman" w:hAnsi="Times New Roman" w:cs="Times New Roman"/>
          <w:sz w:val="28"/>
          <w:szCs w:val="28"/>
        </w:rPr>
        <w:t xml:space="preserve"> </w:t>
      </w:r>
      <w:r w:rsidRPr="003E7D05">
        <w:rPr>
          <w:rFonts w:ascii="Times New Roman" w:hAnsi="Times New Roman" w:cs="Times New Roman"/>
          <w:sz w:val="28"/>
          <w:szCs w:val="28"/>
        </w:rPr>
        <w:t>în</w:t>
      </w:r>
      <w:r w:rsidR="00445135" w:rsidRPr="003E7D05" w:rsidDel="00444ECD">
        <w:rPr>
          <w:rFonts w:ascii="Times New Roman" w:hAnsi="Times New Roman" w:cs="Times New Roman"/>
          <w:sz w:val="28"/>
          <w:szCs w:val="28"/>
        </w:rPr>
        <w:t xml:space="preserve"> vederea prezentării unei imagini reale și fidele a situațiilor financiare</w:t>
      </w:r>
      <w:r w:rsidR="00EF6DD0">
        <w:rPr>
          <w:rFonts w:ascii="Times New Roman" w:hAnsi="Times New Roman" w:cs="Times New Roman"/>
          <w:sz w:val="28"/>
          <w:szCs w:val="28"/>
        </w:rPr>
        <w:t>,</w:t>
      </w:r>
      <w:r w:rsidR="00445135" w:rsidRPr="003E7D05" w:rsidDel="00444ECD">
        <w:rPr>
          <w:rFonts w:ascii="Times New Roman" w:hAnsi="Times New Roman" w:cs="Times New Roman"/>
          <w:sz w:val="28"/>
          <w:szCs w:val="28"/>
        </w:rPr>
        <w:t xml:space="preserve"> este necesar</w:t>
      </w:r>
      <w:r w:rsidRPr="003E7D05">
        <w:rPr>
          <w:rFonts w:ascii="Times New Roman" w:hAnsi="Times New Roman" w:cs="Times New Roman"/>
          <w:sz w:val="28"/>
          <w:szCs w:val="28"/>
        </w:rPr>
        <w:t xml:space="preserve"> de </w:t>
      </w:r>
      <w:r w:rsidR="00445135" w:rsidRPr="003E7D05" w:rsidDel="00444ECD">
        <w:rPr>
          <w:rFonts w:ascii="Times New Roman" w:hAnsi="Times New Roman" w:cs="Times New Roman"/>
          <w:sz w:val="28"/>
          <w:szCs w:val="28"/>
        </w:rPr>
        <w:t xml:space="preserve"> a efectua ajustările corespunzătoare la consolidare</w:t>
      </w:r>
      <w:r w:rsidR="00445135" w:rsidRPr="003E7D05" w:rsidDel="00444ECD">
        <w:rPr>
          <w:rFonts w:ascii="Times New Roman" w:hAnsi="Times New Roman" w:cs="Times New Roman"/>
          <w:i/>
          <w:sz w:val="28"/>
          <w:szCs w:val="28"/>
        </w:rPr>
        <w:t xml:space="preserve"> (eliminare</w:t>
      </w:r>
      <w:r w:rsidR="00942B40" w:rsidRPr="003E7D05">
        <w:rPr>
          <w:rFonts w:ascii="Times New Roman" w:hAnsi="Times New Roman" w:cs="Times New Roman"/>
          <w:i/>
          <w:sz w:val="28"/>
          <w:szCs w:val="28"/>
        </w:rPr>
        <w:t>a</w:t>
      </w:r>
      <w:r w:rsidR="00445135" w:rsidRPr="003E7D05" w:rsidDel="00444ECD">
        <w:rPr>
          <w:rFonts w:ascii="Times New Roman" w:hAnsi="Times New Roman" w:cs="Times New Roman"/>
          <w:i/>
          <w:sz w:val="28"/>
          <w:szCs w:val="28"/>
        </w:rPr>
        <w:t xml:space="preserve"> tranzacții</w:t>
      </w:r>
      <w:r w:rsidRPr="003E7D05">
        <w:rPr>
          <w:rFonts w:ascii="Times New Roman" w:hAnsi="Times New Roman" w:cs="Times New Roman"/>
          <w:i/>
          <w:sz w:val="28"/>
          <w:szCs w:val="28"/>
        </w:rPr>
        <w:t>lor</w:t>
      </w:r>
      <w:r w:rsidR="00445135" w:rsidRPr="003E7D05" w:rsidDel="00444ECD">
        <w:rPr>
          <w:rFonts w:ascii="Times New Roman" w:hAnsi="Times New Roman" w:cs="Times New Roman"/>
          <w:i/>
          <w:sz w:val="28"/>
          <w:szCs w:val="28"/>
        </w:rPr>
        <w:t xml:space="preserve"> și conturi</w:t>
      </w:r>
      <w:r w:rsidRPr="003E7D05">
        <w:rPr>
          <w:rFonts w:ascii="Times New Roman" w:hAnsi="Times New Roman" w:cs="Times New Roman"/>
          <w:i/>
          <w:sz w:val="28"/>
          <w:szCs w:val="28"/>
        </w:rPr>
        <w:t>lor</w:t>
      </w:r>
      <w:r w:rsidR="00445135" w:rsidRPr="003E7D05" w:rsidDel="00444ECD">
        <w:rPr>
          <w:rFonts w:ascii="Times New Roman" w:hAnsi="Times New Roman" w:cs="Times New Roman"/>
          <w:i/>
          <w:sz w:val="28"/>
          <w:szCs w:val="28"/>
        </w:rPr>
        <w:t xml:space="preserve"> reciproce</w:t>
      </w:r>
      <w:r w:rsidR="001D377B" w:rsidRPr="003E7D05" w:rsidDel="00444ECD">
        <w:rPr>
          <w:rFonts w:ascii="Times New Roman" w:hAnsi="Times New Roman" w:cs="Times New Roman"/>
          <w:i/>
          <w:sz w:val="28"/>
          <w:szCs w:val="28"/>
        </w:rPr>
        <w:t>).</w:t>
      </w:r>
      <w:r w:rsidR="00445135" w:rsidRPr="003E7D05" w:rsidDel="00444ECD">
        <w:rPr>
          <w:rFonts w:ascii="Times New Roman" w:hAnsi="Times New Roman" w:cs="Times New Roman"/>
          <w:sz w:val="28"/>
          <w:szCs w:val="28"/>
        </w:rPr>
        <w:t xml:space="preserve"> </w:t>
      </w:r>
    </w:p>
    <w:p w:rsidR="001D377B" w:rsidRPr="003E7D05" w:rsidDel="00444ECD" w:rsidRDefault="004476A7" w:rsidP="005D4FD4">
      <w:pPr>
        <w:pStyle w:val="a7"/>
        <w:shd w:val="clear" w:color="auto" w:fill="FFFFFF"/>
        <w:spacing w:after="0"/>
        <w:ind w:left="0"/>
        <w:jc w:val="both"/>
        <w:rPr>
          <w:rFonts w:ascii="Times New Roman" w:hAnsi="Times New Roman" w:cs="Times New Roman"/>
          <w:i/>
          <w:sz w:val="28"/>
          <w:szCs w:val="28"/>
        </w:rPr>
      </w:pPr>
      <w:r w:rsidRPr="003E7D05" w:rsidDel="00444ECD">
        <w:rPr>
          <w:rFonts w:ascii="Times New Roman" w:hAnsi="Times New Roman" w:cs="Times New Roman"/>
          <w:i/>
          <w:sz w:val="28"/>
          <w:szCs w:val="28"/>
        </w:rPr>
        <w:t xml:space="preserve">De asemenea, </w:t>
      </w:r>
      <w:r w:rsidR="006828E9" w:rsidRPr="003E7D05">
        <w:rPr>
          <w:rFonts w:ascii="Times New Roman" w:hAnsi="Times New Roman" w:cs="Times New Roman"/>
          <w:i/>
          <w:sz w:val="28"/>
          <w:szCs w:val="28"/>
        </w:rPr>
        <w:t>enunțăm</w:t>
      </w:r>
      <w:r w:rsidR="006828E9" w:rsidRPr="003E7D05" w:rsidDel="00444ECD">
        <w:rPr>
          <w:rFonts w:ascii="Times New Roman" w:hAnsi="Times New Roman" w:cs="Times New Roman"/>
          <w:i/>
          <w:sz w:val="28"/>
          <w:szCs w:val="28"/>
        </w:rPr>
        <w:t xml:space="preserve"> </w:t>
      </w:r>
      <w:r w:rsidRPr="003E7D05" w:rsidDel="00444ECD">
        <w:rPr>
          <w:rFonts w:ascii="Times New Roman" w:hAnsi="Times New Roman" w:cs="Times New Roman"/>
          <w:i/>
          <w:sz w:val="28"/>
          <w:szCs w:val="28"/>
        </w:rPr>
        <w:t>necesitatea modificării</w:t>
      </w:r>
      <w:r w:rsidR="006828E9" w:rsidRPr="003E7D05">
        <w:rPr>
          <w:rFonts w:ascii="Times New Roman" w:hAnsi="Times New Roman" w:cs="Times New Roman"/>
          <w:i/>
          <w:sz w:val="28"/>
          <w:szCs w:val="28"/>
        </w:rPr>
        <w:t>/ajustării</w:t>
      </w:r>
      <w:r w:rsidRPr="003E7D05" w:rsidDel="00444ECD">
        <w:rPr>
          <w:rFonts w:ascii="Times New Roman" w:hAnsi="Times New Roman" w:cs="Times New Roman"/>
          <w:i/>
          <w:sz w:val="28"/>
          <w:szCs w:val="28"/>
        </w:rPr>
        <w:t xml:space="preserve"> Politici</w:t>
      </w:r>
      <w:r w:rsidR="00DC5DF0" w:rsidRPr="003E7D05" w:rsidDel="00444ECD">
        <w:rPr>
          <w:rFonts w:ascii="Times New Roman" w:hAnsi="Times New Roman" w:cs="Times New Roman"/>
          <w:i/>
          <w:sz w:val="28"/>
          <w:szCs w:val="28"/>
        </w:rPr>
        <w:t>lor</w:t>
      </w:r>
      <w:r w:rsidR="00CC25E5" w:rsidRPr="003E7D05" w:rsidDel="00444ECD">
        <w:rPr>
          <w:rFonts w:ascii="Times New Roman" w:hAnsi="Times New Roman" w:cs="Times New Roman"/>
          <w:i/>
          <w:sz w:val="28"/>
          <w:szCs w:val="28"/>
        </w:rPr>
        <w:t xml:space="preserve"> </w:t>
      </w:r>
      <w:r w:rsidRPr="003E7D05" w:rsidDel="00444ECD">
        <w:rPr>
          <w:rFonts w:ascii="Times New Roman" w:hAnsi="Times New Roman" w:cs="Times New Roman"/>
          <w:i/>
          <w:sz w:val="28"/>
          <w:szCs w:val="28"/>
        </w:rPr>
        <w:t xml:space="preserve">de contabilitate ale </w:t>
      </w:r>
      <w:r w:rsidR="00DC5DF0" w:rsidRPr="003E7D05" w:rsidDel="00444ECD">
        <w:rPr>
          <w:rFonts w:ascii="Times New Roman" w:hAnsi="Times New Roman" w:cs="Times New Roman"/>
          <w:i/>
          <w:sz w:val="28"/>
          <w:szCs w:val="28"/>
        </w:rPr>
        <w:t>m</w:t>
      </w:r>
      <w:r w:rsidRPr="003E7D05" w:rsidDel="00444ECD">
        <w:rPr>
          <w:rFonts w:ascii="Times New Roman" w:hAnsi="Times New Roman" w:cs="Times New Roman"/>
          <w:i/>
          <w:sz w:val="28"/>
          <w:szCs w:val="28"/>
        </w:rPr>
        <w:t>inister</w:t>
      </w:r>
      <w:r w:rsidR="00CC25E5" w:rsidRPr="003E7D05" w:rsidDel="00444ECD">
        <w:rPr>
          <w:rFonts w:ascii="Times New Roman" w:hAnsi="Times New Roman" w:cs="Times New Roman"/>
          <w:i/>
          <w:sz w:val="28"/>
          <w:szCs w:val="28"/>
        </w:rPr>
        <w:t>elor</w:t>
      </w:r>
      <w:r w:rsidR="00EF6DD0">
        <w:rPr>
          <w:rFonts w:ascii="Times New Roman" w:hAnsi="Times New Roman" w:cs="Times New Roman"/>
          <w:i/>
          <w:sz w:val="28"/>
          <w:szCs w:val="28"/>
        </w:rPr>
        <w:t>,</w:t>
      </w:r>
      <w:r w:rsidR="00CC25E5" w:rsidRPr="003E7D05" w:rsidDel="00444ECD">
        <w:rPr>
          <w:rFonts w:ascii="Times New Roman" w:hAnsi="Times New Roman" w:cs="Times New Roman"/>
          <w:i/>
          <w:sz w:val="28"/>
          <w:szCs w:val="28"/>
        </w:rPr>
        <w:t xml:space="preserve"> </w:t>
      </w:r>
      <w:r w:rsidRPr="003E7D05" w:rsidDel="00444ECD">
        <w:rPr>
          <w:rFonts w:ascii="Times New Roman" w:hAnsi="Times New Roman" w:cs="Times New Roman"/>
          <w:i/>
          <w:sz w:val="28"/>
          <w:szCs w:val="28"/>
        </w:rPr>
        <w:t xml:space="preserve">în </w:t>
      </w:r>
      <w:r w:rsidR="006828E9" w:rsidRPr="003E7D05">
        <w:rPr>
          <w:rFonts w:ascii="Times New Roman" w:hAnsi="Times New Roman" w:cs="Times New Roman"/>
          <w:i/>
          <w:sz w:val="28"/>
          <w:szCs w:val="28"/>
        </w:rPr>
        <w:t>scopul</w:t>
      </w:r>
      <w:r w:rsidR="006828E9" w:rsidRPr="003E7D05" w:rsidDel="00444ECD">
        <w:rPr>
          <w:rFonts w:ascii="Times New Roman" w:hAnsi="Times New Roman" w:cs="Times New Roman"/>
          <w:i/>
          <w:sz w:val="28"/>
          <w:szCs w:val="28"/>
        </w:rPr>
        <w:t xml:space="preserve"> </w:t>
      </w:r>
      <w:r w:rsidRPr="003E7D05" w:rsidDel="00444ECD">
        <w:rPr>
          <w:rFonts w:ascii="Times New Roman" w:hAnsi="Times New Roman" w:cs="Times New Roman"/>
          <w:i/>
          <w:sz w:val="28"/>
          <w:szCs w:val="28"/>
        </w:rPr>
        <w:t xml:space="preserve">stabilirii regulilor </w:t>
      </w:r>
      <w:r w:rsidR="00D8158B" w:rsidRPr="003E7D05" w:rsidDel="00444ECD">
        <w:rPr>
          <w:rFonts w:ascii="Times New Roman" w:hAnsi="Times New Roman" w:cs="Times New Roman"/>
          <w:i/>
          <w:sz w:val="28"/>
          <w:szCs w:val="28"/>
        </w:rPr>
        <w:t xml:space="preserve">și tehnicilor </w:t>
      </w:r>
      <w:r w:rsidRPr="003E7D05" w:rsidDel="00444ECD">
        <w:rPr>
          <w:rFonts w:ascii="Times New Roman" w:hAnsi="Times New Roman" w:cs="Times New Roman"/>
          <w:i/>
          <w:sz w:val="28"/>
          <w:szCs w:val="28"/>
        </w:rPr>
        <w:t>de consolidare</w:t>
      </w:r>
      <w:r w:rsidR="00EF6DD0">
        <w:rPr>
          <w:rFonts w:ascii="Times New Roman" w:hAnsi="Times New Roman" w:cs="Times New Roman"/>
          <w:i/>
          <w:sz w:val="28"/>
          <w:szCs w:val="28"/>
        </w:rPr>
        <w:t>,</w:t>
      </w:r>
      <w:r w:rsidR="00D8158B" w:rsidRPr="003E7D05" w:rsidDel="00444ECD">
        <w:rPr>
          <w:rFonts w:ascii="Times New Roman" w:hAnsi="Times New Roman" w:cs="Times New Roman"/>
          <w:i/>
          <w:sz w:val="28"/>
          <w:szCs w:val="28"/>
        </w:rPr>
        <w:t xml:space="preserve"> bazate pe operații specifice</w:t>
      </w:r>
      <w:r w:rsidR="00DC5DF0" w:rsidRPr="003E7D05" w:rsidDel="00444ECD">
        <w:rPr>
          <w:rFonts w:ascii="Times New Roman" w:hAnsi="Times New Roman" w:cs="Times New Roman"/>
          <w:i/>
          <w:sz w:val="28"/>
          <w:szCs w:val="28"/>
        </w:rPr>
        <w:t>, altele decâ</w:t>
      </w:r>
      <w:r w:rsidR="00942B40" w:rsidRPr="003E7D05">
        <w:rPr>
          <w:rFonts w:ascii="Times New Roman" w:hAnsi="Times New Roman" w:cs="Times New Roman"/>
          <w:i/>
          <w:sz w:val="28"/>
          <w:szCs w:val="28"/>
        </w:rPr>
        <w:t>t cele</w:t>
      </w:r>
      <w:r w:rsidR="00D8158B" w:rsidRPr="003E7D05" w:rsidDel="00444ECD">
        <w:rPr>
          <w:rFonts w:ascii="Times New Roman" w:hAnsi="Times New Roman" w:cs="Times New Roman"/>
          <w:i/>
          <w:sz w:val="28"/>
          <w:szCs w:val="28"/>
        </w:rPr>
        <w:t xml:space="preserve"> utilizate la elaborarea situațiilor financiare individuale</w:t>
      </w:r>
      <w:r w:rsidR="00942B40" w:rsidRPr="003E7D05">
        <w:rPr>
          <w:rFonts w:ascii="Times New Roman" w:hAnsi="Times New Roman" w:cs="Times New Roman"/>
          <w:i/>
          <w:sz w:val="28"/>
          <w:szCs w:val="28"/>
        </w:rPr>
        <w:t>.</w:t>
      </w:r>
      <w:r w:rsidRPr="003E7D05" w:rsidDel="00444ECD">
        <w:rPr>
          <w:rFonts w:ascii="Times New Roman" w:hAnsi="Times New Roman" w:cs="Times New Roman"/>
          <w:i/>
          <w:sz w:val="28"/>
          <w:szCs w:val="28"/>
        </w:rPr>
        <w:t xml:space="preserve"> </w:t>
      </w:r>
    </w:p>
    <w:p w:rsidR="00445135" w:rsidRPr="003E7D05" w:rsidRDefault="00445135" w:rsidP="005D4FD4">
      <w:pPr>
        <w:pStyle w:val="a7"/>
        <w:shd w:val="clear" w:color="auto" w:fill="FFFFFF"/>
        <w:spacing w:after="0"/>
        <w:ind w:left="0"/>
        <w:jc w:val="both"/>
        <w:rPr>
          <w:rFonts w:ascii="Times New Roman" w:hAnsi="Times New Roman" w:cs="Times New Roman"/>
          <w:sz w:val="28"/>
          <w:szCs w:val="28"/>
        </w:rPr>
      </w:pPr>
    </w:p>
    <w:p w:rsidR="008C025E" w:rsidRPr="003E7D05" w:rsidRDefault="007E3A17" w:rsidP="007E3A17">
      <w:pPr>
        <w:pStyle w:val="2"/>
        <w:rPr>
          <w:rFonts w:cs="Times New Roman"/>
        </w:rPr>
      </w:pPr>
      <w:bookmarkStart w:id="18" w:name="_Toc521664592"/>
      <w:r w:rsidRPr="003E7D05">
        <w:rPr>
          <w:rFonts w:cs="Times New Roman"/>
        </w:rPr>
        <w:t>4.3.</w:t>
      </w:r>
      <w:r w:rsidR="003E67D7" w:rsidRPr="003E7D05">
        <w:rPr>
          <w:rFonts w:cs="Times New Roman"/>
        </w:rPr>
        <w:t xml:space="preserve"> </w:t>
      </w:r>
      <w:r w:rsidR="00445135" w:rsidRPr="003E7D05">
        <w:rPr>
          <w:rFonts w:cs="Times New Roman"/>
        </w:rPr>
        <w:t>Cadrul de raportare financiară</w:t>
      </w:r>
      <w:r w:rsidR="00CC25E5" w:rsidRPr="003E7D05">
        <w:rPr>
          <w:rFonts w:cs="Times New Roman"/>
        </w:rPr>
        <w:t>,</w:t>
      </w:r>
      <w:r w:rsidR="00445135" w:rsidRPr="003E7D05">
        <w:rPr>
          <w:rFonts w:cs="Times New Roman"/>
        </w:rPr>
        <w:t xml:space="preserve"> care </w:t>
      </w:r>
      <w:r w:rsidR="00DC5DF0" w:rsidRPr="003E7D05">
        <w:rPr>
          <w:rFonts w:cs="Times New Roman"/>
        </w:rPr>
        <w:t>stă</w:t>
      </w:r>
      <w:r w:rsidR="00445135" w:rsidRPr="003E7D05">
        <w:rPr>
          <w:rFonts w:cs="Times New Roman"/>
        </w:rPr>
        <w:t xml:space="preserve"> la baza întocmirii rapoartelor financiare</w:t>
      </w:r>
      <w:r w:rsidR="009C32F2">
        <w:rPr>
          <w:rFonts w:cs="Times New Roman"/>
        </w:rPr>
        <w:t>,</w:t>
      </w:r>
      <w:r w:rsidR="00445135" w:rsidRPr="003E7D05">
        <w:rPr>
          <w:rFonts w:cs="Times New Roman"/>
        </w:rPr>
        <w:t xml:space="preserve"> nu conține prevederi,</w:t>
      </w:r>
      <w:r w:rsidR="006828E9" w:rsidRPr="003E7D05">
        <w:rPr>
          <w:rFonts w:cs="Times New Roman"/>
        </w:rPr>
        <w:t xml:space="preserve"> respectiv</w:t>
      </w:r>
      <w:r w:rsidR="00445135" w:rsidRPr="003E7D05">
        <w:rPr>
          <w:rFonts w:cs="Times New Roman"/>
        </w:rPr>
        <w:t xml:space="preserve"> </w:t>
      </w:r>
      <w:r w:rsidR="006828E9" w:rsidRPr="003E7D05">
        <w:rPr>
          <w:rFonts w:cs="Times New Roman"/>
        </w:rPr>
        <w:t xml:space="preserve">nu specifică </w:t>
      </w:r>
      <w:r w:rsidR="00445135" w:rsidRPr="003E7D05">
        <w:rPr>
          <w:rFonts w:cs="Times New Roman"/>
        </w:rPr>
        <w:t>reguli generale de evaluare/reevaluare a elementelor bilanțiere.</w:t>
      </w:r>
      <w:bookmarkEnd w:id="18"/>
      <w:r w:rsidR="00445135" w:rsidRPr="003E7D05">
        <w:rPr>
          <w:rFonts w:cs="Times New Roman"/>
        </w:rPr>
        <w:t xml:space="preserve"> </w:t>
      </w:r>
    </w:p>
    <w:p w:rsidR="008C025E" w:rsidRPr="003E7D05" w:rsidRDefault="00445135" w:rsidP="005D4FD4">
      <w:pPr>
        <w:shd w:val="clear" w:color="auto" w:fill="FFFFFF"/>
        <w:spacing w:after="0"/>
        <w:jc w:val="both"/>
        <w:rPr>
          <w:rFonts w:ascii="Times New Roman" w:hAnsi="Times New Roman" w:cs="Times New Roman"/>
          <w:i/>
          <w:sz w:val="28"/>
          <w:szCs w:val="28"/>
        </w:rPr>
      </w:pPr>
      <w:r w:rsidRPr="003E7D05">
        <w:rPr>
          <w:rFonts w:ascii="Times New Roman" w:hAnsi="Times New Roman" w:cs="Times New Roman"/>
          <w:sz w:val="28"/>
          <w:szCs w:val="28"/>
        </w:rPr>
        <w:t xml:space="preserve">În </w:t>
      </w:r>
      <w:r w:rsidR="001D377B" w:rsidRPr="003E7D05">
        <w:rPr>
          <w:rFonts w:ascii="Times New Roman" w:hAnsi="Times New Roman" w:cs="Times New Roman"/>
          <w:sz w:val="28"/>
          <w:szCs w:val="28"/>
        </w:rPr>
        <w:t>decembrie 2017</w:t>
      </w:r>
      <w:r w:rsidR="001F3352" w:rsidRPr="003E7D05">
        <w:rPr>
          <w:rFonts w:ascii="Times New Roman" w:hAnsi="Times New Roman" w:cs="Times New Roman"/>
          <w:sz w:val="28"/>
          <w:szCs w:val="28"/>
        </w:rPr>
        <w:t>,</w:t>
      </w:r>
      <w:r w:rsidR="001D377B" w:rsidRPr="003E7D05">
        <w:rPr>
          <w:rFonts w:ascii="Times New Roman" w:hAnsi="Times New Roman" w:cs="Times New Roman"/>
          <w:sz w:val="28"/>
          <w:szCs w:val="28"/>
        </w:rPr>
        <w:t xml:space="preserve"> </w:t>
      </w:r>
      <w:r w:rsidR="001F3352" w:rsidRPr="003E7D05">
        <w:rPr>
          <w:rFonts w:ascii="Times New Roman" w:hAnsi="Times New Roman" w:cs="Times New Roman"/>
          <w:sz w:val="28"/>
          <w:szCs w:val="28"/>
        </w:rPr>
        <w:t xml:space="preserve">prin </w:t>
      </w:r>
      <w:r w:rsidR="001D377B" w:rsidRPr="003E7D05">
        <w:rPr>
          <w:rFonts w:ascii="Times New Roman" w:hAnsi="Times New Roman" w:cs="Times New Roman"/>
          <w:sz w:val="28"/>
          <w:szCs w:val="28"/>
        </w:rPr>
        <w:t xml:space="preserve">Ordinul </w:t>
      </w:r>
      <w:r w:rsidR="009C32F2">
        <w:rPr>
          <w:rFonts w:ascii="Times New Roman" w:hAnsi="Times New Roman" w:cs="Times New Roman"/>
          <w:sz w:val="28"/>
          <w:szCs w:val="28"/>
        </w:rPr>
        <w:t>m</w:t>
      </w:r>
      <w:r w:rsidR="001D377B" w:rsidRPr="003E7D05">
        <w:rPr>
          <w:rFonts w:ascii="Times New Roman" w:hAnsi="Times New Roman" w:cs="Times New Roman"/>
          <w:sz w:val="28"/>
          <w:szCs w:val="28"/>
        </w:rPr>
        <w:t xml:space="preserve">inistrului </w:t>
      </w:r>
      <w:r w:rsidR="009C32F2">
        <w:rPr>
          <w:rFonts w:ascii="Times New Roman" w:hAnsi="Times New Roman" w:cs="Times New Roman"/>
          <w:sz w:val="28"/>
          <w:szCs w:val="28"/>
        </w:rPr>
        <w:t>f</w:t>
      </w:r>
      <w:r w:rsidR="001D377B" w:rsidRPr="003E7D05">
        <w:rPr>
          <w:rFonts w:ascii="Times New Roman" w:hAnsi="Times New Roman" w:cs="Times New Roman"/>
          <w:sz w:val="28"/>
          <w:szCs w:val="28"/>
        </w:rPr>
        <w:t xml:space="preserve">inanțelor </w:t>
      </w:r>
      <w:r w:rsidR="006828E9" w:rsidRPr="003E7D05">
        <w:rPr>
          <w:rFonts w:ascii="Times New Roman" w:hAnsi="Times New Roman" w:cs="Times New Roman"/>
          <w:sz w:val="28"/>
          <w:szCs w:val="28"/>
        </w:rPr>
        <w:t>nr.</w:t>
      </w:r>
      <w:r w:rsidR="001D377B" w:rsidRPr="003E7D05">
        <w:rPr>
          <w:rFonts w:ascii="Times New Roman" w:hAnsi="Times New Roman" w:cs="Times New Roman"/>
          <w:sz w:val="28"/>
          <w:szCs w:val="28"/>
        </w:rPr>
        <w:t xml:space="preserve">216 </w:t>
      </w:r>
      <w:r w:rsidR="009C32F2">
        <w:rPr>
          <w:rFonts w:ascii="Times New Roman" w:hAnsi="Times New Roman" w:cs="Times New Roman"/>
          <w:sz w:val="28"/>
          <w:szCs w:val="28"/>
        </w:rPr>
        <w:t xml:space="preserve">din 28.12.2015, </w:t>
      </w:r>
      <w:r w:rsidR="001D377B" w:rsidRPr="003E7D05">
        <w:rPr>
          <w:rFonts w:ascii="Times New Roman" w:hAnsi="Times New Roman" w:cs="Times New Roman"/>
          <w:sz w:val="28"/>
          <w:szCs w:val="28"/>
        </w:rPr>
        <w:t xml:space="preserve">au fost </w:t>
      </w:r>
      <w:r w:rsidR="001F3352" w:rsidRPr="003E7D05">
        <w:rPr>
          <w:rFonts w:ascii="Times New Roman" w:hAnsi="Times New Roman" w:cs="Times New Roman"/>
          <w:sz w:val="28"/>
          <w:szCs w:val="28"/>
        </w:rPr>
        <w:t xml:space="preserve">prevăzute </w:t>
      </w:r>
      <w:r w:rsidR="001D377B" w:rsidRPr="003E7D05">
        <w:rPr>
          <w:rFonts w:ascii="Times New Roman" w:hAnsi="Times New Roman" w:cs="Times New Roman"/>
          <w:sz w:val="28"/>
          <w:szCs w:val="28"/>
        </w:rPr>
        <w:t>Reguli generale de evaluare și reevaluare</w:t>
      </w:r>
      <w:r w:rsidR="00942B40" w:rsidRPr="003E7D05">
        <w:rPr>
          <w:rFonts w:ascii="Times New Roman" w:hAnsi="Times New Roman" w:cs="Times New Roman"/>
          <w:sz w:val="28"/>
          <w:szCs w:val="28"/>
        </w:rPr>
        <w:t xml:space="preserve"> a patrimoniului</w:t>
      </w:r>
      <w:r w:rsidR="001D377B" w:rsidRPr="003E7D05">
        <w:rPr>
          <w:rFonts w:ascii="Times New Roman" w:hAnsi="Times New Roman" w:cs="Times New Roman"/>
          <w:sz w:val="28"/>
          <w:szCs w:val="28"/>
        </w:rPr>
        <w:t xml:space="preserve">, care oferă instituțiilor publice </w:t>
      </w:r>
      <w:r w:rsidR="008C025E" w:rsidRPr="003E7D05">
        <w:rPr>
          <w:rFonts w:ascii="Times New Roman" w:hAnsi="Times New Roman" w:cs="Times New Roman"/>
          <w:sz w:val="28"/>
          <w:szCs w:val="28"/>
        </w:rPr>
        <w:t xml:space="preserve">diferite </w:t>
      </w:r>
      <w:r w:rsidR="001D377B" w:rsidRPr="003E7D05">
        <w:rPr>
          <w:rFonts w:ascii="Times New Roman" w:hAnsi="Times New Roman" w:cs="Times New Roman"/>
          <w:sz w:val="28"/>
          <w:szCs w:val="28"/>
        </w:rPr>
        <w:t xml:space="preserve">modalități de </w:t>
      </w:r>
      <w:r w:rsidR="008C025E" w:rsidRPr="003E7D05">
        <w:rPr>
          <w:rFonts w:ascii="Times New Roman" w:hAnsi="Times New Roman" w:cs="Times New Roman"/>
          <w:sz w:val="28"/>
          <w:szCs w:val="28"/>
        </w:rPr>
        <w:t>determinare</w:t>
      </w:r>
      <w:r w:rsidR="001D377B" w:rsidRPr="003E7D05">
        <w:rPr>
          <w:rFonts w:ascii="Times New Roman" w:hAnsi="Times New Roman" w:cs="Times New Roman"/>
          <w:sz w:val="28"/>
          <w:szCs w:val="28"/>
        </w:rPr>
        <w:t xml:space="preserve"> a </w:t>
      </w:r>
      <w:r w:rsidR="008C025E" w:rsidRPr="003E7D05">
        <w:rPr>
          <w:rFonts w:ascii="Times New Roman" w:hAnsi="Times New Roman" w:cs="Times New Roman"/>
          <w:sz w:val="28"/>
          <w:szCs w:val="28"/>
        </w:rPr>
        <w:t>valorii de intrare a activelor</w:t>
      </w:r>
      <w:r w:rsidR="009C32F2">
        <w:rPr>
          <w:rFonts w:ascii="Times New Roman" w:hAnsi="Times New Roman" w:cs="Times New Roman"/>
          <w:sz w:val="28"/>
          <w:szCs w:val="28"/>
        </w:rPr>
        <w:t>,</w:t>
      </w:r>
      <w:r w:rsidR="008C025E" w:rsidRPr="003E7D05">
        <w:rPr>
          <w:rFonts w:ascii="Times New Roman" w:hAnsi="Times New Roman" w:cs="Times New Roman"/>
          <w:sz w:val="28"/>
          <w:szCs w:val="28"/>
        </w:rPr>
        <w:t xml:space="preserve"> precum și a valorii juste (evaluator</w:t>
      </w:r>
      <w:r w:rsidR="009C32F2">
        <w:rPr>
          <w:rFonts w:ascii="Times New Roman" w:hAnsi="Times New Roman" w:cs="Times New Roman"/>
          <w:sz w:val="28"/>
          <w:szCs w:val="28"/>
        </w:rPr>
        <w:t>ul</w:t>
      </w:r>
      <w:r w:rsidR="008C025E" w:rsidRPr="003E7D05">
        <w:rPr>
          <w:rFonts w:ascii="Times New Roman" w:hAnsi="Times New Roman" w:cs="Times New Roman"/>
          <w:sz w:val="28"/>
          <w:szCs w:val="28"/>
        </w:rPr>
        <w:t xml:space="preserve"> independent, comisi</w:t>
      </w:r>
      <w:r w:rsidR="009C32F2">
        <w:rPr>
          <w:rFonts w:ascii="Times New Roman" w:hAnsi="Times New Roman" w:cs="Times New Roman"/>
          <w:sz w:val="28"/>
          <w:szCs w:val="28"/>
        </w:rPr>
        <w:t>a</w:t>
      </w:r>
      <w:r w:rsidR="008C025E" w:rsidRPr="003E7D05">
        <w:rPr>
          <w:rFonts w:ascii="Times New Roman" w:hAnsi="Times New Roman" w:cs="Times New Roman"/>
          <w:sz w:val="28"/>
          <w:szCs w:val="28"/>
        </w:rPr>
        <w:t xml:space="preserve"> creată de autoritatea</w:t>
      </w:r>
      <w:r w:rsidR="00D2514B" w:rsidRPr="003E7D05">
        <w:rPr>
          <w:rFonts w:ascii="Times New Roman" w:hAnsi="Times New Roman" w:cs="Times New Roman"/>
          <w:sz w:val="28"/>
          <w:szCs w:val="28"/>
        </w:rPr>
        <w:t>/instituţia bugetară, O</w:t>
      </w:r>
      <w:r w:rsidR="009C32F2">
        <w:rPr>
          <w:rFonts w:ascii="Times New Roman" w:hAnsi="Times New Roman" w:cs="Times New Roman"/>
          <w:sz w:val="28"/>
          <w:szCs w:val="28"/>
        </w:rPr>
        <w:t>CT</w:t>
      </w:r>
      <w:r w:rsidR="00D2514B" w:rsidRPr="003E7D05">
        <w:rPr>
          <w:rFonts w:ascii="Times New Roman" w:hAnsi="Times New Roman" w:cs="Times New Roman"/>
          <w:sz w:val="28"/>
          <w:szCs w:val="28"/>
        </w:rPr>
        <w:t>, Legea</w:t>
      </w:r>
      <w:r w:rsidR="008C025E" w:rsidRPr="003E7D05">
        <w:rPr>
          <w:rFonts w:ascii="Times New Roman" w:hAnsi="Times New Roman" w:cs="Times New Roman"/>
          <w:sz w:val="28"/>
          <w:szCs w:val="28"/>
        </w:rPr>
        <w:t xml:space="preserve"> </w:t>
      </w:r>
      <w:r w:rsidR="009C32F2">
        <w:rPr>
          <w:rFonts w:ascii="Times New Roman" w:hAnsi="Times New Roman" w:cs="Times New Roman"/>
          <w:sz w:val="28"/>
          <w:szCs w:val="28"/>
        </w:rPr>
        <w:t>p</w:t>
      </w:r>
      <w:r w:rsidR="009C32F2" w:rsidRPr="003E7D05">
        <w:rPr>
          <w:rFonts w:ascii="Times New Roman" w:hAnsi="Times New Roman" w:cs="Times New Roman"/>
          <w:sz w:val="28"/>
          <w:szCs w:val="28"/>
        </w:rPr>
        <w:t xml:space="preserve">rivind prețul normativ şi modul de vânzare-cumpărare a pământului </w:t>
      </w:r>
      <w:r w:rsidR="00942B40" w:rsidRPr="003E7D05">
        <w:rPr>
          <w:rFonts w:ascii="Times New Roman" w:hAnsi="Times New Roman" w:cs="Times New Roman"/>
          <w:sz w:val="28"/>
          <w:szCs w:val="28"/>
        </w:rPr>
        <w:t>nr.1308-XIII din 25</w:t>
      </w:r>
      <w:r w:rsidR="009C32F2">
        <w:rPr>
          <w:rFonts w:ascii="Times New Roman" w:hAnsi="Times New Roman" w:cs="Times New Roman"/>
          <w:sz w:val="28"/>
          <w:szCs w:val="28"/>
        </w:rPr>
        <w:t>.07.</w:t>
      </w:r>
      <w:r w:rsidR="00942B40" w:rsidRPr="003E7D05">
        <w:rPr>
          <w:rFonts w:ascii="Times New Roman" w:hAnsi="Times New Roman" w:cs="Times New Roman"/>
          <w:sz w:val="28"/>
          <w:szCs w:val="28"/>
        </w:rPr>
        <w:t>1997</w:t>
      </w:r>
      <w:r w:rsidR="008C025E" w:rsidRPr="003E7D05">
        <w:rPr>
          <w:rFonts w:ascii="Times New Roman" w:hAnsi="Times New Roman" w:cs="Times New Roman"/>
          <w:sz w:val="28"/>
          <w:szCs w:val="28"/>
        </w:rPr>
        <w:t>)</w:t>
      </w:r>
      <w:r w:rsidRPr="003E7D05">
        <w:rPr>
          <w:rFonts w:ascii="Times New Roman" w:hAnsi="Times New Roman" w:cs="Times New Roman"/>
          <w:sz w:val="28"/>
          <w:szCs w:val="28"/>
        </w:rPr>
        <w:t xml:space="preserve">. </w:t>
      </w:r>
      <w:r w:rsidR="008E67E7" w:rsidRPr="003E7D05">
        <w:rPr>
          <w:rFonts w:ascii="Times New Roman" w:hAnsi="Times New Roman" w:cs="Times New Roman"/>
          <w:sz w:val="28"/>
          <w:szCs w:val="28"/>
        </w:rPr>
        <w:t>În pofida</w:t>
      </w:r>
      <w:r w:rsidR="008C025E" w:rsidRPr="003E7D05">
        <w:rPr>
          <w:rFonts w:ascii="Times New Roman" w:hAnsi="Times New Roman" w:cs="Times New Roman"/>
          <w:sz w:val="28"/>
          <w:szCs w:val="28"/>
        </w:rPr>
        <w:t xml:space="preserve"> </w:t>
      </w:r>
      <w:r w:rsidR="008E67E7" w:rsidRPr="003E7D05">
        <w:rPr>
          <w:rFonts w:ascii="Times New Roman" w:hAnsi="Times New Roman" w:cs="Times New Roman"/>
          <w:sz w:val="28"/>
          <w:szCs w:val="28"/>
        </w:rPr>
        <w:t>modificărilor</w:t>
      </w:r>
      <w:r w:rsidR="008C025E" w:rsidRPr="003E7D05">
        <w:rPr>
          <w:rFonts w:ascii="Times New Roman" w:hAnsi="Times New Roman" w:cs="Times New Roman"/>
          <w:sz w:val="28"/>
          <w:szCs w:val="28"/>
        </w:rPr>
        <w:t xml:space="preserve"> operate</w:t>
      </w:r>
      <w:r w:rsidR="008E67E7" w:rsidRPr="003E7D05">
        <w:rPr>
          <w:rFonts w:ascii="Times New Roman" w:hAnsi="Times New Roman" w:cs="Times New Roman"/>
          <w:sz w:val="28"/>
          <w:szCs w:val="28"/>
        </w:rPr>
        <w:t xml:space="preserve">, </w:t>
      </w:r>
      <w:r w:rsidR="00341F47" w:rsidRPr="003E7D05">
        <w:rPr>
          <w:rFonts w:ascii="Times New Roman" w:hAnsi="Times New Roman" w:cs="Times New Roman"/>
          <w:sz w:val="28"/>
          <w:szCs w:val="28"/>
        </w:rPr>
        <w:t>constatăm</w:t>
      </w:r>
      <w:r w:rsidR="008E67E7" w:rsidRPr="003E7D05">
        <w:rPr>
          <w:rFonts w:ascii="Times New Roman" w:hAnsi="Times New Roman" w:cs="Times New Roman"/>
          <w:sz w:val="28"/>
          <w:szCs w:val="28"/>
        </w:rPr>
        <w:t xml:space="preserve"> că </w:t>
      </w:r>
      <w:r w:rsidR="008C025E" w:rsidRPr="003E7D05">
        <w:rPr>
          <w:rFonts w:ascii="Times New Roman" w:hAnsi="Times New Roman" w:cs="Times New Roman"/>
          <w:sz w:val="28"/>
          <w:szCs w:val="28"/>
        </w:rPr>
        <w:t>cadrul normativ național privind evaluarea bunurilor domeniul</w:t>
      </w:r>
      <w:r w:rsidR="00942B40" w:rsidRPr="003E7D05">
        <w:rPr>
          <w:rFonts w:ascii="Times New Roman" w:hAnsi="Times New Roman" w:cs="Times New Roman"/>
          <w:sz w:val="28"/>
          <w:szCs w:val="28"/>
        </w:rPr>
        <w:t>ui</w:t>
      </w:r>
      <w:r w:rsidR="008C025E" w:rsidRPr="003E7D05">
        <w:rPr>
          <w:rFonts w:ascii="Times New Roman" w:hAnsi="Times New Roman" w:cs="Times New Roman"/>
          <w:sz w:val="28"/>
          <w:szCs w:val="28"/>
        </w:rPr>
        <w:t xml:space="preserve"> public și privat al statului nu oferă criterii uniforme de stabilire a valorii juste, fapt c</w:t>
      </w:r>
      <w:r w:rsidR="009C32F2">
        <w:rPr>
          <w:rFonts w:ascii="Times New Roman" w:hAnsi="Times New Roman" w:cs="Times New Roman"/>
          <w:sz w:val="28"/>
          <w:szCs w:val="28"/>
        </w:rPr>
        <w:t>ar</w:t>
      </w:r>
      <w:r w:rsidR="008C025E" w:rsidRPr="003E7D05">
        <w:rPr>
          <w:rFonts w:ascii="Times New Roman" w:hAnsi="Times New Roman" w:cs="Times New Roman"/>
          <w:sz w:val="28"/>
          <w:szCs w:val="28"/>
        </w:rPr>
        <w:t xml:space="preserve">e </w:t>
      </w:r>
      <w:r w:rsidR="008E67E7" w:rsidRPr="003E7D05">
        <w:rPr>
          <w:rFonts w:ascii="Times New Roman" w:hAnsi="Times New Roman" w:cs="Times New Roman"/>
          <w:sz w:val="28"/>
          <w:szCs w:val="28"/>
        </w:rPr>
        <w:t>va determina stabilirea subiectivă a valorii juste</w:t>
      </w:r>
      <w:r w:rsidR="008E67E7" w:rsidRPr="003E7D05">
        <w:rPr>
          <w:rFonts w:ascii="Times New Roman" w:hAnsi="Times New Roman" w:cs="Times New Roman"/>
          <w:i/>
          <w:sz w:val="28"/>
          <w:szCs w:val="28"/>
        </w:rPr>
        <w:t xml:space="preserve"> </w:t>
      </w:r>
      <w:r w:rsidR="008C025E" w:rsidRPr="003E7D05">
        <w:rPr>
          <w:rFonts w:ascii="Times New Roman" w:hAnsi="Times New Roman" w:cs="Times New Roman"/>
          <w:sz w:val="28"/>
          <w:szCs w:val="28"/>
        </w:rPr>
        <w:t>a patrimoniului</w:t>
      </w:r>
      <w:r w:rsidR="008E67E7" w:rsidRPr="003E7D05">
        <w:rPr>
          <w:rFonts w:ascii="Times New Roman" w:hAnsi="Times New Roman" w:cs="Times New Roman"/>
          <w:sz w:val="28"/>
          <w:szCs w:val="28"/>
        </w:rPr>
        <w:t>.</w:t>
      </w:r>
    </w:p>
    <w:p w:rsidR="00445135" w:rsidRPr="003E7D05" w:rsidRDefault="00445135" w:rsidP="005D4FD4">
      <w:pPr>
        <w:pStyle w:val="a7"/>
        <w:shd w:val="clear" w:color="auto" w:fill="FFFFFF"/>
        <w:spacing w:after="0"/>
        <w:ind w:left="0"/>
        <w:jc w:val="both"/>
        <w:rPr>
          <w:rFonts w:ascii="Times New Roman" w:hAnsi="Times New Roman" w:cs="Times New Roman"/>
          <w:i/>
          <w:sz w:val="28"/>
          <w:szCs w:val="28"/>
        </w:rPr>
      </w:pPr>
    </w:p>
    <w:p w:rsidR="00701301" w:rsidRPr="003E7D05" w:rsidRDefault="007E3A17" w:rsidP="007E3A17">
      <w:pPr>
        <w:pStyle w:val="2"/>
        <w:rPr>
          <w:rFonts w:cs="Times New Roman"/>
        </w:rPr>
      </w:pPr>
      <w:bookmarkStart w:id="19" w:name="_Toc521664593"/>
      <w:r w:rsidRPr="003E7D05">
        <w:rPr>
          <w:rFonts w:cs="Times New Roman"/>
        </w:rPr>
        <w:lastRenderedPageBreak/>
        <w:t>4.4.</w:t>
      </w:r>
      <w:r w:rsidR="003E67D7" w:rsidRPr="003E7D05">
        <w:rPr>
          <w:rFonts w:cs="Times New Roman"/>
        </w:rPr>
        <w:t xml:space="preserve"> </w:t>
      </w:r>
      <w:r w:rsidR="001F3352" w:rsidRPr="003E7D05">
        <w:rPr>
          <w:rFonts w:cs="Times New Roman"/>
        </w:rPr>
        <w:t>Numărul f</w:t>
      </w:r>
      <w:r w:rsidR="00CB681A" w:rsidRPr="003E7D05">
        <w:rPr>
          <w:rFonts w:cs="Times New Roman"/>
        </w:rPr>
        <w:t>orme</w:t>
      </w:r>
      <w:r w:rsidR="004E0CE2" w:rsidRPr="003E7D05">
        <w:rPr>
          <w:rFonts w:cs="Times New Roman"/>
        </w:rPr>
        <w:t>l</w:t>
      </w:r>
      <w:r w:rsidR="001F3352" w:rsidRPr="003E7D05">
        <w:rPr>
          <w:rFonts w:cs="Times New Roman"/>
        </w:rPr>
        <w:t>or</w:t>
      </w:r>
      <w:r w:rsidR="00CB681A" w:rsidRPr="003E7D05">
        <w:rPr>
          <w:rFonts w:cs="Times New Roman"/>
        </w:rPr>
        <w:t xml:space="preserve"> de raportare financiară</w:t>
      </w:r>
      <w:r w:rsidR="001F3352" w:rsidRPr="003E7D05">
        <w:rPr>
          <w:rFonts w:eastAsia="Times New Roman" w:cs="Times New Roman"/>
          <w:lang w:val="ro-MD"/>
        </w:rPr>
        <w:t xml:space="preserve"> nu este justificat și complică întocmirea calitativă</w:t>
      </w:r>
      <w:r w:rsidR="006E424D" w:rsidRPr="003E7D05">
        <w:rPr>
          <w:rFonts w:eastAsia="Times New Roman" w:cs="Times New Roman"/>
          <w:lang w:val="ro-MD"/>
        </w:rPr>
        <w:t xml:space="preserve"> a acestora</w:t>
      </w:r>
      <w:r w:rsidR="009C32F2">
        <w:rPr>
          <w:rFonts w:eastAsia="Times New Roman" w:cs="Times New Roman"/>
          <w:lang w:val="ro-MD"/>
        </w:rPr>
        <w:t>,</w:t>
      </w:r>
      <w:r w:rsidR="006E424D" w:rsidRPr="003E7D05">
        <w:rPr>
          <w:rFonts w:eastAsia="Times New Roman" w:cs="Times New Roman"/>
          <w:lang w:val="ro-MD"/>
        </w:rPr>
        <w:t xml:space="preserve"> precum și analiza</w:t>
      </w:r>
      <w:r w:rsidR="001F3352" w:rsidRPr="003E7D05">
        <w:rPr>
          <w:rFonts w:eastAsia="Times New Roman" w:cs="Times New Roman"/>
          <w:lang w:val="ro-MD"/>
        </w:rPr>
        <w:t xml:space="preserve"> ulterioară a informației financiare.</w:t>
      </w:r>
      <w:bookmarkEnd w:id="19"/>
    </w:p>
    <w:p w:rsidR="001F3352" w:rsidRPr="003E7D05" w:rsidRDefault="001F3352" w:rsidP="005D4FD4">
      <w:pPr>
        <w:spacing w:after="0" w:line="240" w:lineRule="auto"/>
        <w:jc w:val="both"/>
        <w:rPr>
          <w:rFonts w:ascii="Times New Roman" w:hAnsi="Times New Roman" w:cs="Times New Roman"/>
          <w:sz w:val="28"/>
          <w:szCs w:val="28"/>
        </w:rPr>
      </w:pPr>
    </w:p>
    <w:p w:rsidR="00DA39DC" w:rsidRPr="003E7D05" w:rsidRDefault="00CB681A" w:rsidP="005D4FD4">
      <w:pPr>
        <w:spacing w:after="0" w:line="240" w:lineRule="auto"/>
        <w:jc w:val="both"/>
        <w:rPr>
          <w:rFonts w:ascii="Times New Roman" w:eastAsia="Times New Roman" w:hAnsi="Times New Roman" w:cs="Times New Roman"/>
          <w:sz w:val="28"/>
          <w:szCs w:val="28"/>
          <w:lang w:val="ro-MD"/>
        </w:rPr>
      </w:pPr>
      <w:r w:rsidRPr="003E7D05">
        <w:rPr>
          <w:rFonts w:ascii="Times New Roman" w:hAnsi="Times New Roman" w:cs="Times New Roman"/>
          <w:sz w:val="28"/>
          <w:szCs w:val="28"/>
        </w:rPr>
        <w:t>În prezent</w:t>
      </w:r>
      <w:r w:rsidR="009C32F2">
        <w:rPr>
          <w:rFonts w:ascii="Times New Roman" w:hAnsi="Times New Roman" w:cs="Times New Roman"/>
          <w:sz w:val="28"/>
          <w:szCs w:val="28"/>
        </w:rPr>
        <w:t>,</w:t>
      </w:r>
      <w:r w:rsidRPr="003E7D05">
        <w:rPr>
          <w:rFonts w:ascii="Times New Roman" w:hAnsi="Times New Roman" w:cs="Times New Roman"/>
          <w:sz w:val="28"/>
          <w:szCs w:val="28"/>
        </w:rPr>
        <w:t xml:space="preserve"> instituțiile publice întocmesc 13 rapoarte financiare</w:t>
      </w:r>
      <w:r w:rsidR="00A4770E" w:rsidRPr="003E7D05">
        <w:rPr>
          <w:rFonts w:ascii="Times New Roman" w:hAnsi="Times New Roman" w:cs="Times New Roman"/>
          <w:i/>
          <w:sz w:val="28"/>
          <w:szCs w:val="28"/>
        </w:rPr>
        <w:t>.</w:t>
      </w:r>
      <w:r w:rsidR="00DA39DC" w:rsidRPr="003E7D05">
        <w:rPr>
          <w:rFonts w:ascii="Times New Roman" w:eastAsia="Times New Roman" w:hAnsi="Times New Roman" w:cs="Times New Roman"/>
          <w:sz w:val="24"/>
          <w:szCs w:val="24"/>
          <w:lang w:val="ro-MD"/>
        </w:rPr>
        <w:t xml:space="preserve"> </w:t>
      </w:r>
      <w:r w:rsidR="00DA39DC" w:rsidRPr="003E7D05">
        <w:rPr>
          <w:rFonts w:ascii="Times New Roman" w:eastAsia="Times New Roman" w:hAnsi="Times New Roman" w:cs="Times New Roman"/>
          <w:sz w:val="28"/>
          <w:szCs w:val="28"/>
          <w:lang w:val="ro-MD"/>
        </w:rPr>
        <w:t>Pornind de la obiectivul rapoartelor financiare</w:t>
      </w:r>
      <w:r w:rsidR="009C32F2">
        <w:rPr>
          <w:rFonts w:ascii="Times New Roman" w:eastAsia="Times New Roman" w:hAnsi="Times New Roman" w:cs="Times New Roman"/>
          <w:sz w:val="28"/>
          <w:szCs w:val="28"/>
          <w:lang w:val="ro-MD"/>
        </w:rPr>
        <w:t>,</w:t>
      </w:r>
      <w:r w:rsidR="00DA39DC" w:rsidRPr="003E7D05">
        <w:rPr>
          <w:rFonts w:ascii="Times New Roman" w:eastAsia="Times New Roman" w:hAnsi="Times New Roman" w:cs="Times New Roman"/>
          <w:sz w:val="28"/>
          <w:szCs w:val="28"/>
          <w:lang w:val="ro-MD"/>
        </w:rPr>
        <w:t xml:space="preserve"> care constă în oferirea</w:t>
      </w:r>
      <w:r w:rsidR="00A471F1" w:rsidRPr="003E7D05">
        <w:rPr>
          <w:rFonts w:ascii="Times New Roman" w:eastAsia="Times New Roman" w:hAnsi="Times New Roman" w:cs="Times New Roman"/>
          <w:sz w:val="28"/>
          <w:szCs w:val="28"/>
          <w:lang w:val="ro-MD"/>
        </w:rPr>
        <w:t xml:space="preserve"> </w:t>
      </w:r>
      <w:r w:rsidR="00E96BF1" w:rsidRPr="003E7D05">
        <w:rPr>
          <w:rFonts w:ascii="Times New Roman" w:eastAsia="Times New Roman" w:hAnsi="Times New Roman" w:cs="Times New Roman"/>
          <w:sz w:val="28"/>
          <w:szCs w:val="28"/>
          <w:lang w:val="ro-MD"/>
        </w:rPr>
        <w:t>informației</w:t>
      </w:r>
      <w:r w:rsidR="00DA39DC" w:rsidRPr="003E7D05">
        <w:rPr>
          <w:rFonts w:ascii="Times New Roman" w:eastAsia="Times New Roman" w:hAnsi="Times New Roman" w:cs="Times New Roman"/>
          <w:sz w:val="28"/>
          <w:szCs w:val="28"/>
          <w:lang w:val="ro-MD"/>
        </w:rPr>
        <w:t xml:space="preserve"> despre </w:t>
      </w:r>
      <w:r w:rsidR="00E96BF1" w:rsidRPr="003E7D05">
        <w:rPr>
          <w:rFonts w:ascii="Times New Roman" w:eastAsia="Times New Roman" w:hAnsi="Times New Roman" w:cs="Times New Roman"/>
          <w:sz w:val="28"/>
          <w:szCs w:val="28"/>
          <w:lang w:val="ro-MD"/>
        </w:rPr>
        <w:t>poziția</w:t>
      </w:r>
      <w:r w:rsidR="00DA39DC" w:rsidRPr="003E7D05">
        <w:rPr>
          <w:rFonts w:ascii="Times New Roman" w:eastAsia="Times New Roman" w:hAnsi="Times New Roman" w:cs="Times New Roman"/>
          <w:sz w:val="28"/>
          <w:szCs w:val="28"/>
          <w:lang w:val="ro-MD"/>
        </w:rPr>
        <w:t xml:space="preserve"> financiară, performanţa financiară şi fluxurile de numerar a</w:t>
      </w:r>
      <w:r w:rsidR="009C32F2">
        <w:rPr>
          <w:rFonts w:ascii="Times New Roman" w:eastAsia="Times New Roman" w:hAnsi="Times New Roman" w:cs="Times New Roman"/>
          <w:sz w:val="28"/>
          <w:szCs w:val="28"/>
          <w:lang w:val="ro-MD"/>
        </w:rPr>
        <w:t>le</w:t>
      </w:r>
      <w:r w:rsidR="00DA39DC" w:rsidRPr="003E7D05">
        <w:rPr>
          <w:rFonts w:ascii="Times New Roman" w:eastAsia="Times New Roman" w:hAnsi="Times New Roman" w:cs="Times New Roman"/>
          <w:sz w:val="28"/>
          <w:szCs w:val="28"/>
          <w:lang w:val="ro-MD"/>
        </w:rPr>
        <w:t xml:space="preserve"> unei autorităţi/ instituţii bugetare, util</w:t>
      </w:r>
      <w:r w:rsidR="009C32F2">
        <w:rPr>
          <w:rFonts w:ascii="Times New Roman" w:eastAsia="Times New Roman" w:hAnsi="Times New Roman" w:cs="Times New Roman"/>
          <w:sz w:val="28"/>
          <w:szCs w:val="28"/>
          <w:lang w:val="ro-MD"/>
        </w:rPr>
        <w:t>ă</w:t>
      </w:r>
      <w:r w:rsidR="00DA39DC" w:rsidRPr="003E7D05">
        <w:rPr>
          <w:rFonts w:ascii="Times New Roman" w:eastAsia="Times New Roman" w:hAnsi="Times New Roman" w:cs="Times New Roman"/>
          <w:sz w:val="28"/>
          <w:szCs w:val="28"/>
          <w:lang w:val="ro-MD"/>
        </w:rPr>
        <w:t xml:space="preserve"> pentru o gamă largă de utilizatori </w:t>
      </w:r>
      <w:r w:rsidR="009C32F2">
        <w:rPr>
          <w:rFonts w:ascii="Times New Roman" w:eastAsia="Times New Roman" w:hAnsi="Times New Roman" w:cs="Times New Roman"/>
          <w:sz w:val="28"/>
          <w:szCs w:val="28"/>
          <w:lang w:val="ro-MD"/>
        </w:rPr>
        <w:t>la</w:t>
      </w:r>
      <w:r w:rsidR="00DA39DC" w:rsidRPr="003E7D05">
        <w:rPr>
          <w:rFonts w:ascii="Times New Roman" w:eastAsia="Times New Roman" w:hAnsi="Times New Roman" w:cs="Times New Roman"/>
          <w:sz w:val="28"/>
          <w:szCs w:val="28"/>
          <w:lang w:val="ro-MD"/>
        </w:rPr>
        <w:t xml:space="preserve"> luarea deciziilor economice,</w:t>
      </w:r>
      <w:r w:rsidR="00A471F1" w:rsidRPr="003E7D05">
        <w:rPr>
          <w:rFonts w:ascii="Times New Roman" w:eastAsia="Times New Roman" w:hAnsi="Times New Roman" w:cs="Times New Roman"/>
          <w:sz w:val="28"/>
          <w:szCs w:val="28"/>
          <w:lang w:val="ro-MD"/>
        </w:rPr>
        <w:t xml:space="preserve"> numărul </w:t>
      </w:r>
      <w:r w:rsidR="0030101A" w:rsidRPr="003E7D05">
        <w:rPr>
          <w:rFonts w:ascii="Times New Roman" w:eastAsia="Times New Roman" w:hAnsi="Times New Roman" w:cs="Times New Roman"/>
          <w:sz w:val="28"/>
          <w:szCs w:val="28"/>
          <w:lang w:val="ro-MD"/>
        </w:rPr>
        <w:t xml:space="preserve">acestora </w:t>
      </w:r>
      <w:r w:rsidR="00A471F1" w:rsidRPr="003E7D05">
        <w:rPr>
          <w:rFonts w:ascii="Times New Roman" w:eastAsia="Times New Roman" w:hAnsi="Times New Roman" w:cs="Times New Roman"/>
          <w:sz w:val="28"/>
          <w:szCs w:val="28"/>
          <w:lang w:val="ro-MD"/>
        </w:rPr>
        <w:t>nu este justificat</w:t>
      </w:r>
      <w:r w:rsidR="00A4770E" w:rsidRPr="003E7D05">
        <w:rPr>
          <w:rStyle w:val="a6"/>
          <w:rFonts w:ascii="Times New Roman" w:eastAsia="Times New Roman" w:hAnsi="Times New Roman" w:cs="Times New Roman"/>
          <w:sz w:val="28"/>
          <w:szCs w:val="28"/>
          <w:lang w:val="ro-MD"/>
        </w:rPr>
        <w:footnoteReference w:id="32"/>
      </w:r>
      <w:r w:rsidR="00A471F1" w:rsidRPr="003E7D05">
        <w:rPr>
          <w:rFonts w:ascii="Times New Roman" w:eastAsia="Times New Roman" w:hAnsi="Times New Roman" w:cs="Times New Roman"/>
          <w:sz w:val="28"/>
          <w:szCs w:val="28"/>
          <w:lang w:val="ro-MD"/>
        </w:rPr>
        <w:t>.</w:t>
      </w:r>
      <w:r w:rsidR="008762DF" w:rsidRPr="003E7D05">
        <w:rPr>
          <w:rFonts w:ascii="Times New Roman" w:eastAsia="Times New Roman" w:hAnsi="Times New Roman" w:cs="Times New Roman"/>
          <w:sz w:val="28"/>
          <w:szCs w:val="28"/>
          <w:lang w:val="ro-MD"/>
        </w:rPr>
        <w:t xml:space="preserve"> </w:t>
      </w:r>
    </w:p>
    <w:p w:rsidR="001F3352" w:rsidRPr="003E7D05" w:rsidRDefault="001F3352" w:rsidP="005D4FD4">
      <w:pPr>
        <w:jc w:val="both"/>
        <w:rPr>
          <w:rFonts w:ascii="Times New Roman" w:hAnsi="Times New Roman" w:cs="Times New Roman"/>
          <w:b/>
          <w:i/>
          <w:sz w:val="28"/>
          <w:szCs w:val="28"/>
        </w:rPr>
      </w:pPr>
    </w:p>
    <w:p w:rsidR="00A84C96" w:rsidRPr="003E7D05" w:rsidRDefault="007E3A17" w:rsidP="007E3A17">
      <w:pPr>
        <w:pStyle w:val="2"/>
        <w:rPr>
          <w:rFonts w:cs="Times New Roman"/>
        </w:rPr>
      </w:pPr>
      <w:bookmarkStart w:id="20" w:name="_Toc521664594"/>
      <w:r w:rsidRPr="003E7D05">
        <w:rPr>
          <w:rFonts w:cs="Times New Roman"/>
        </w:rPr>
        <w:t>4.</w:t>
      </w:r>
      <w:r w:rsidR="002F4E63" w:rsidRPr="003E7D05">
        <w:rPr>
          <w:rFonts w:cs="Times New Roman"/>
        </w:rPr>
        <w:t xml:space="preserve">5. </w:t>
      </w:r>
      <w:r w:rsidR="00A84C96" w:rsidRPr="003E7D05">
        <w:rPr>
          <w:rFonts w:cs="Times New Roman"/>
        </w:rPr>
        <w:t>Formele de raportare (FD-042 și FD-044) nu conțin informații la ni</w:t>
      </w:r>
      <w:r w:rsidR="00F55335" w:rsidRPr="003E7D05">
        <w:rPr>
          <w:rFonts w:cs="Times New Roman"/>
        </w:rPr>
        <w:t>vel de buget consolidat necesare</w:t>
      </w:r>
      <w:r w:rsidR="00A84C96" w:rsidRPr="003E7D05">
        <w:rPr>
          <w:rFonts w:cs="Times New Roman"/>
        </w:rPr>
        <w:t xml:space="preserve"> pentru analiza și monitorizarea </w:t>
      </w:r>
      <w:r w:rsidR="003F3B25" w:rsidRPr="003E7D05">
        <w:rPr>
          <w:rFonts w:cs="Times New Roman"/>
        </w:rPr>
        <w:t xml:space="preserve">execuției </w:t>
      </w:r>
      <w:r w:rsidR="00A84C96" w:rsidRPr="003E7D05">
        <w:rPr>
          <w:rFonts w:cs="Times New Roman"/>
        </w:rPr>
        <w:t>bugetului.</w:t>
      </w:r>
      <w:bookmarkEnd w:id="20"/>
    </w:p>
    <w:p w:rsidR="00266CB6" w:rsidRPr="003E7D05" w:rsidRDefault="00A84C96" w:rsidP="005D4FD4">
      <w:pPr>
        <w:jc w:val="both"/>
        <w:rPr>
          <w:rFonts w:ascii="Times New Roman" w:hAnsi="Times New Roman" w:cs="Times New Roman"/>
          <w:sz w:val="28"/>
          <w:szCs w:val="28"/>
        </w:rPr>
      </w:pPr>
      <w:r w:rsidRPr="003E7D05">
        <w:rPr>
          <w:rFonts w:ascii="Times New Roman" w:hAnsi="Times New Roman" w:cs="Times New Roman"/>
          <w:sz w:val="28"/>
          <w:szCs w:val="28"/>
        </w:rPr>
        <w:t xml:space="preserve">Veniturile aferente finanțării de la buget sunt </w:t>
      </w:r>
      <w:r w:rsidR="003F3B25" w:rsidRPr="003E7D05">
        <w:rPr>
          <w:rFonts w:ascii="Times New Roman" w:hAnsi="Times New Roman" w:cs="Times New Roman"/>
          <w:sz w:val="28"/>
          <w:szCs w:val="28"/>
        </w:rPr>
        <w:t xml:space="preserve">reflectate în compartimentul </w:t>
      </w:r>
      <w:r w:rsidR="005B527B">
        <w:rPr>
          <w:rFonts w:ascii="Times New Roman" w:hAnsi="Times New Roman" w:cs="Times New Roman"/>
          <w:sz w:val="28"/>
          <w:szCs w:val="28"/>
        </w:rPr>
        <w:t>„</w:t>
      </w:r>
      <w:r w:rsidR="003F3B25" w:rsidRPr="003E7D05">
        <w:rPr>
          <w:rFonts w:ascii="Times New Roman" w:hAnsi="Times New Roman" w:cs="Times New Roman"/>
          <w:i/>
          <w:sz w:val="28"/>
          <w:szCs w:val="28"/>
        </w:rPr>
        <w:t xml:space="preserve">Alte </w:t>
      </w:r>
      <w:r w:rsidRPr="003E7D05">
        <w:rPr>
          <w:rFonts w:ascii="Times New Roman" w:hAnsi="Times New Roman" w:cs="Times New Roman"/>
          <w:i/>
          <w:sz w:val="28"/>
          <w:szCs w:val="28"/>
        </w:rPr>
        <w:t>venituri și finanțări</w:t>
      </w:r>
      <w:r w:rsidR="003F3B25" w:rsidRPr="003E7D05">
        <w:rPr>
          <w:rFonts w:ascii="Times New Roman" w:hAnsi="Times New Roman" w:cs="Times New Roman"/>
          <w:i/>
          <w:sz w:val="28"/>
          <w:szCs w:val="28"/>
        </w:rPr>
        <w:t>”</w:t>
      </w:r>
      <w:r w:rsidRPr="003E7D05">
        <w:rPr>
          <w:rFonts w:ascii="Times New Roman" w:hAnsi="Times New Roman" w:cs="Times New Roman"/>
          <w:sz w:val="28"/>
          <w:szCs w:val="28"/>
        </w:rPr>
        <w:t>, împreună cu venituri</w:t>
      </w:r>
      <w:r w:rsidR="003F3B25" w:rsidRPr="003E7D05">
        <w:rPr>
          <w:rFonts w:ascii="Times New Roman" w:hAnsi="Times New Roman" w:cs="Times New Roman"/>
          <w:sz w:val="28"/>
          <w:szCs w:val="28"/>
        </w:rPr>
        <w:t>le</w:t>
      </w:r>
      <w:r w:rsidRPr="003E7D05">
        <w:rPr>
          <w:rFonts w:ascii="Times New Roman" w:hAnsi="Times New Roman" w:cs="Times New Roman"/>
          <w:sz w:val="28"/>
          <w:szCs w:val="28"/>
        </w:rPr>
        <w:t xml:space="preserve"> din realizarea activelor, din reevaluare, alte venituri. Astfel</w:t>
      </w:r>
      <w:r w:rsidR="003F3B25" w:rsidRPr="003E7D05">
        <w:rPr>
          <w:rFonts w:ascii="Times New Roman" w:hAnsi="Times New Roman" w:cs="Times New Roman"/>
          <w:sz w:val="28"/>
          <w:szCs w:val="28"/>
        </w:rPr>
        <w:t>,</w:t>
      </w:r>
      <w:r w:rsidRPr="003E7D05">
        <w:rPr>
          <w:rFonts w:ascii="Times New Roman" w:hAnsi="Times New Roman" w:cs="Times New Roman"/>
          <w:sz w:val="28"/>
          <w:szCs w:val="28"/>
        </w:rPr>
        <w:t xml:space="preserve"> în Raportul privind veniturile și cheltuielile efective (FD-042) nu este </w:t>
      </w:r>
      <w:r w:rsidR="00E12E43" w:rsidRPr="003E7D05">
        <w:rPr>
          <w:rFonts w:ascii="Times New Roman" w:hAnsi="Times New Roman" w:cs="Times New Roman"/>
          <w:sz w:val="28"/>
          <w:szCs w:val="28"/>
        </w:rPr>
        <w:t xml:space="preserve">prezentă </w:t>
      </w:r>
      <w:r w:rsidRPr="003E7D05">
        <w:rPr>
          <w:rFonts w:ascii="Times New Roman" w:hAnsi="Times New Roman" w:cs="Times New Roman"/>
          <w:sz w:val="28"/>
          <w:szCs w:val="28"/>
        </w:rPr>
        <w:t>separat suma finanțării de la buget, veniturile respective fiind raportate împreună c</w:t>
      </w:r>
      <w:r w:rsidR="00266CB6" w:rsidRPr="003E7D05">
        <w:rPr>
          <w:rFonts w:ascii="Times New Roman" w:hAnsi="Times New Roman" w:cs="Times New Roman"/>
          <w:sz w:val="28"/>
          <w:szCs w:val="28"/>
        </w:rPr>
        <w:t>u alte venituri</w:t>
      </w:r>
      <w:r w:rsidR="00341F47" w:rsidRPr="003E7D05">
        <w:rPr>
          <w:rFonts w:ascii="Times New Roman" w:hAnsi="Times New Roman" w:cs="Times New Roman"/>
          <w:sz w:val="28"/>
          <w:szCs w:val="28"/>
        </w:rPr>
        <w:t>.</w:t>
      </w:r>
    </w:p>
    <w:p w:rsidR="00A84C96" w:rsidRPr="003E7D05" w:rsidRDefault="00A84C96" w:rsidP="005D4FD4">
      <w:pPr>
        <w:jc w:val="both"/>
        <w:rPr>
          <w:rFonts w:ascii="Times New Roman" w:hAnsi="Times New Roman" w:cs="Times New Roman"/>
          <w:sz w:val="28"/>
          <w:szCs w:val="28"/>
        </w:rPr>
      </w:pPr>
      <w:r w:rsidRPr="003E7D05">
        <w:rPr>
          <w:rFonts w:ascii="Times New Roman" w:hAnsi="Times New Roman" w:cs="Times New Roman"/>
          <w:sz w:val="28"/>
          <w:szCs w:val="28"/>
        </w:rPr>
        <w:t>Raportul privind executarea bugetului</w:t>
      </w:r>
      <w:r w:rsidR="00480004" w:rsidRPr="003E7D05">
        <w:rPr>
          <w:rFonts w:ascii="Times New Roman" w:hAnsi="Times New Roman" w:cs="Times New Roman"/>
          <w:sz w:val="28"/>
          <w:szCs w:val="28"/>
        </w:rPr>
        <w:t xml:space="preserve"> (FD-044)</w:t>
      </w:r>
      <w:r w:rsidRPr="003E7D05">
        <w:rPr>
          <w:rFonts w:ascii="Times New Roman" w:hAnsi="Times New Roman" w:cs="Times New Roman"/>
          <w:sz w:val="28"/>
          <w:szCs w:val="28"/>
        </w:rPr>
        <w:t xml:space="preserve"> nu este consolidat la nivel </w:t>
      </w:r>
      <w:r w:rsidR="00341F47" w:rsidRPr="003E7D05">
        <w:rPr>
          <w:rFonts w:ascii="Times New Roman" w:hAnsi="Times New Roman" w:cs="Times New Roman"/>
          <w:sz w:val="28"/>
          <w:szCs w:val="28"/>
        </w:rPr>
        <w:t xml:space="preserve">de </w:t>
      </w:r>
      <w:r w:rsidR="003F3B25" w:rsidRPr="003E7D05">
        <w:rPr>
          <w:rFonts w:ascii="Times New Roman" w:hAnsi="Times New Roman" w:cs="Times New Roman"/>
          <w:sz w:val="28"/>
          <w:szCs w:val="28"/>
        </w:rPr>
        <w:t>APC</w:t>
      </w:r>
      <w:r w:rsidR="005B527B">
        <w:rPr>
          <w:rFonts w:ascii="Times New Roman" w:hAnsi="Times New Roman" w:cs="Times New Roman"/>
          <w:sz w:val="28"/>
          <w:szCs w:val="28"/>
        </w:rPr>
        <w:t>,</w:t>
      </w:r>
      <w:r w:rsidR="003F3B25" w:rsidRPr="003E7D05">
        <w:rPr>
          <w:rFonts w:ascii="Times New Roman" w:hAnsi="Times New Roman" w:cs="Times New Roman"/>
          <w:sz w:val="28"/>
          <w:szCs w:val="28"/>
        </w:rPr>
        <w:t xml:space="preserve"> în aspectul </w:t>
      </w:r>
      <w:r w:rsidR="005B527B">
        <w:rPr>
          <w:rFonts w:ascii="Times New Roman" w:hAnsi="Times New Roman" w:cs="Times New Roman"/>
          <w:sz w:val="28"/>
          <w:szCs w:val="28"/>
        </w:rPr>
        <w:t>C</w:t>
      </w:r>
      <w:r w:rsidR="003F3B25" w:rsidRPr="003E7D05">
        <w:rPr>
          <w:rFonts w:ascii="Times New Roman" w:hAnsi="Times New Roman" w:cs="Times New Roman"/>
          <w:sz w:val="28"/>
          <w:szCs w:val="28"/>
        </w:rPr>
        <w:t xml:space="preserve">lasificației economice, </w:t>
      </w:r>
      <w:r w:rsidR="00E12E43" w:rsidRPr="003E7D05">
        <w:rPr>
          <w:rFonts w:ascii="Times New Roman" w:hAnsi="Times New Roman" w:cs="Times New Roman"/>
          <w:sz w:val="28"/>
          <w:szCs w:val="28"/>
        </w:rPr>
        <w:t xml:space="preserve">acesta </w:t>
      </w:r>
      <w:r w:rsidRPr="003E7D05">
        <w:rPr>
          <w:rFonts w:ascii="Times New Roman" w:hAnsi="Times New Roman" w:cs="Times New Roman"/>
          <w:sz w:val="28"/>
          <w:szCs w:val="28"/>
        </w:rPr>
        <w:t xml:space="preserve"> </w:t>
      </w:r>
      <w:r w:rsidR="00016083" w:rsidRPr="00B2013C">
        <w:rPr>
          <w:rFonts w:ascii="Times New Roman" w:hAnsi="Times New Roman" w:cs="Times New Roman"/>
          <w:sz w:val="28"/>
          <w:szCs w:val="28"/>
        </w:rPr>
        <w:t>agreg</w:t>
      </w:r>
      <w:r w:rsidR="00E12E43" w:rsidRPr="00B2013C">
        <w:rPr>
          <w:rFonts w:ascii="Times New Roman" w:hAnsi="Times New Roman" w:cs="Times New Roman"/>
          <w:sz w:val="28"/>
          <w:szCs w:val="28"/>
        </w:rPr>
        <w:t>ându-se</w:t>
      </w:r>
      <w:r w:rsidR="005B527B" w:rsidRPr="00B2013C">
        <w:rPr>
          <w:rFonts w:ascii="Times New Roman" w:hAnsi="Times New Roman" w:cs="Times New Roman"/>
          <w:sz w:val="28"/>
          <w:szCs w:val="28"/>
        </w:rPr>
        <w:t>,</w:t>
      </w:r>
      <w:r w:rsidR="00E12E43" w:rsidRPr="00B2013C">
        <w:rPr>
          <w:rFonts w:ascii="Times New Roman" w:hAnsi="Times New Roman" w:cs="Times New Roman"/>
          <w:sz w:val="28"/>
          <w:szCs w:val="28"/>
        </w:rPr>
        <w:t xml:space="preserve"> </w:t>
      </w:r>
      <w:r w:rsidRPr="00B2013C">
        <w:rPr>
          <w:rFonts w:ascii="Times New Roman" w:hAnsi="Times New Roman" w:cs="Times New Roman"/>
          <w:sz w:val="28"/>
          <w:szCs w:val="28"/>
        </w:rPr>
        <w:t xml:space="preserve">în aspectul </w:t>
      </w:r>
      <w:r w:rsidR="005B527B" w:rsidRPr="00B2013C">
        <w:rPr>
          <w:rFonts w:ascii="Times New Roman" w:hAnsi="Times New Roman" w:cs="Times New Roman"/>
          <w:sz w:val="28"/>
          <w:szCs w:val="28"/>
        </w:rPr>
        <w:t>C</w:t>
      </w:r>
      <w:r w:rsidRPr="00B2013C">
        <w:rPr>
          <w:rFonts w:ascii="Times New Roman" w:hAnsi="Times New Roman" w:cs="Times New Roman"/>
          <w:sz w:val="28"/>
          <w:szCs w:val="28"/>
        </w:rPr>
        <w:t>lasificației bugetare</w:t>
      </w:r>
      <w:r w:rsidR="005B527B" w:rsidRPr="00B2013C">
        <w:rPr>
          <w:rFonts w:ascii="Times New Roman" w:hAnsi="Times New Roman" w:cs="Times New Roman"/>
          <w:sz w:val="28"/>
          <w:szCs w:val="28"/>
        </w:rPr>
        <w:t>,</w:t>
      </w:r>
      <w:r w:rsidRPr="00B2013C">
        <w:rPr>
          <w:rFonts w:ascii="Times New Roman" w:hAnsi="Times New Roman" w:cs="Times New Roman"/>
          <w:sz w:val="28"/>
          <w:szCs w:val="28"/>
        </w:rPr>
        <w:t xml:space="preserve"> pe programe</w:t>
      </w:r>
      <w:r w:rsidR="00A4770E" w:rsidRPr="00B2013C">
        <w:rPr>
          <w:rFonts w:ascii="Times New Roman" w:hAnsi="Times New Roman" w:cs="Times New Roman"/>
          <w:sz w:val="28"/>
          <w:szCs w:val="28"/>
        </w:rPr>
        <w:t xml:space="preserve"> și activități</w:t>
      </w:r>
      <w:r w:rsidR="00E12E43" w:rsidRPr="00B2013C">
        <w:rPr>
          <w:rFonts w:ascii="Times New Roman" w:hAnsi="Times New Roman" w:cs="Times New Roman"/>
          <w:sz w:val="28"/>
          <w:szCs w:val="28"/>
        </w:rPr>
        <w:t>, ceea ce face dificil</w:t>
      </w:r>
      <w:r w:rsidR="005B527B" w:rsidRPr="00B2013C">
        <w:rPr>
          <w:rFonts w:ascii="Times New Roman" w:hAnsi="Times New Roman" w:cs="Times New Roman"/>
          <w:sz w:val="28"/>
          <w:szCs w:val="28"/>
        </w:rPr>
        <w:t>e</w:t>
      </w:r>
      <w:r w:rsidR="00E12E43" w:rsidRPr="003E7D05">
        <w:rPr>
          <w:rFonts w:ascii="Times New Roman" w:hAnsi="Times New Roman" w:cs="Times New Roman"/>
          <w:sz w:val="28"/>
          <w:szCs w:val="28"/>
        </w:rPr>
        <w:t xml:space="preserve"> </w:t>
      </w:r>
      <w:r w:rsidR="00942B40" w:rsidRPr="003E7D05">
        <w:rPr>
          <w:rFonts w:ascii="Times New Roman" w:hAnsi="Times New Roman" w:cs="Times New Roman"/>
          <w:sz w:val="28"/>
          <w:szCs w:val="28"/>
        </w:rPr>
        <w:t>analiza și</w:t>
      </w:r>
      <w:r w:rsidRPr="003E7D05">
        <w:rPr>
          <w:rFonts w:ascii="Times New Roman" w:hAnsi="Times New Roman" w:cs="Times New Roman"/>
          <w:sz w:val="28"/>
          <w:szCs w:val="28"/>
        </w:rPr>
        <w:t xml:space="preserve"> monitorizarea executării bugetului.</w:t>
      </w:r>
    </w:p>
    <w:p w:rsidR="001F7507" w:rsidRPr="003E7D05" w:rsidRDefault="007E3A17" w:rsidP="001D7753">
      <w:pPr>
        <w:pStyle w:val="a3"/>
        <w:shd w:val="clear" w:color="auto" w:fill="FFFFFF"/>
        <w:spacing w:before="0" w:beforeAutospacing="0" w:after="0" w:afterAutospacing="0" w:line="276" w:lineRule="auto"/>
        <w:jc w:val="both"/>
        <w:rPr>
          <w:iCs/>
          <w:sz w:val="28"/>
          <w:szCs w:val="28"/>
          <w:lang w:val="ro-MD"/>
        </w:rPr>
      </w:pPr>
      <w:bookmarkStart w:id="21" w:name="_Toc521664595"/>
      <w:r w:rsidRPr="003E7D05">
        <w:rPr>
          <w:rStyle w:val="20"/>
          <w:rFonts w:cs="Times New Roman"/>
        </w:rPr>
        <w:t>4.</w:t>
      </w:r>
      <w:r w:rsidR="00E12E43" w:rsidRPr="003E7D05">
        <w:rPr>
          <w:rStyle w:val="20"/>
          <w:rFonts w:cs="Times New Roman"/>
        </w:rPr>
        <w:t xml:space="preserve">6. </w:t>
      </w:r>
      <w:r w:rsidR="00A15733" w:rsidRPr="003E7D05">
        <w:rPr>
          <w:rStyle w:val="20"/>
          <w:rFonts w:cs="Times New Roman"/>
        </w:rPr>
        <w:t>Deși</w:t>
      </w:r>
      <w:r w:rsidR="002F4E63" w:rsidRPr="003E7D05">
        <w:rPr>
          <w:rStyle w:val="20"/>
          <w:rFonts w:cs="Times New Roman"/>
        </w:rPr>
        <w:t xml:space="preserve"> valoric</w:t>
      </w:r>
      <w:r w:rsidR="00A15733" w:rsidRPr="003E7D05">
        <w:rPr>
          <w:rStyle w:val="20"/>
          <w:rFonts w:cs="Times New Roman"/>
        </w:rPr>
        <w:t xml:space="preserve"> sunt nesemnificative, nu toate creanțele și datoriile cu termen</w:t>
      </w:r>
      <w:r w:rsidR="005B527B">
        <w:rPr>
          <w:rStyle w:val="20"/>
          <w:rFonts w:cs="Times New Roman"/>
        </w:rPr>
        <w:t>ul</w:t>
      </w:r>
      <w:r w:rsidR="00A15733" w:rsidRPr="003E7D05">
        <w:rPr>
          <w:rStyle w:val="20"/>
          <w:rFonts w:cs="Times New Roman"/>
        </w:rPr>
        <w:t xml:space="preserve"> de achitare expirat se regăsesc în Formele de raportare </w:t>
      </w:r>
      <w:r w:rsidR="002D278F" w:rsidRPr="003E7D05">
        <w:rPr>
          <w:rStyle w:val="20"/>
          <w:rFonts w:cs="Times New Roman"/>
        </w:rPr>
        <w:t xml:space="preserve">financiară </w:t>
      </w:r>
      <w:r w:rsidR="00A15733" w:rsidRPr="003E7D05">
        <w:rPr>
          <w:rStyle w:val="20"/>
          <w:rFonts w:cs="Times New Roman"/>
        </w:rPr>
        <w:t>FD-044 și FD-049</w:t>
      </w:r>
      <w:bookmarkEnd w:id="21"/>
      <w:r w:rsidR="00A15733" w:rsidRPr="003E7D05">
        <w:rPr>
          <w:b/>
          <w:bCs/>
          <w:i/>
          <w:iCs/>
          <w:sz w:val="28"/>
          <w:szCs w:val="28"/>
          <w:lang w:val="ro-MD"/>
        </w:rPr>
        <w:t>,</w:t>
      </w:r>
      <w:r w:rsidR="00A15733" w:rsidRPr="003E7D05">
        <w:rPr>
          <w:b/>
          <w:bCs/>
          <w:sz w:val="28"/>
          <w:szCs w:val="28"/>
          <w:lang w:val="ro-MD"/>
        </w:rPr>
        <w:t xml:space="preserve"> </w:t>
      </w:r>
      <w:r w:rsidR="00A15733" w:rsidRPr="003E7D05">
        <w:rPr>
          <w:sz w:val="28"/>
          <w:szCs w:val="28"/>
          <w:lang w:val="ro-MD"/>
        </w:rPr>
        <w:t xml:space="preserve">dat fiind necorelarea termenului de prezentare a rapoartelor </w:t>
      </w:r>
      <w:r w:rsidR="00382D55" w:rsidRPr="003E7D05">
        <w:rPr>
          <w:sz w:val="28"/>
          <w:szCs w:val="28"/>
          <w:lang w:val="ro-MD"/>
        </w:rPr>
        <w:t xml:space="preserve">financiare </w:t>
      </w:r>
      <w:r w:rsidR="00A15733" w:rsidRPr="003E7D05">
        <w:rPr>
          <w:sz w:val="28"/>
          <w:szCs w:val="28"/>
          <w:lang w:val="ro-MD"/>
        </w:rPr>
        <w:t>menționate</w:t>
      </w:r>
      <w:r w:rsidR="007976B9" w:rsidRPr="003E7D05">
        <w:rPr>
          <w:rStyle w:val="a6"/>
          <w:sz w:val="28"/>
          <w:szCs w:val="28"/>
          <w:lang w:val="ro-MD"/>
        </w:rPr>
        <w:footnoteReference w:id="33"/>
      </w:r>
      <w:r w:rsidR="00A15733" w:rsidRPr="003E7D05">
        <w:rPr>
          <w:sz w:val="28"/>
          <w:szCs w:val="28"/>
          <w:lang w:val="ro-MD"/>
        </w:rPr>
        <w:t xml:space="preserve"> cu perioada de prezentare/livrare a facturilor</w:t>
      </w:r>
      <w:r w:rsidR="002D278F" w:rsidRPr="003E7D05">
        <w:rPr>
          <w:sz w:val="28"/>
          <w:szCs w:val="28"/>
          <w:lang w:val="ro-MD"/>
        </w:rPr>
        <w:t>.</w:t>
      </w:r>
    </w:p>
    <w:p w:rsidR="001F7507" w:rsidRPr="003E7D05" w:rsidRDefault="001F7507"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De asemenea, menționăm că cadrul de raportare financiară nu prevede evidența creanțelor compromise (în cazul în care acestea nu sunt recuperabile) și a datoriilor contingente.</w:t>
      </w:r>
    </w:p>
    <w:p w:rsidR="00CB681A" w:rsidRPr="003E7D05" w:rsidRDefault="00CB681A" w:rsidP="005D4FD4">
      <w:pPr>
        <w:pStyle w:val="a7"/>
        <w:shd w:val="clear" w:color="auto" w:fill="FFFFFF"/>
        <w:spacing w:after="0"/>
        <w:ind w:left="927"/>
        <w:jc w:val="both"/>
        <w:rPr>
          <w:rFonts w:ascii="Times New Roman" w:hAnsi="Times New Roman" w:cs="Times New Roman"/>
          <w:i/>
          <w:sz w:val="28"/>
          <w:szCs w:val="28"/>
        </w:rPr>
      </w:pPr>
    </w:p>
    <w:p w:rsidR="00AA06F7" w:rsidRPr="003E7D05" w:rsidRDefault="007E3A17" w:rsidP="007E3A17">
      <w:pPr>
        <w:pStyle w:val="2"/>
        <w:rPr>
          <w:rFonts w:cs="Times New Roman"/>
        </w:rPr>
      </w:pPr>
      <w:bookmarkStart w:id="22" w:name="_Toc521664596"/>
      <w:r w:rsidRPr="003E7D05">
        <w:rPr>
          <w:rFonts w:cs="Times New Roman"/>
        </w:rPr>
        <w:t>4.</w:t>
      </w:r>
      <w:r w:rsidR="00E12E43" w:rsidRPr="003E7D05">
        <w:rPr>
          <w:rFonts w:cs="Times New Roman"/>
        </w:rPr>
        <w:t>7</w:t>
      </w:r>
      <w:r w:rsidR="002A5895" w:rsidRPr="003E7D05">
        <w:rPr>
          <w:rFonts w:cs="Times New Roman"/>
        </w:rPr>
        <w:t xml:space="preserve">. </w:t>
      </w:r>
      <w:r w:rsidR="005D4FD4" w:rsidRPr="003E7D05">
        <w:rPr>
          <w:rFonts w:cs="Times New Roman"/>
        </w:rPr>
        <w:t>Se constată d</w:t>
      </w:r>
      <w:r w:rsidR="00AA06F7" w:rsidRPr="003E7D05">
        <w:rPr>
          <w:rFonts w:cs="Times New Roman"/>
        </w:rPr>
        <w:t xml:space="preserve">ificultăți </w:t>
      </w:r>
      <w:r w:rsidR="00483A2E" w:rsidRPr="003E7D05">
        <w:rPr>
          <w:rFonts w:cs="Times New Roman"/>
        </w:rPr>
        <w:t xml:space="preserve">și neajunsuri </w:t>
      </w:r>
      <w:r w:rsidR="00AA06F7" w:rsidRPr="003E7D05">
        <w:rPr>
          <w:rFonts w:cs="Times New Roman"/>
        </w:rPr>
        <w:t>la reformarea cadrului de raportare financiară în contextul trecerii la SNCSP</w:t>
      </w:r>
      <w:r w:rsidRPr="003E7D05">
        <w:rPr>
          <w:rFonts w:cs="Times New Roman"/>
        </w:rPr>
        <w:t>.</w:t>
      </w:r>
      <w:bookmarkEnd w:id="22"/>
    </w:p>
    <w:p w:rsidR="00C933BD" w:rsidRPr="003E7D05" w:rsidRDefault="00C55F0D" w:rsidP="005D4FD4">
      <w:pPr>
        <w:spacing w:after="0" w:line="240" w:lineRule="auto"/>
        <w:jc w:val="both"/>
        <w:rPr>
          <w:rFonts w:ascii="Times New Roman" w:hAnsi="Times New Roman" w:cs="Times New Roman"/>
          <w:sz w:val="28"/>
          <w:szCs w:val="28"/>
        </w:rPr>
      </w:pPr>
      <w:r w:rsidRPr="003E7D05">
        <w:rPr>
          <w:rFonts w:ascii="Times New Roman" w:hAnsi="Times New Roman" w:cs="Times New Roman"/>
          <w:sz w:val="28"/>
          <w:szCs w:val="28"/>
        </w:rPr>
        <w:t xml:space="preserve">Urmare trecerii la cadrul </w:t>
      </w:r>
      <w:r w:rsidR="00483A2E" w:rsidRPr="003E7D05">
        <w:rPr>
          <w:rFonts w:ascii="Times New Roman" w:hAnsi="Times New Roman" w:cs="Times New Roman"/>
          <w:sz w:val="28"/>
          <w:szCs w:val="28"/>
        </w:rPr>
        <w:t>nou</w:t>
      </w:r>
      <w:r w:rsidR="001D7753" w:rsidRPr="003E7D05">
        <w:rPr>
          <w:rFonts w:ascii="Times New Roman" w:hAnsi="Times New Roman" w:cs="Times New Roman"/>
          <w:sz w:val="28"/>
          <w:szCs w:val="28"/>
        </w:rPr>
        <w:t>l</w:t>
      </w:r>
      <w:r w:rsidR="00483A2E" w:rsidRPr="003E7D05">
        <w:rPr>
          <w:rFonts w:ascii="Times New Roman" w:hAnsi="Times New Roman" w:cs="Times New Roman"/>
          <w:sz w:val="28"/>
          <w:szCs w:val="28"/>
        </w:rPr>
        <w:t xml:space="preserve"> </w:t>
      </w:r>
      <w:r w:rsidRPr="003E7D05">
        <w:rPr>
          <w:rFonts w:ascii="Times New Roman" w:hAnsi="Times New Roman" w:cs="Times New Roman"/>
          <w:sz w:val="28"/>
          <w:szCs w:val="28"/>
        </w:rPr>
        <w:t xml:space="preserve">de raportare financiară, aplicabil din 01.01.2016, pasivul bilanțului este format doar din datorii și rezultate, fără </w:t>
      </w:r>
      <w:r w:rsidR="009E39A4" w:rsidRPr="003E7D05">
        <w:rPr>
          <w:rFonts w:ascii="Times New Roman" w:hAnsi="Times New Roman" w:cs="Times New Roman"/>
          <w:sz w:val="28"/>
          <w:szCs w:val="28"/>
        </w:rPr>
        <w:t>elemente</w:t>
      </w:r>
      <w:r w:rsidRPr="003E7D05">
        <w:rPr>
          <w:rFonts w:ascii="Times New Roman" w:hAnsi="Times New Roman" w:cs="Times New Roman"/>
          <w:sz w:val="28"/>
          <w:szCs w:val="28"/>
        </w:rPr>
        <w:t xml:space="preserve"> de </w:t>
      </w:r>
      <w:r w:rsidRPr="003E7D05">
        <w:rPr>
          <w:rFonts w:ascii="Times New Roman" w:hAnsi="Times New Roman" w:cs="Times New Roman"/>
          <w:sz w:val="28"/>
          <w:szCs w:val="28"/>
        </w:rPr>
        <w:lastRenderedPageBreak/>
        <w:t xml:space="preserve">capital. </w:t>
      </w:r>
      <w:r w:rsidR="003F6B86" w:rsidRPr="003E7D05">
        <w:rPr>
          <w:rFonts w:ascii="Times New Roman" w:hAnsi="Times New Roman" w:cs="Times New Roman"/>
          <w:sz w:val="28"/>
          <w:szCs w:val="28"/>
        </w:rPr>
        <w:t>Astfel, p</w:t>
      </w:r>
      <w:r w:rsidR="00AF7B3D" w:rsidRPr="003E7D05">
        <w:rPr>
          <w:rFonts w:ascii="Times New Roman" w:hAnsi="Times New Roman" w:cs="Times New Roman"/>
          <w:sz w:val="28"/>
          <w:szCs w:val="28"/>
        </w:rPr>
        <w:t xml:space="preserve">otrivit </w:t>
      </w:r>
      <w:r w:rsidR="003F6B86" w:rsidRPr="003E7D05">
        <w:rPr>
          <w:rFonts w:ascii="Times New Roman" w:hAnsi="Times New Roman" w:cs="Times New Roman"/>
          <w:sz w:val="28"/>
          <w:szCs w:val="28"/>
        </w:rPr>
        <w:t>normelor tranzitive</w:t>
      </w:r>
      <w:r w:rsidR="001033DE" w:rsidRPr="003E7D05">
        <w:rPr>
          <w:rStyle w:val="a6"/>
          <w:rFonts w:ascii="Times New Roman" w:hAnsi="Times New Roman" w:cs="Times New Roman"/>
          <w:sz w:val="28"/>
          <w:szCs w:val="28"/>
        </w:rPr>
        <w:footnoteReference w:id="34"/>
      </w:r>
      <w:r w:rsidR="006D7696">
        <w:rPr>
          <w:rFonts w:ascii="Times New Roman" w:hAnsi="Times New Roman" w:cs="Times New Roman"/>
          <w:sz w:val="28"/>
          <w:szCs w:val="28"/>
        </w:rPr>
        <w:t>,</w:t>
      </w:r>
      <w:r w:rsidR="00480004" w:rsidRPr="003E7D05">
        <w:rPr>
          <w:rFonts w:ascii="Times New Roman" w:hAnsi="Times New Roman" w:cs="Times New Roman"/>
          <w:sz w:val="28"/>
          <w:szCs w:val="28"/>
        </w:rPr>
        <w:t xml:space="preserve"> </w:t>
      </w:r>
      <w:r w:rsidR="003F6B86" w:rsidRPr="003E7D05">
        <w:rPr>
          <w:rFonts w:ascii="Times New Roman" w:hAnsi="Times New Roman" w:cs="Times New Roman"/>
          <w:sz w:val="28"/>
          <w:szCs w:val="28"/>
        </w:rPr>
        <w:t>entitățile</w:t>
      </w:r>
      <w:r w:rsidR="00480004" w:rsidRPr="003E7D05">
        <w:rPr>
          <w:rFonts w:ascii="Times New Roman" w:hAnsi="Times New Roman" w:cs="Times New Roman"/>
          <w:sz w:val="28"/>
          <w:szCs w:val="28"/>
        </w:rPr>
        <w:t xml:space="preserve"> </w:t>
      </w:r>
      <w:r w:rsidR="003F6B86" w:rsidRPr="003E7D05">
        <w:rPr>
          <w:rFonts w:ascii="Times New Roman" w:hAnsi="Times New Roman" w:cs="Times New Roman"/>
          <w:sz w:val="28"/>
          <w:szCs w:val="28"/>
        </w:rPr>
        <w:t>publice</w:t>
      </w:r>
      <w:r w:rsidR="001033DE" w:rsidRPr="003E7D05">
        <w:rPr>
          <w:rFonts w:ascii="Times New Roman" w:hAnsi="Times New Roman" w:cs="Times New Roman"/>
          <w:sz w:val="28"/>
          <w:szCs w:val="28"/>
        </w:rPr>
        <w:t xml:space="preserve"> </w:t>
      </w:r>
      <w:r w:rsidR="00480004" w:rsidRPr="003E7D05">
        <w:rPr>
          <w:rFonts w:ascii="Times New Roman" w:hAnsi="Times New Roman" w:cs="Times New Roman"/>
          <w:sz w:val="28"/>
          <w:szCs w:val="28"/>
        </w:rPr>
        <w:t xml:space="preserve">au efectuat trecerea </w:t>
      </w:r>
      <w:r w:rsidR="00CE5EAD">
        <w:rPr>
          <w:rFonts w:ascii="Times New Roman" w:hAnsi="Times New Roman" w:cs="Times New Roman"/>
          <w:sz w:val="28"/>
          <w:szCs w:val="28"/>
        </w:rPr>
        <w:t>f</w:t>
      </w:r>
      <w:r w:rsidR="00480004" w:rsidRPr="003E7D05">
        <w:rPr>
          <w:rFonts w:ascii="Times New Roman" w:hAnsi="Times New Roman" w:cs="Times New Roman"/>
          <w:sz w:val="28"/>
          <w:szCs w:val="28"/>
        </w:rPr>
        <w:t xml:space="preserve">ondurilor </w:t>
      </w:r>
      <w:r w:rsidR="00FC38A8" w:rsidRPr="003E7D05">
        <w:rPr>
          <w:rFonts w:ascii="Times New Roman" w:hAnsi="Times New Roman" w:cs="Times New Roman"/>
          <w:sz w:val="28"/>
          <w:szCs w:val="28"/>
        </w:rPr>
        <w:t xml:space="preserve">de mijloace fixe </w:t>
      </w:r>
      <w:r w:rsidR="00B07ECC" w:rsidRPr="003E7D05">
        <w:rPr>
          <w:rFonts w:ascii="Times New Roman" w:hAnsi="Times New Roman" w:cs="Times New Roman"/>
          <w:sz w:val="28"/>
          <w:szCs w:val="28"/>
        </w:rPr>
        <w:t xml:space="preserve">și investițional </w:t>
      </w:r>
      <w:r w:rsidR="00480004" w:rsidRPr="003E7D05">
        <w:rPr>
          <w:rFonts w:ascii="Times New Roman" w:hAnsi="Times New Roman" w:cs="Times New Roman"/>
          <w:sz w:val="28"/>
          <w:szCs w:val="28"/>
        </w:rPr>
        <w:t xml:space="preserve">la </w:t>
      </w:r>
      <w:r w:rsidR="00CE5EAD">
        <w:rPr>
          <w:rFonts w:ascii="Times New Roman" w:hAnsi="Times New Roman" w:cs="Times New Roman"/>
          <w:sz w:val="28"/>
          <w:szCs w:val="28"/>
        </w:rPr>
        <w:t>r</w:t>
      </w:r>
      <w:r w:rsidR="00480004" w:rsidRPr="003E7D05">
        <w:rPr>
          <w:rFonts w:ascii="Times New Roman" w:hAnsi="Times New Roman" w:cs="Times New Roman"/>
          <w:sz w:val="28"/>
          <w:szCs w:val="28"/>
        </w:rPr>
        <w:t>ezultatul financiar</w:t>
      </w:r>
      <w:r w:rsidR="007976B9" w:rsidRPr="003E7D05">
        <w:rPr>
          <w:rStyle w:val="a6"/>
          <w:rFonts w:ascii="Times New Roman" w:hAnsi="Times New Roman" w:cs="Times New Roman"/>
          <w:sz w:val="28"/>
          <w:szCs w:val="28"/>
        </w:rPr>
        <w:footnoteReference w:id="35"/>
      </w:r>
      <w:r w:rsidR="003F6B86" w:rsidRPr="003E7D05">
        <w:rPr>
          <w:rFonts w:ascii="Times New Roman" w:hAnsi="Times New Roman" w:cs="Times New Roman"/>
          <w:sz w:val="28"/>
          <w:szCs w:val="28"/>
        </w:rPr>
        <w:t>.</w:t>
      </w:r>
      <w:r w:rsidR="00B07ECC" w:rsidRPr="003E7D05">
        <w:rPr>
          <w:rFonts w:ascii="Times New Roman" w:hAnsi="Times New Roman" w:cs="Times New Roman"/>
          <w:sz w:val="28"/>
          <w:szCs w:val="28"/>
        </w:rPr>
        <w:t xml:space="preserve"> </w:t>
      </w:r>
      <w:r w:rsidR="006D7696">
        <w:rPr>
          <w:rFonts w:ascii="Times New Roman" w:hAnsi="Times New Roman" w:cs="Times New Roman"/>
          <w:sz w:val="28"/>
          <w:szCs w:val="28"/>
        </w:rPr>
        <w:t>Referitor</w:t>
      </w:r>
      <w:r w:rsidR="00B07ECC" w:rsidRPr="003E7D05">
        <w:rPr>
          <w:rFonts w:ascii="Times New Roman" w:hAnsi="Times New Roman" w:cs="Times New Roman"/>
          <w:sz w:val="28"/>
          <w:szCs w:val="28"/>
        </w:rPr>
        <w:t xml:space="preserve"> la fondul de OMVSD, acesta a fost trecut la venituri din mijloace speciale</w:t>
      </w:r>
      <w:r w:rsidR="00317711" w:rsidRPr="003E7D05">
        <w:rPr>
          <w:rFonts w:ascii="Times New Roman" w:hAnsi="Times New Roman" w:cs="Times New Roman"/>
          <w:sz w:val="28"/>
          <w:szCs w:val="28"/>
        </w:rPr>
        <w:t>, care</w:t>
      </w:r>
      <w:r w:rsidR="006D7696">
        <w:rPr>
          <w:rFonts w:ascii="Times New Roman" w:hAnsi="Times New Roman" w:cs="Times New Roman"/>
          <w:sz w:val="28"/>
          <w:szCs w:val="28"/>
        </w:rPr>
        <w:t>,</w:t>
      </w:r>
      <w:r w:rsidR="00317711" w:rsidRPr="003E7D05">
        <w:rPr>
          <w:rFonts w:ascii="Times New Roman" w:hAnsi="Times New Roman" w:cs="Times New Roman"/>
          <w:sz w:val="28"/>
          <w:szCs w:val="28"/>
        </w:rPr>
        <w:t xml:space="preserve"> de asemenea</w:t>
      </w:r>
      <w:r w:rsidR="006D7696">
        <w:rPr>
          <w:rFonts w:ascii="Times New Roman" w:hAnsi="Times New Roman" w:cs="Times New Roman"/>
          <w:sz w:val="28"/>
          <w:szCs w:val="28"/>
        </w:rPr>
        <w:t>,</w:t>
      </w:r>
      <w:r w:rsidR="00317711" w:rsidRPr="003E7D05">
        <w:rPr>
          <w:rFonts w:ascii="Times New Roman" w:hAnsi="Times New Roman" w:cs="Times New Roman"/>
          <w:sz w:val="28"/>
          <w:szCs w:val="28"/>
        </w:rPr>
        <w:t xml:space="preserve"> au fost reflectate la rezultatul financiar din anii precedenți.</w:t>
      </w:r>
    </w:p>
    <w:p w:rsidR="00AA06F7" w:rsidRPr="003E7D05" w:rsidRDefault="00A12F37" w:rsidP="005D4FD4">
      <w:pPr>
        <w:spacing w:after="0" w:line="240" w:lineRule="auto"/>
        <w:jc w:val="both"/>
        <w:rPr>
          <w:rFonts w:ascii="Times New Roman" w:hAnsi="Times New Roman" w:cs="Times New Roman"/>
          <w:sz w:val="28"/>
          <w:szCs w:val="28"/>
        </w:rPr>
      </w:pPr>
      <w:r w:rsidRPr="003E7D05">
        <w:rPr>
          <w:rFonts w:ascii="Times New Roman" w:hAnsi="Times New Roman" w:cs="Times New Roman"/>
          <w:sz w:val="28"/>
          <w:szCs w:val="28"/>
        </w:rPr>
        <w:t>Menționăm că, d</w:t>
      </w:r>
      <w:r w:rsidR="00480004" w:rsidRPr="003E7D05">
        <w:rPr>
          <w:rFonts w:ascii="Times New Roman" w:hAnsi="Times New Roman" w:cs="Times New Roman"/>
          <w:sz w:val="28"/>
          <w:szCs w:val="28"/>
        </w:rPr>
        <w:t xml:space="preserve">upă natura </w:t>
      </w:r>
      <w:r w:rsidR="006D7696">
        <w:rPr>
          <w:rFonts w:ascii="Times New Roman" w:hAnsi="Times New Roman" w:cs="Times New Roman"/>
          <w:sz w:val="28"/>
          <w:szCs w:val="28"/>
        </w:rPr>
        <w:t>lor,</w:t>
      </w:r>
      <w:r w:rsidR="00480004" w:rsidRPr="003E7D05">
        <w:rPr>
          <w:rFonts w:ascii="Times New Roman" w:hAnsi="Times New Roman" w:cs="Times New Roman"/>
          <w:sz w:val="28"/>
          <w:szCs w:val="28"/>
        </w:rPr>
        <w:t xml:space="preserve"> </w:t>
      </w:r>
      <w:r w:rsidR="003F6B86" w:rsidRPr="003E7D05">
        <w:rPr>
          <w:rFonts w:ascii="Times New Roman" w:hAnsi="Times New Roman" w:cs="Times New Roman"/>
          <w:sz w:val="28"/>
          <w:szCs w:val="28"/>
        </w:rPr>
        <w:t>f</w:t>
      </w:r>
      <w:r w:rsidR="00480004" w:rsidRPr="003E7D05">
        <w:rPr>
          <w:rFonts w:ascii="Times New Roman" w:hAnsi="Times New Roman" w:cs="Times New Roman"/>
          <w:sz w:val="28"/>
          <w:szCs w:val="28"/>
        </w:rPr>
        <w:t>ondurile</w:t>
      </w:r>
      <w:r w:rsidR="00FC38A8" w:rsidRPr="003E7D05">
        <w:rPr>
          <w:rFonts w:ascii="Times New Roman" w:hAnsi="Times New Roman" w:cs="Times New Roman"/>
          <w:sz w:val="28"/>
          <w:szCs w:val="28"/>
        </w:rPr>
        <w:t xml:space="preserve"> reprezintă</w:t>
      </w:r>
      <w:r w:rsidR="00480004" w:rsidRPr="003E7D05">
        <w:rPr>
          <w:rFonts w:ascii="Times New Roman" w:hAnsi="Times New Roman" w:cs="Times New Roman"/>
          <w:sz w:val="28"/>
          <w:szCs w:val="28"/>
        </w:rPr>
        <w:t xml:space="preserve"> </w:t>
      </w:r>
      <w:r w:rsidR="00FC38A8" w:rsidRPr="003E7D05">
        <w:rPr>
          <w:rFonts w:ascii="Times New Roman" w:hAnsi="Times New Roman" w:cs="Times New Roman"/>
          <w:sz w:val="28"/>
          <w:szCs w:val="28"/>
        </w:rPr>
        <w:t xml:space="preserve"> învestiții în </w:t>
      </w:r>
      <w:r w:rsidR="00847B93" w:rsidRPr="003E7D05">
        <w:rPr>
          <w:rFonts w:ascii="Times New Roman" w:hAnsi="Times New Roman" w:cs="Times New Roman"/>
          <w:sz w:val="28"/>
          <w:szCs w:val="28"/>
        </w:rPr>
        <w:t xml:space="preserve">patrimoniul </w:t>
      </w:r>
      <w:r w:rsidR="00FC38A8" w:rsidRPr="003E7D05">
        <w:rPr>
          <w:rFonts w:ascii="Times New Roman" w:hAnsi="Times New Roman" w:cs="Times New Roman"/>
          <w:sz w:val="28"/>
          <w:szCs w:val="28"/>
        </w:rPr>
        <w:t>instituției</w:t>
      </w:r>
      <w:r w:rsidR="00847B93" w:rsidRPr="003E7D05">
        <w:rPr>
          <w:rFonts w:ascii="Times New Roman" w:hAnsi="Times New Roman" w:cs="Times New Roman"/>
          <w:sz w:val="28"/>
          <w:szCs w:val="28"/>
        </w:rPr>
        <w:t xml:space="preserve"> (capitalul instituției)</w:t>
      </w:r>
      <w:r w:rsidR="002032B5" w:rsidRPr="003E7D05">
        <w:rPr>
          <w:rFonts w:ascii="Times New Roman" w:hAnsi="Times New Roman" w:cs="Times New Roman"/>
          <w:sz w:val="28"/>
          <w:szCs w:val="28"/>
        </w:rPr>
        <w:t>,</w:t>
      </w:r>
      <w:r w:rsidRPr="003E7D05">
        <w:rPr>
          <w:rFonts w:ascii="Times New Roman" w:hAnsi="Times New Roman" w:cs="Times New Roman"/>
          <w:sz w:val="28"/>
          <w:szCs w:val="28"/>
        </w:rPr>
        <w:t xml:space="preserve"> iar </w:t>
      </w:r>
      <w:r w:rsidR="003F6B86" w:rsidRPr="003E7D05">
        <w:rPr>
          <w:rFonts w:ascii="Times New Roman" w:hAnsi="Times New Roman" w:cs="Times New Roman"/>
          <w:sz w:val="28"/>
          <w:szCs w:val="28"/>
        </w:rPr>
        <w:t>r</w:t>
      </w:r>
      <w:r w:rsidRPr="003E7D05">
        <w:rPr>
          <w:rFonts w:ascii="Times New Roman" w:hAnsi="Times New Roman" w:cs="Times New Roman"/>
          <w:sz w:val="28"/>
          <w:szCs w:val="28"/>
        </w:rPr>
        <w:t>ezultatul financiar</w:t>
      </w:r>
      <w:r w:rsidRPr="003E7D05">
        <w:rPr>
          <w:rFonts w:ascii="Times New Roman" w:eastAsia="Times New Roman" w:hAnsi="Times New Roman" w:cs="Times New Roman"/>
          <w:sz w:val="24"/>
          <w:szCs w:val="24"/>
          <w:lang w:val="en-US"/>
        </w:rPr>
        <w:t xml:space="preserve"> </w:t>
      </w:r>
      <w:r w:rsidRPr="003E7D05">
        <w:rPr>
          <w:rFonts w:ascii="Times New Roman" w:hAnsi="Times New Roman" w:cs="Times New Roman"/>
          <w:sz w:val="28"/>
          <w:szCs w:val="28"/>
        </w:rPr>
        <w:t xml:space="preserve">este destinat generalizării informației privind </w:t>
      </w:r>
      <w:r w:rsidR="00847B93" w:rsidRPr="003E7D05">
        <w:rPr>
          <w:rFonts w:ascii="Times New Roman" w:hAnsi="Times New Roman" w:cs="Times New Roman"/>
          <w:sz w:val="28"/>
          <w:szCs w:val="28"/>
        </w:rPr>
        <w:t xml:space="preserve">performanța financiară a </w:t>
      </w:r>
      <w:r w:rsidR="00483A2E" w:rsidRPr="003E7D05">
        <w:rPr>
          <w:rFonts w:ascii="Times New Roman" w:hAnsi="Times New Roman" w:cs="Times New Roman"/>
          <w:sz w:val="28"/>
          <w:szCs w:val="28"/>
        </w:rPr>
        <w:t>instituției</w:t>
      </w:r>
      <w:r w:rsidRPr="003E7D05">
        <w:rPr>
          <w:rFonts w:ascii="Times New Roman" w:hAnsi="Times New Roman" w:cs="Times New Roman"/>
          <w:sz w:val="28"/>
          <w:szCs w:val="28"/>
        </w:rPr>
        <w:t xml:space="preserve"> bugetare din perioadele precedente</w:t>
      </w:r>
      <w:r w:rsidR="00DB5D25" w:rsidRPr="003E7D05">
        <w:rPr>
          <w:rFonts w:ascii="Times New Roman" w:hAnsi="Times New Roman" w:cs="Times New Roman"/>
          <w:sz w:val="28"/>
          <w:szCs w:val="28"/>
        </w:rPr>
        <w:t>.</w:t>
      </w:r>
      <w:r w:rsidR="00B07ECC" w:rsidRPr="003E7D05">
        <w:rPr>
          <w:rFonts w:ascii="Times New Roman" w:hAnsi="Times New Roman" w:cs="Times New Roman"/>
          <w:sz w:val="28"/>
          <w:szCs w:val="28"/>
        </w:rPr>
        <w:t xml:space="preserve"> </w:t>
      </w:r>
      <w:r w:rsidR="00C55F0D" w:rsidRPr="003E7D05">
        <w:rPr>
          <w:rFonts w:ascii="Times New Roman" w:hAnsi="Times New Roman" w:cs="Times New Roman"/>
          <w:sz w:val="28"/>
          <w:szCs w:val="28"/>
        </w:rPr>
        <w:t>Prin urmare,</w:t>
      </w:r>
      <w:r w:rsidR="003F6B86" w:rsidRPr="003E7D05">
        <w:rPr>
          <w:rFonts w:ascii="Times New Roman" w:hAnsi="Times New Roman" w:cs="Times New Roman"/>
          <w:sz w:val="28"/>
          <w:szCs w:val="28"/>
        </w:rPr>
        <w:t xml:space="preserve"> </w:t>
      </w:r>
      <w:r w:rsidR="00AA06F7" w:rsidRPr="003E7D05">
        <w:rPr>
          <w:rFonts w:ascii="Times New Roman" w:hAnsi="Times New Roman" w:cs="Times New Roman"/>
          <w:sz w:val="28"/>
          <w:szCs w:val="28"/>
        </w:rPr>
        <w:t>rezultat</w:t>
      </w:r>
      <w:r w:rsidR="009E39A4" w:rsidRPr="003E7D05">
        <w:rPr>
          <w:rFonts w:ascii="Times New Roman" w:hAnsi="Times New Roman" w:cs="Times New Roman"/>
          <w:sz w:val="28"/>
          <w:szCs w:val="28"/>
        </w:rPr>
        <w:t>ul</w:t>
      </w:r>
      <w:r w:rsidR="00AA06F7" w:rsidRPr="003E7D05">
        <w:rPr>
          <w:rFonts w:ascii="Times New Roman" w:hAnsi="Times New Roman" w:cs="Times New Roman"/>
          <w:sz w:val="28"/>
          <w:szCs w:val="28"/>
        </w:rPr>
        <w:t xml:space="preserve"> financiar din anii precedenți nu prezintă o situație reală</w:t>
      </w:r>
      <w:r w:rsidR="00B07ECC" w:rsidRPr="003E7D05">
        <w:rPr>
          <w:rFonts w:ascii="Times New Roman" w:hAnsi="Times New Roman" w:cs="Times New Roman"/>
          <w:sz w:val="28"/>
          <w:szCs w:val="28"/>
        </w:rPr>
        <w:t>.</w:t>
      </w:r>
    </w:p>
    <w:p w:rsidR="003D4F70" w:rsidRPr="003E7D05" w:rsidRDefault="007E3A17" w:rsidP="007E3A17">
      <w:pPr>
        <w:pStyle w:val="2"/>
        <w:rPr>
          <w:rFonts w:cs="Times New Roman"/>
        </w:rPr>
      </w:pPr>
      <w:bookmarkStart w:id="23" w:name="_Toc521664597"/>
      <w:r w:rsidRPr="003E7D05">
        <w:rPr>
          <w:rFonts w:cs="Times New Roman"/>
        </w:rPr>
        <w:t>4.</w:t>
      </w:r>
      <w:r w:rsidR="00483A2E" w:rsidRPr="003E7D05">
        <w:rPr>
          <w:rFonts w:cs="Times New Roman"/>
        </w:rPr>
        <w:t>8.</w:t>
      </w:r>
      <w:r w:rsidR="002A5895" w:rsidRPr="003E7D05">
        <w:rPr>
          <w:rFonts w:cs="Times New Roman"/>
        </w:rPr>
        <w:t xml:space="preserve"> </w:t>
      </w:r>
      <w:r w:rsidR="002F7EFE" w:rsidRPr="003E7D05">
        <w:rPr>
          <w:rFonts w:cs="Times New Roman"/>
        </w:rPr>
        <w:t>C</w:t>
      </w:r>
      <w:r w:rsidR="003D4F70" w:rsidRPr="003E7D05">
        <w:rPr>
          <w:rFonts w:cs="Times New Roman"/>
        </w:rPr>
        <w:t>heltuielil</w:t>
      </w:r>
      <w:r w:rsidR="002F7EFE" w:rsidRPr="003E7D05">
        <w:rPr>
          <w:rFonts w:cs="Times New Roman"/>
        </w:rPr>
        <w:t>e</w:t>
      </w:r>
      <w:r w:rsidR="003D4F70" w:rsidRPr="003E7D05">
        <w:rPr>
          <w:rFonts w:cs="Times New Roman"/>
        </w:rPr>
        <w:t xml:space="preserve"> aferente uzurii/amortizării mijloacel</w:t>
      </w:r>
      <w:r w:rsidR="00442C6E" w:rsidRPr="003E7D05">
        <w:rPr>
          <w:rFonts w:cs="Times New Roman"/>
        </w:rPr>
        <w:t xml:space="preserve">or </w:t>
      </w:r>
      <w:r w:rsidR="003D4F70" w:rsidRPr="003E7D05">
        <w:rPr>
          <w:rFonts w:cs="Times New Roman"/>
        </w:rPr>
        <w:t xml:space="preserve">fixe intrate până la 01.01.2016 </w:t>
      </w:r>
      <w:r w:rsidR="002F7EFE" w:rsidRPr="003E7D05">
        <w:rPr>
          <w:rFonts w:cs="Times New Roman"/>
        </w:rPr>
        <w:t>au fost reflectate ne</w:t>
      </w:r>
      <w:r w:rsidR="003D4F70" w:rsidRPr="003E7D05">
        <w:rPr>
          <w:rFonts w:cs="Times New Roman"/>
        </w:rPr>
        <w:t>întemeiat</w:t>
      </w:r>
      <w:r w:rsidR="002F7EFE" w:rsidRPr="003E7D05">
        <w:rPr>
          <w:rFonts w:cs="Times New Roman"/>
        </w:rPr>
        <w:t>.</w:t>
      </w:r>
      <w:bookmarkEnd w:id="23"/>
    </w:p>
    <w:p w:rsidR="00076C6C" w:rsidRPr="003E7D05" w:rsidRDefault="00076C6C"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 xml:space="preserve">Conform cadrului de raportare financiară </w:t>
      </w:r>
      <w:r w:rsidRPr="00B2013C">
        <w:rPr>
          <w:rFonts w:ascii="Times New Roman" w:hAnsi="Times New Roman" w:cs="Times New Roman"/>
          <w:sz w:val="28"/>
          <w:szCs w:val="28"/>
        </w:rPr>
        <w:t>aplicabil până la 01.01.2016, la</w:t>
      </w:r>
      <w:r w:rsidRPr="003E7D05">
        <w:rPr>
          <w:rFonts w:ascii="Times New Roman" w:hAnsi="Times New Roman" w:cs="Times New Roman"/>
          <w:sz w:val="28"/>
          <w:szCs w:val="28"/>
        </w:rPr>
        <w:t xml:space="preserve"> procurarea mijloacelor fixe, valoarea acestora era inclusă integral în cheltuieli, uzura fiind calculată prin micșorarea fondului de mijloace fixe, fără reflectarea cheltuielilor </w:t>
      </w:r>
      <w:r w:rsidR="009E7AFF">
        <w:rPr>
          <w:rFonts w:ascii="Times New Roman" w:hAnsi="Times New Roman" w:cs="Times New Roman"/>
          <w:sz w:val="28"/>
          <w:szCs w:val="28"/>
        </w:rPr>
        <w:t xml:space="preserve">din </w:t>
      </w:r>
      <w:r w:rsidRPr="003E7D05">
        <w:rPr>
          <w:rFonts w:ascii="Times New Roman" w:hAnsi="Times New Roman" w:cs="Times New Roman"/>
          <w:sz w:val="28"/>
          <w:szCs w:val="28"/>
        </w:rPr>
        <w:t>anul de gestiune. Din 01.01.2016</w:t>
      </w:r>
      <w:r w:rsidR="009E7AFF">
        <w:rPr>
          <w:rFonts w:ascii="Times New Roman" w:hAnsi="Times New Roman" w:cs="Times New Roman"/>
          <w:sz w:val="28"/>
          <w:szCs w:val="28"/>
        </w:rPr>
        <w:t>,</w:t>
      </w:r>
      <w:r w:rsidRPr="003E7D05">
        <w:rPr>
          <w:rFonts w:ascii="Times New Roman" w:hAnsi="Times New Roman" w:cs="Times New Roman"/>
          <w:sz w:val="28"/>
          <w:szCs w:val="28"/>
        </w:rPr>
        <w:t xml:space="preserve"> prin calcularea uzurii/amortizării</w:t>
      </w:r>
      <w:r w:rsidR="009E7AFF">
        <w:rPr>
          <w:rFonts w:ascii="Times New Roman" w:hAnsi="Times New Roman" w:cs="Times New Roman"/>
          <w:sz w:val="28"/>
          <w:szCs w:val="28"/>
        </w:rPr>
        <w:t>,</w:t>
      </w:r>
      <w:r w:rsidRPr="003E7D05">
        <w:rPr>
          <w:rFonts w:ascii="Times New Roman" w:hAnsi="Times New Roman" w:cs="Times New Roman"/>
          <w:sz w:val="28"/>
          <w:szCs w:val="28"/>
        </w:rPr>
        <w:t xml:space="preserve"> are loc recuperarea eșalonată a valorii activelor</w:t>
      </w:r>
      <w:r w:rsidR="009E7AFF">
        <w:rPr>
          <w:rFonts w:ascii="Times New Roman" w:hAnsi="Times New Roman" w:cs="Times New Roman"/>
          <w:sz w:val="28"/>
          <w:szCs w:val="28"/>
        </w:rPr>
        <w:t>,</w:t>
      </w:r>
      <w:r w:rsidRPr="003E7D05">
        <w:rPr>
          <w:rFonts w:ascii="Times New Roman" w:hAnsi="Times New Roman" w:cs="Times New Roman"/>
          <w:sz w:val="28"/>
          <w:szCs w:val="28"/>
        </w:rPr>
        <w:t xml:space="preserve"> </w:t>
      </w:r>
      <w:r w:rsidR="002A34C7" w:rsidRPr="003E7D05">
        <w:rPr>
          <w:rFonts w:ascii="Times New Roman" w:hAnsi="Times New Roman" w:cs="Times New Roman"/>
          <w:sz w:val="28"/>
          <w:szCs w:val="28"/>
        </w:rPr>
        <w:t>ținând</w:t>
      </w:r>
      <w:r w:rsidR="009E7AFF">
        <w:rPr>
          <w:rFonts w:ascii="Times New Roman" w:hAnsi="Times New Roman" w:cs="Times New Roman"/>
          <w:sz w:val="28"/>
          <w:szCs w:val="28"/>
        </w:rPr>
        <w:t xml:space="preserve">u-se </w:t>
      </w:r>
      <w:r w:rsidRPr="003E7D05">
        <w:rPr>
          <w:rFonts w:ascii="Times New Roman" w:hAnsi="Times New Roman" w:cs="Times New Roman"/>
          <w:sz w:val="28"/>
          <w:szCs w:val="28"/>
        </w:rPr>
        <w:t xml:space="preserve"> cont de uzura fizică </w:t>
      </w:r>
      <w:r w:rsidR="002A34C7" w:rsidRPr="003E7D05">
        <w:rPr>
          <w:rFonts w:ascii="Times New Roman" w:hAnsi="Times New Roman" w:cs="Times New Roman"/>
          <w:sz w:val="28"/>
          <w:szCs w:val="28"/>
        </w:rPr>
        <w:t>și</w:t>
      </w:r>
      <w:r w:rsidRPr="003E7D05">
        <w:rPr>
          <w:rFonts w:ascii="Times New Roman" w:hAnsi="Times New Roman" w:cs="Times New Roman"/>
          <w:sz w:val="28"/>
          <w:szCs w:val="28"/>
        </w:rPr>
        <w:t xml:space="preserve"> morală, cu </w:t>
      </w:r>
      <w:r w:rsidRPr="00B2013C">
        <w:rPr>
          <w:rFonts w:ascii="Times New Roman" w:hAnsi="Times New Roman" w:cs="Times New Roman"/>
          <w:sz w:val="28"/>
          <w:szCs w:val="28"/>
        </w:rPr>
        <w:t xml:space="preserve">înregistrarea </w:t>
      </w:r>
      <w:r w:rsidR="009E7AFF" w:rsidRPr="00B2013C">
        <w:rPr>
          <w:rFonts w:ascii="Times New Roman" w:hAnsi="Times New Roman" w:cs="Times New Roman"/>
          <w:sz w:val="28"/>
          <w:szCs w:val="28"/>
        </w:rPr>
        <w:t xml:space="preserve">anuală a </w:t>
      </w:r>
      <w:r w:rsidRPr="00B2013C">
        <w:rPr>
          <w:rFonts w:ascii="Times New Roman" w:hAnsi="Times New Roman" w:cs="Times New Roman"/>
          <w:sz w:val="28"/>
          <w:szCs w:val="28"/>
        </w:rPr>
        <w:t>cheltuielilor</w:t>
      </w:r>
      <w:r w:rsidRPr="003E7D05">
        <w:rPr>
          <w:rFonts w:ascii="Times New Roman" w:hAnsi="Times New Roman" w:cs="Times New Roman"/>
          <w:sz w:val="28"/>
          <w:szCs w:val="28"/>
        </w:rPr>
        <w:t xml:space="preserve"> aferente. Astfel, valoarea mijloacelor fixe procurate până la 01.01.2016 a fost reflectată la cheltuieli </w:t>
      </w:r>
      <w:r w:rsidR="002A34C7" w:rsidRPr="003E7D05">
        <w:rPr>
          <w:rFonts w:ascii="Times New Roman" w:hAnsi="Times New Roman" w:cs="Times New Roman"/>
          <w:sz w:val="28"/>
          <w:szCs w:val="28"/>
        </w:rPr>
        <w:t xml:space="preserve">și </w:t>
      </w:r>
      <w:r w:rsidR="00B2013C">
        <w:rPr>
          <w:rFonts w:ascii="Times New Roman" w:hAnsi="Times New Roman" w:cs="Times New Roman"/>
          <w:sz w:val="28"/>
          <w:szCs w:val="28"/>
        </w:rPr>
        <w:t>în</w:t>
      </w:r>
      <w:r w:rsidR="002F7EFE" w:rsidRPr="003E7D05">
        <w:rPr>
          <w:rFonts w:ascii="Times New Roman" w:hAnsi="Times New Roman" w:cs="Times New Roman"/>
          <w:sz w:val="28"/>
          <w:szCs w:val="28"/>
        </w:rPr>
        <w:t xml:space="preserve"> </w:t>
      </w:r>
      <w:r w:rsidRPr="003E7D05">
        <w:rPr>
          <w:rFonts w:ascii="Times New Roman" w:hAnsi="Times New Roman" w:cs="Times New Roman"/>
          <w:sz w:val="28"/>
          <w:szCs w:val="28"/>
        </w:rPr>
        <w:t>rezultatul anilor precedenți.</w:t>
      </w:r>
    </w:p>
    <w:p w:rsidR="00350BF3" w:rsidRPr="003E7D05" w:rsidRDefault="00B95FD1" w:rsidP="005D4FD4">
      <w:pPr>
        <w:pStyle w:val="a7"/>
        <w:shd w:val="clear" w:color="auto" w:fill="FFFFFF"/>
        <w:spacing w:after="0"/>
        <w:ind w:left="0"/>
        <w:jc w:val="both"/>
        <w:rPr>
          <w:rFonts w:ascii="Times New Roman" w:hAnsi="Times New Roman" w:cs="Times New Roman"/>
          <w:sz w:val="28"/>
          <w:szCs w:val="28"/>
        </w:rPr>
      </w:pPr>
      <w:r w:rsidRPr="00B638A9">
        <w:rPr>
          <w:rFonts w:ascii="Times New Roman" w:hAnsi="Times New Roman" w:cs="Times New Roman"/>
          <w:sz w:val="28"/>
          <w:szCs w:val="28"/>
        </w:rPr>
        <w:t>Odată</w:t>
      </w:r>
      <w:r w:rsidR="002F7EFE" w:rsidRPr="003E7D05">
        <w:rPr>
          <w:rFonts w:ascii="Times New Roman" w:hAnsi="Times New Roman" w:cs="Times New Roman"/>
          <w:sz w:val="28"/>
          <w:szCs w:val="28"/>
        </w:rPr>
        <w:t xml:space="preserve"> </w:t>
      </w:r>
      <w:r w:rsidR="008E5447" w:rsidRPr="003E7D05">
        <w:rPr>
          <w:rFonts w:ascii="Times New Roman" w:hAnsi="Times New Roman" w:cs="Times New Roman"/>
          <w:sz w:val="28"/>
          <w:szCs w:val="28"/>
        </w:rPr>
        <w:t xml:space="preserve">cu trecerea la noua metodologie de evidență contabilă, </w:t>
      </w:r>
      <w:r w:rsidR="00076C6C" w:rsidRPr="003E7D05">
        <w:rPr>
          <w:rFonts w:ascii="Times New Roman" w:hAnsi="Times New Roman" w:cs="Times New Roman"/>
          <w:sz w:val="28"/>
          <w:szCs w:val="28"/>
        </w:rPr>
        <w:t>din 01.01.2016, i</w:t>
      </w:r>
      <w:r w:rsidR="008E5447" w:rsidRPr="003E7D05">
        <w:rPr>
          <w:rFonts w:ascii="Times New Roman" w:hAnsi="Times New Roman" w:cs="Times New Roman"/>
          <w:sz w:val="28"/>
          <w:szCs w:val="28"/>
        </w:rPr>
        <w:t>nstituțiile publice calculează uzura pentru toate mijloacele fixe la sfârșit de an</w:t>
      </w:r>
      <w:r w:rsidR="009E7AFF">
        <w:rPr>
          <w:rFonts w:ascii="Times New Roman" w:hAnsi="Times New Roman" w:cs="Times New Roman"/>
          <w:sz w:val="28"/>
          <w:szCs w:val="28"/>
        </w:rPr>
        <w:t>,</w:t>
      </w:r>
      <w:r w:rsidR="008E5447" w:rsidRPr="003E7D05">
        <w:rPr>
          <w:rFonts w:ascii="Times New Roman" w:hAnsi="Times New Roman" w:cs="Times New Roman"/>
          <w:sz w:val="28"/>
          <w:szCs w:val="28"/>
        </w:rPr>
        <w:t xml:space="preserve"> cu reflectarea acesteia la </w:t>
      </w:r>
      <w:r w:rsidR="003D4F70" w:rsidRPr="003E7D05">
        <w:rPr>
          <w:rFonts w:ascii="Times New Roman" w:hAnsi="Times New Roman" w:cs="Times New Roman"/>
          <w:sz w:val="28"/>
          <w:szCs w:val="28"/>
        </w:rPr>
        <w:t>cheltuieli</w:t>
      </w:r>
      <w:r w:rsidR="008E5447" w:rsidRPr="003E7D05">
        <w:rPr>
          <w:rFonts w:ascii="Times New Roman" w:hAnsi="Times New Roman" w:cs="Times New Roman"/>
          <w:sz w:val="28"/>
          <w:szCs w:val="28"/>
        </w:rPr>
        <w:t>le</w:t>
      </w:r>
      <w:r w:rsidR="003D4F70" w:rsidRPr="003E7D05">
        <w:rPr>
          <w:rFonts w:ascii="Times New Roman" w:hAnsi="Times New Roman" w:cs="Times New Roman"/>
          <w:sz w:val="28"/>
          <w:szCs w:val="28"/>
        </w:rPr>
        <w:t xml:space="preserve"> </w:t>
      </w:r>
      <w:r w:rsidR="008E5447" w:rsidRPr="003E7D05">
        <w:rPr>
          <w:rFonts w:ascii="Times New Roman" w:hAnsi="Times New Roman" w:cs="Times New Roman"/>
          <w:sz w:val="28"/>
          <w:szCs w:val="28"/>
        </w:rPr>
        <w:t xml:space="preserve">anului. Această metodă de </w:t>
      </w:r>
      <w:r w:rsidR="003F0559" w:rsidRPr="003E7D05">
        <w:rPr>
          <w:rFonts w:ascii="Times New Roman" w:hAnsi="Times New Roman" w:cs="Times New Roman"/>
          <w:sz w:val="28"/>
          <w:szCs w:val="28"/>
        </w:rPr>
        <w:t xml:space="preserve">contabilizare a uzurii contravine principiului permanenței metodelor, deoarece are loc </w:t>
      </w:r>
      <w:r w:rsidR="009E7AFF">
        <w:rPr>
          <w:rFonts w:ascii="Times New Roman" w:hAnsi="Times New Roman" w:cs="Times New Roman"/>
          <w:sz w:val="28"/>
          <w:szCs w:val="28"/>
        </w:rPr>
        <w:t>„</w:t>
      </w:r>
      <w:r w:rsidR="003F0559" w:rsidRPr="003E7D05">
        <w:rPr>
          <w:rFonts w:ascii="Times New Roman" w:hAnsi="Times New Roman" w:cs="Times New Roman"/>
          <w:sz w:val="28"/>
          <w:szCs w:val="28"/>
        </w:rPr>
        <w:t xml:space="preserve">dublarea” cheltuielilor și denaturarea rezultatului financiar al anului. </w:t>
      </w:r>
    </w:p>
    <w:p w:rsidR="00341F47" w:rsidRPr="003E7D05" w:rsidRDefault="00341F47"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 xml:space="preserve">Potrivit estimărilor echipei de audit, în anul 2017, </w:t>
      </w:r>
      <w:r w:rsidR="002F7EFE" w:rsidRPr="003E7D05">
        <w:rPr>
          <w:rFonts w:ascii="Times New Roman" w:hAnsi="Times New Roman" w:cs="Times New Roman"/>
          <w:sz w:val="28"/>
          <w:szCs w:val="28"/>
        </w:rPr>
        <w:t xml:space="preserve">doar </w:t>
      </w:r>
      <w:r w:rsidR="00151DC8" w:rsidRPr="003E7D05">
        <w:rPr>
          <w:rFonts w:ascii="Times New Roman" w:hAnsi="Times New Roman" w:cs="Times New Roman"/>
          <w:sz w:val="28"/>
          <w:szCs w:val="28"/>
        </w:rPr>
        <w:t xml:space="preserve">în cadrul </w:t>
      </w:r>
      <w:r w:rsidR="002F7EFE" w:rsidRPr="003E7D05">
        <w:rPr>
          <w:rFonts w:ascii="Times New Roman" w:hAnsi="Times New Roman" w:cs="Times New Roman"/>
          <w:sz w:val="28"/>
          <w:szCs w:val="28"/>
        </w:rPr>
        <w:t>M</w:t>
      </w:r>
      <w:r w:rsidR="00942B40" w:rsidRPr="003E7D05">
        <w:rPr>
          <w:rFonts w:ascii="Times New Roman" w:hAnsi="Times New Roman" w:cs="Times New Roman"/>
          <w:sz w:val="28"/>
          <w:szCs w:val="28"/>
        </w:rPr>
        <w:t>inisterului F</w:t>
      </w:r>
      <w:r w:rsidR="00151DC8" w:rsidRPr="003E7D05">
        <w:rPr>
          <w:rFonts w:ascii="Times New Roman" w:hAnsi="Times New Roman" w:cs="Times New Roman"/>
          <w:sz w:val="28"/>
          <w:szCs w:val="28"/>
        </w:rPr>
        <w:t xml:space="preserve">inanțelor, </w:t>
      </w:r>
      <w:r w:rsidRPr="003E7D05">
        <w:rPr>
          <w:rFonts w:ascii="Times New Roman" w:hAnsi="Times New Roman" w:cs="Times New Roman"/>
          <w:sz w:val="28"/>
          <w:szCs w:val="28"/>
        </w:rPr>
        <w:t xml:space="preserve">cheltuielile aferente uzurii/amortizării au fost majorate </w:t>
      </w:r>
      <w:r w:rsidRPr="00B95FD1">
        <w:rPr>
          <w:rFonts w:ascii="Times New Roman" w:hAnsi="Times New Roman" w:cs="Times New Roman"/>
          <w:sz w:val="28"/>
          <w:szCs w:val="28"/>
        </w:rPr>
        <w:t xml:space="preserve">cu </w:t>
      </w:r>
      <w:r w:rsidR="00B95FD1" w:rsidRPr="00B638A9">
        <w:rPr>
          <w:rFonts w:ascii="Times New Roman" w:hAnsi="Times New Roman" w:cs="Times New Roman"/>
          <w:sz w:val="28"/>
          <w:szCs w:val="28"/>
        </w:rPr>
        <w:t xml:space="preserve">suma </w:t>
      </w:r>
      <w:r w:rsidR="00B95FD1">
        <w:rPr>
          <w:rFonts w:ascii="Times New Roman" w:hAnsi="Times New Roman" w:cs="Times New Roman"/>
          <w:sz w:val="28"/>
          <w:szCs w:val="28"/>
        </w:rPr>
        <w:t xml:space="preserve"> estimativă de</w:t>
      </w:r>
      <w:r w:rsidR="00B95FD1" w:rsidRPr="003E7D05">
        <w:rPr>
          <w:rFonts w:ascii="Times New Roman" w:hAnsi="Times New Roman" w:cs="Times New Roman"/>
          <w:sz w:val="28"/>
          <w:szCs w:val="28"/>
        </w:rPr>
        <w:t xml:space="preserve"> </w:t>
      </w:r>
      <w:r w:rsidRPr="003E7D05">
        <w:rPr>
          <w:rFonts w:ascii="Times New Roman" w:hAnsi="Times New Roman" w:cs="Times New Roman"/>
          <w:sz w:val="28"/>
          <w:szCs w:val="28"/>
        </w:rPr>
        <w:t>119,6 mil.</w:t>
      </w:r>
      <w:r w:rsidR="002D13DD" w:rsidRPr="003E7D05">
        <w:rPr>
          <w:rFonts w:ascii="Times New Roman" w:hAnsi="Times New Roman" w:cs="Times New Roman"/>
          <w:sz w:val="28"/>
          <w:szCs w:val="28"/>
        </w:rPr>
        <w:t xml:space="preserve"> </w:t>
      </w:r>
      <w:r w:rsidR="00F82166" w:rsidRPr="003E7D05">
        <w:rPr>
          <w:rFonts w:ascii="Times New Roman" w:hAnsi="Times New Roman" w:cs="Times New Roman"/>
          <w:sz w:val="28"/>
          <w:szCs w:val="28"/>
        </w:rPr>
        <w:t>MDL</w:t>
      </w:r>
      <w:r w:rsidR="00DA2FD0" w:rsidRPr="003E7D05">
        <w:rPr>
          <w:rStyle w:val="a6"/>
          <w:rFonts w:ascii="Times New Roman" w:hAnsi="Times New Roman" w:cs="Times New Roman"/>
          <w:sz w:val="28"/>
          <w:szCs w:val="28"/>
        </w:rPr>
        <w:footnoteReference w:id="36"/>
      </w:r>
      <w:r w:rsidRPr="003E7D05">
        <w:rPr>
          <w:rFonts w:ascii="Times New Roman" w:hAnsi="Times New Roman" w:cs="Times New Roman"/>
          <w:sz w:val="28"/>
          <w:szCs w:val="28"/>
        </w:rPr>
        <w:t xml:space="preserve"> - uzura </w:t>
      </w:r>
      <w:r w:rsidR="00B638A9">
        <w:rPr>
          <w:rFonts w:ascii="Times New Roman" w:hAnsi="Times New Roman" w:cs="Times New Roman"/>
          <w:sz w:val="28"/>
          <w:szCs w:val="28"/>
        </w:rPr>
        <w:t>anual</w:t>
      </w:r>
      <w:r w:rsidR="00B638A9">
        <w:rPr>
          <w:rFonts w:ascii="Times New Roman" w:hAnsi="Times New Roman" w:cs="Times New Roman"/>
          <w:sz w:val="28"/>
          <w:szCs w:val="28"/>
          <w:lang w:val="ro-MD"/>
        </w:rPr>
        <w:t xml:space="preserve">ă a </w:t>
      </w:r>
      <w:r w:rsidRPr="003E7D05">
        <w:rPr>
          <w:rFonts w:ascii="Times New Roman" w:hAnsi="Times New Roman" w:cs="Times New Roman"/>
          <w:sz w:val="28"/>
          <w:szCs w:val="28"/>
        </w:rPr>
        <w:t>activelor intrate până la 01.01.2016</w:t>
      </w:r>
      <w:r w:rsidR="002F7EFE" w:rsidRPr="003E7D05">
        <w:rPr>
          <w:rFonts w:ascii="Times New Roman" w:hAnsi="Times New Roman" w:cs="Times New Roman"/>
          <w:sz w:val="28"/>
          <w:szCs w:val="28"/>
        </w:rPr>
        <w:t>.</w:t>
      </w:r>
    </w:p>
    <w:p w:rsidR="00341F47" w:rsidRPr="003E7D05" w:rsidRDefault="00341F47"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Respectiv, rezultatul financiar din anii precedenți la 01.01.2018 (contul 722) a fost micșorat cu 239</w:t>
      </w:r>
      <w:r w:rsidR="00B75715">
        <w:rPr>
          <w:rFonts w:ascii="Times New Roman" w:hAnsi="Times New Roman" w:cs="Times New Roman"/>
          <w:sz w:val="28"/>
          <w:szCs w:val="28"/>
        </w:rPr>
        <w:t>,0</w:t>
      </w:r>
      <w:r w:rsidRPr="003E7D05">
        <w:rPr>
          <w:rFonts w:ascii="Times New Roman" w:hAnsi="Times New Roman" w:cs="Times New Roman"/>
          <w:sz w:val="28"/>
          <w:szCs w:val="28"/>
        </w:rPr>
        <w:t xml:space="preserve"> mil.</w:t>
      </w:r>
      <w:r w:rsidR="002D13DD" w:rsidRPr="003E7D05">
        <w:rPr>
          <w:rFonts w:ascii="Times New Roman" w:hAnsi="Times New Roman" w:cs="Times New Roman"/>
          <w:sz w:val="28"/>
          <w:szCs w:val="28"/>
        </w:rPr>
        <w:t xml:space="preserve"> </w:t>
      </w:r>
      <w:r w:rsidR="00F82166" w:rsidRPr="003E7D05">
        <w:rPr>
          <w:rFonts w:ascii="Times New Roman" w:hAnsi="Times New Roman" w:cs="Times New Roman"/>
          <w:sz w:val="28"/>
          <w:szCs w:val="28"/>
        </w:rPr>
        <w:t>MDL</w:t>
      </w:r>
      <w:r w:rsidRPr="003E7D05">
        <w:rPr>
          <w:rFonts w:ascii="Times New Roman" w:hAnsi="Times New Roman" w:cs="Times New Roman"/>
          <w:sz w:val="28"/>
          <w:szCs w:val="28"/>
        </w:rPr>
        <w:t xml:space="preserve"> (sumă estimativă) - cheltuieli calculate repetat, fapt ce contravine prudenței cheltuielilor raportate</w:t>
      </w:r>
      <w:r w:rsidR="00DA2FD0" w:rsidRPr="003E7D05">
        <w:rPr>
          <w:rStyle w:val="a6"/>
          <w:rFonts w:ascii="Times New Roman" w:hAnsi="Times New Roman" w:cs="Times New Roman"/>
          <w:sz w:val="28"/>
          <w:szCs w:val="28"/>
        </w:rPr>
        <w:footnoteReference w:id="37"/>
      </w:r>
      <w:r w:rsidRPr="003E7D05">
        <w:rPr>
          <w:rFonts w:ascii="Times New Roman" w:hAnsi="Times New Roman" w:cs="Times New Roman"/>
          <w:sz w:val="28"/>
          <w:szCs w:val="28"/>
        </w:rPr>
        <w:t xml:space="preserve">.  </w:t>
      </w:r>
    </w:p>
    <w:p w:rsidR="00076C6C" w:rsidRPr="003E7D05" w:rsidRDefault="002F7EFE" w:rsidP="005D4FD4">
      <w:pPr>
        <w:pStyle w:val="a7"/>
        <w:shd w:val="clear" w:color="auto" w:fill="FFFFFF"/>
        <w:spacing w:after="0"/>
        <w:ind w:left="0"/>
        <w:jc w:val="both"/>
        <w:rPr>
          <w:rFonts w:ascii="Times New Roman" w:hAnsi="Times New Roman" w:cs="Times New Roman"/>
          <w:sz w:val="28"/>
          <w:szCs w:val="28"/>
        </w:rPr>
      </w:pPr>
      <w:r w:rsidRPr="003E7D05">
        <w:rPr>
          <w:rFonts w:ascii="Times New Roman" w:hAnsi="Times New Roman" w:cs="Times New Roman"/>
          <w:sz w:val="28"/>
          <w:szCs w:val="28"/>
        </w:rPr>
        <w:t>Remarcăm că</w:t>
      </w:r>
      <w:r w:rsidR="00076C6C" w:rsidRPr="003E7D05">
        <w:rPr>
          <w:rFonts w:ascii="Times New Roman" w:hAnsi="Times New Roman" w:cs="Times New Roman"/>
          <w:sz w:val="28"/>
          <w:szCs w:val="28"/>
        </w:rPr>
        <w:t xml:space="preserve"> în prezent avem un rezultat financiar a</w:t>
      </w:r>
      <w:r w:rsidRPr="003E7D05">
        <w:rPr>
          <w:rFonts w:ascii="Times New Roman" w:hAnsi="Times New Roman" w:cs="Times New Roman"/>
          <w:sz w:val="28"/>
          <w:szCs w:val="28"/>
        </w:rPr>
        <w:t>l</w:t>
      </w:r>
      <w:r w:rsidR="00076C6C" w:rsidRPr="003E7D05">
        <w:rPr>
          <w:rFonts w:ascii="Times New Roman" w:hAnsi="Times New Roman" w:cs="Times New Roman"/>
          <w:sz w:val="28"/>
          <w:szCs w:val="28"/>
        </w:rPr>
        <w:t xml:space="preserve"> anilor precedenți majorat artificial, care va prezenta o situație reală după calcularea uzurii/amortizării </w:t>
      </w:r>
      <w:r w:rsidR="00076C6C" w:rsidRPr="003E7D05">
        <w:rPr>
          <w:rFonts w:ascii="Times New Roman" w:hAnsi="Times New Roman" w:cs="Times New Roman"/>
          <w:sz w:val="28"/>
          <w:szCs w:val="28"/>
        </w:rPr>
        <w:lastRenderedPageBreak/>
        <w:t xml:space="preserve">mijloacelor fixe procurate până la 01.01.2016 la 100% </w:t>
      </w:r>
      <w:r w:rsidRPr="003E7D05">
        <w:rPr>
          <w:rFonts w:ascii="Times New Roman" w:hAnsi="Times New Roman" w:cs="Times New Roman"/>
          <w:sz w:val="28"/>
          <w:szCs w:val="28"/>
        </w:rPr>
        <w:t>și poate dura în tim</w:t>
      </w:r>
      <w:r w:rsidR="00223FC3" w:rsidRPr="003E7D05">
        <w:rPr>
          <w:rFonts w:ascii="Times New Roman" w:hAnsi="Times New Roman" w:cs="Times New Roman"/>
          <w:sz w:val="28"/>
          <w:szCs w:val="28"/>
        </w:rPr>
        <w:t>p aproximativ</w:t>
      </w:r>
      <w:r w:rsidR="00076C6C" w:rsidRPr="003E7D05">
        <w:rPr>
          <w:rFonts w:ascii="Times New Roman" w:hAnsi="Times New Roman" w:cs="Times New Roman"/>
          <w:sz w:val="28"/>
          <w:szCs w:val="28"/>
        </w:rPr>
        <w:t xml:space="preserve"> 40 </w:t>
      </w:r>
      <w:r w:rsidR="00B75715">
        <w:rPr>
          <w:rFonts w:ascii="Times New Roman" w:hAnsi="Times New Roman" w:cs="Times New Roman"/>
          <w:sz w:val="28"/>
          <w:szCs w:val="28"/>
        </w:rPr>
        <w:t xml:space="preserve">de </w:t>
      </w:r>
      <w:r w:rsidR="00076C6C" w:rsidRPr="003E7D05">
        <w:rPr>
          <w:rFonts w:ascii="Times New Roman" w:hAnsi="Times New Roman" w:cs="Times New Roman"/>
          <w:sz w:val="28"/>
          <w:szCs w:val="28"/>
        </w:rPr>
        <w:t>ani.</w:t>
      </w:r>
    </w:p>
    <w:p w:rsidR="003D4F70" w:rsidRPr="003E7D05" w:rsidRDefault="003D4F70" w:rsidP="005D4FD4">
      <w:pPr>
        <w:pStyle w:val="a7"/>
        <w:shd w:val="clear" w:color="auto" w:fill="FFFFFF"/>
        <w:spacing w:after="0"/>
        <w:ind w:left="0"/>
        <w:jc w:val="both"/>
        <w:rPr>
          <w:rFonts w:ascii="Times New Roman" w:hAnsi="Times New Roman" w:cs="Times New Roman"/>
          <w:sz w:val="28"/>
          <w:szCs w:val="28"/>
        </w:rPr>
      </w:pPr>
    </w:p>
    <w:p w:rsidR="00EA2D63" w:rsidRPr="003E7D05" w:rsidRDefault="007E3A17" w:rsidP="007E3A17">
      <w:pPr>
        <w:pStyle w:val="2"/>
        <w:rPr>
          <w:rFonts w:cs="Times New Roman"/>
        </w:rPr>
      </w:pPr>
      <w:bookmarkStart w:id="24" w:name="_Toc521664598"/>
      <w:r w:rsidRPr="003E7D05">
        <w:rPr>
          <w:rFonts w:cs="Times New Roman"/>
        </w:rPr>
        <w:t>4.</w:t>
      </w:r>
      <w:r w:rsidR="002F7EFE" w:rsidRPr="003E7D05">
        <w:rPr>
          <w:rFonts w:cs="Times New Roman"/>
        </w:rPr>
        <w:t>9.</w:t>
      </w:r>
      <w:r w:rsidR="002A5895" w:rsidRPr="003E7D05">
        <w:rPr>
          <w:rFonts w:cs="Times New Roman"/>
        </w:rPr>
        <w:t xml:space="preserve"> </w:t>
      </w:r>
      <w:r w:rsidR="00096ADC" w:rsidRPr="003E7D05">
        <w:rPr>
          <w:rFonts w:cs="Times New Roman"/>
        </w:rPr>
        <w:t xml:space="preserve">Contul </w:t>
      </w:r>
      <w:r w:rsidR="00A44289" w:rsidRPr="003E7D05">
        <w:rPr>
          <w:rFonts w:cs="Times New Roman"/>
        </w:rPr>
        <w:t>„</w:t>
      </w:r>
      <w:r w:rsidR="00096ADC" w:rsidRPr="003E7D05">
        <w:rPr>
          <w:rFonts w:cs="Times New Roman"/>
        </w:rPr>
        <w:t>C</w:t>
      </w:r>
      <w:r w:rsidR="00096ADC" w:rsidRPr="003E7D05">
        <w:rPr>
          <w:rFonts w:cs="Times New Roman"/>
          <w:lang w:val="ro-MD"/>
        </w:rPr>
        <w:t>orectarea rezultatelor anilor precedenţi ale autorităţilor/instituţiilor bugetare</w:t>
      </w:r>
      <w:r w:rsidR="00A44289" w:rsidRPr="003E7D05">
        <w:rPr>
          <w:rFonts w:cs="Times New Roman"/>
          <w:lang w:val="ro-MD"/>
        </w:rPr>
        <w:t>”</w:t>
      </w:r>
      <w:r w:rsidR="00EA2D63" w:rsidRPr="003E7D05">
        <w:rPr>
          <w:rFonts w:cs="Times New Roman"/>
        </w:rPr>
        <w:t xml:space="preserve"> </w:t>
      </w:r>
      <w:r w:rsidR="00096ADC" w:rsidRPr="003E7D05">
        <w:rPr>
          <w:rFonts w:cs="Times New Roman"/>
        </w:rPr>
        <w:t xml:space="preserve">este </w:t>
      </w:r>
      <w:r w:rsidR="00EA2D63" w:rsidRPr="003E7D05">
        <w:rPr>
          <w:rFonts w:cs="Times New Roman"/>
        </w:rPr>
        <w:t>u</w:t>
      </w:r>
      <w:r w:rsidR="00A44289" w:rsidRPr="003E7D05">
        <w:rPr>
          <w:rFonts w:cs="Times New Roman"/>
        </w:rPr>
        <w:t xml:space="preserve">tilizat ca fiind un </w:t>
      </w:r>
      <w:r w:rsidR="00EA2D63" w:rsidRPr="003E7D05">
        <w:rPr>
          <w:rFonts w:cs="Times New Roman"/>
        </w:rPr>
        <w:t>cont de regularizare</w:t>
      </w:r>
      <w:r w:rsidR="00B75715">
        <w:rPr>
          <w:rFonts w:cs="Times New Roman"/>
        </w:rPr>
        <w:t xml:space="preserve"> și</w:t>
      </w:r>
      <w:r w:rsidR="00255E70" w:rsidRPr="003E7D05">
        <w:rPr>
          <w:rFonts w:cs="Times New Roman"/>
        </w:rPr>
        <w:t>, respectiv</w:t>
      </w:r>
      <w:r w:rsidR="00B75715">
        <w:rPr>
          <w:rFonts w:cs="Times New Roman"/>
        </w:rPr>
        <w:t>,</w:t>
      </w:r>
      <w:r w:rsidR="00255E70" w:rsidRPr="003E7D05">
        <w:rPr>
          <w:rFonts w:cs="Times New Roman"/>
        </w:rPr>
        <w:t xml:space="preserve"> </w:t>
      </w:r>
      <w:r w:rsidR="00EA2D63" w:rsidRPr="003E7D05">
        <w:rPr>
          <w:rFonts w:cs="Times New Roman"/>
        </w:rPr>
        <w:t>nu prezint</w:t>
      </w:r>
      <w:r w:rsidR="00096ADC" w:rsidRPr="003E7D05">
        <w:rPr>
          <w:rFonts w:cs="Times New Roman"/>
        </w:rPr>
        <w:t>ă o informaț</w:t>
      </w:r>
      <w:r w:rsidR="008142A2" w:rsidRPr="003E7D05">
        <w:rPr>
          <w:rFonts w:cs="Times New Roman"/>
        </w:rPr>
        <w:t>ie fidelă privind c</w:t>
      </w:r>
      <w:r w:rsidR="00EA2D63" w:rsidRPr="003E7D05">
        <w:rPr>
          <w:rFonts w:cs="Times New Roman"/>
        </w:rPr>
        <w:t>orec</w:t>
      </w:r>
      <w:r w:rsidR="00B75715">
        <w:rPr>
          <w:rFonts w:cs="Times New Roman"/>
        </w:rPr>
        <w:t xml:space="preserve">tările </w:t>
      </w:r>
      <w:r w:rsidR="00EA2D63" w:rsidRPr="003E7D05">
        <w:rPr>
          <w:rFonts w:cs="Times New Roman"/>
        </w:rPr>
        <w:t xml:space="preserve"> rezultatelor </w:t>
      </w:r>
      <w:r w:rsidR="001659E5">
        <w:rPr>
          <w:rFonts w:cs="Times New Roman"/>
        </w:rPr>
        <w:t xml:space="preserve">din </w:t>
      </w:r>
      <w:r w:rsidR="00EA2D63" w:rsidRPr="003E7D05">
        <w:rPr>
          <w:rFonts w:cs="Times New Roman"/>
        </w:rPr>
        <w:t>ani</w:t>
      </w:r>
      <w:r w:rsidR="001659E5">
        <w:rPr>
          <w:rFonts w:cs="Times New Roman"/>
        </w:rPr>
        <w:t>i</w:t>
      </w:r>
      <w:r w:rsidR="00EA2D63" w:rsidRPr="003E7D05">
        <w:rPr>
          <w:rFonts w:cs="Times New Roman"/>
        </w:rPr>
        <w:t xml:space="preserve"> precedenți.</w:t>
      </w:r>
      <w:bookmarkEnd w:id="24"/>
    </w:p>
    <w:p w:rsidR="005F4C38" w:rsidRPr="003E7D05" w:rsidRDefault="0079081D" w:rsidP="005D4FD4">
      <w:pPr>
        <w:pStyle w:val="a7"/>
        <w:ind w:left="0"/>
        <w:jc w:val="both"/>
        <w:rPr>
          <w:rFonts w:ascii="Times New Roman" w:hAnsi="Times New Roman" w:cs="Times New Roman"/>
          <w:sz w:val="28"/>
          <w:szCs w:val="28"/>
        </w:rPr>
      </w:pPr>
      <w:r w:rsidRPr="003E7D05">
        <w:rPr>
          <w:rFonts w:ascii="Times New Roman" w:hAnsi="Times New Roman" w:cs="Times New Roman"/>
          <w:sz w:val="28"/>
          <w:szCs w:val="28"/>
        </w:rPr>
        <w:t xml:space="preserve">Potrivit </w:t>
      </w:r>
      <w:r w:rsidR="008E0C4A" w:rsidRPr="003E7D05">
        <w:rPr>
          <w:rFonts w:ascii="Times New Roman" w:hAnsi="Times New Roman" w:cs="Times New Roman"/>
          <w:sz w:val="28"/>
          <w:szCs w:val="28"/>
        </w:rPr>
        <w:t>cadrului de raportare financiară aplicabil</w:t>
      </w:r>
      <w:r w:rsidR="008E0C4A" w:rsidRPr="003E7D05">
        <w:rPr>
          <w:rStyle w:val="a6"/>
          <w:rFonts w:ascii="Times New Roman" w:hAnsi="Times New Roman" w:cs="Times New Roman"/>
          <w:sz w:val="28"/>
          <w:szCs w:val="28"/>
        </w:rPr>
        <w:footnoteReference w:id="38"/>
      </w:r>
      <w:r w:rsidR="005F4C38" w:rsidRPr="003E7D05">
        <w:rPr>
          <w:rFonts w:ascii="Times New Roman" w:hAnsi="Times New Roman" w:cs="Times New Roman"/>
          <w:sz w:val="28"/>
          <w:szCs w:val="28"/>
        </w:rPr>
        <w:t>,</w:t>
      </w:r>
      <w:r w:rsidR="005F4C38" w:rsidRPr="003E7D05">
        <w:rPr>
          <w:rFonts w:ascii="Times New Roman" w:hAnsi="Times New Roman" w:cs="Times New Roman"/>
          <w:sz w:val="28"/>
          <w:szCs w:val="28"/>
          <w:lang w:val="ro-MD"/>
        </w:rPr>
        <w:t xml:space="preserve"> grupa de conturi</w:t>
      </w:r>
      <w:r w:rsidR="00DB7B0F" w:rsidRPr="003E7D05">
        <w:rPr>
          <w:rFonts w:ascii="Times New Roman" w:hAnsi="Times New Roman" w:cs="Times New Roman"/>
          <w:sz w:val="28"/>
          <w:szCs w:val="28"/>
          <w:lang w:val="ro-MD"/>
        </w:rPr>
        <w:t xml:space="preserve"> 723</w:t>
      </w:r>
      <w:r w:rsidR="005F4C38" w:rsidRPr="003E7D05">
        <w:rPr>
          <w:rFonts w:ascii="Times New Roman" w:hAnsi="Times New Roman" w:cs="Times New Roman"/>
          <w:sz w:val="28"/>
          <w:szCs w:val="28"/>
          <w:lang w:val="ro-MD"/>
        </w:rPr>
        <w:t xml:space="preserve"> „Corectarea rezultatelor anilor precedenţi ale autorităţilor/instituţiilor bugetare” este destinat</w:t>
      </w:r>
      <w:r w:rsidR="00F771DB" w:rsidRPr="003E7D05">
        <w:rPr>
          <w:rFonts w:ascii="Times New Roman" w:hAnsi="Times New Roman" w:cs="Times New Roman"/>
          <w:sz w:val="28"/>
          <w:szCs w:val="28"/>
          <w:lang w:val="ro-MD"/>
        </w:rPr>
        <w:t>ă</w:t>
      </w:r>
      <w:r w:rsidR="005F4C38" w:rsidRPr="003E7D05">
        <w:rPr>
          <w:rFonts w:ascii="Times New Roman" w:hAnsi="Times New Roman" w:cs="Times New Roman"/>
          <w:sz w:val="28"/>
          <w:szCs w:val="28"/>
          <w:lang w:val="ro-MD"/>
        </w:rPr>
        <w:t xml:space="preserve"> generalizării informaţiei privind rezultatele corectărilor efectuate în perioada de gestiune în operaţiile aferente perioadelor precedente. Din </w:t>
      </w:r>
      <w:r w:rsidR="00F771DB" w:rsidRPr="003E7D05">
        <w:rPr>
          <w:rFonts w:ascii="Times New Roman" w:hAnsi="Times New Roman" w:cs="Times New Roman"/>
          <w:sz w:val="28"/>
          <w:szCs w:val="28"/>
          <w:lang w:val="ro-MD"/>
        </w:rPr>
        <w:t>decembrie 2017</w:t>
      </w:r>
      <w:r w:rsidR="005F4C38" w:rsidRPr="003E7D05">
        <w:rPr>
          <w:rStyle w:val="a6"/>
          <w:rFonts w:ascii="Times New Roman" w:hAnsi="Times New Roman" w:cs="Times New Roman"/>
          <w:sz w:val="28"/>
          <w:szCs w:val="28"/>
          <w:lang w:val="ro-MD"/>
        </w:rPr>
        <w:footnoteReference w:id="39"/>
      </w:r>
      <w:r w:rsidR="005F4C38" w:rsidRPr="003E7D05">
        <w:rPr>
          <w:rFonts w:ascii="Times New Roman" w:hAnsi="Times New Roman" w:cs="Times New Roman"/>
          <w:sz w:val="28"/>
          <w:szCs w:val="28"/>
          <w:lang w:val="ro-MD"/>
        </w:rPr>
        <w:t xml:space="preserve">, </w:t>
      </w:r>
      <w:r w:rsidR="00DB7B0F" w:rsidRPr="003E7D05">
        <w:rPr>
          <w:rFonts w:ascii="Times New Roman" w:hAnsi="Times New Roman" w:cs="Times New Roman"/>
          <w:sz w:val="28"/>
          <w:szCs w:val="28"/>
          <w:lang w:val="ro-MD"/>
        </w:rPr>
        <w:t>cadrul de raportare</w:t>
      </w:r>
      <w:r w:rsidR="00DB7B0F" w:rsidRPr="003E7D05">
        <w:rPr>
          <w:rStyle w:val="a6"/>
          <w:rFonts w:ascii="Times New Roman" w:hAnsi="Times New Roman" w:cs="Times New Roman"/>
          <w:sz w:val="28"/>
          <w:szCs w:val="28"/>
          <w:lang w:val="ro-MD"/>
        </w:rPr>
        <w:footnoteReference w:id="40"/>
      </w:r>
      <w:r w:rsidR="00DB7B0F" w:rsidRPr="003E7D05">
        <w:rPr>
          <w:rFonts w:ascii="Times New Roman" w:hAnsi="Times New Roman" w:cs="Times New Roman"/>
          <w:sz w:val="28"/>
          <w:szCs w:val="28"/>
          <w:lang w:val="ro-MD"/>
        </w:rPr>
        <w:t xml:space="preserve"> </w:t>
      </w:r>
      <w:r w:rsidR="005F4C38" w:rsidRPr="003E7D05">
        <w:rPr>
          <w:rFonts w:ascii="Times New Roman" w:hAnsi="Times New Roman" w:cs="Times New Roman"/>
          <w:sz w:val="28"/>
          <w:szCs w:val="28"/>
          <w:lang w:val="ro-MD"/>
        </w:rPr>
        <w:t xml:space="preserve">a fost completat cu: </w:t>
      </w:r>
      <w:r w:rsidR="005F4C38" w:rsidRPr="003E7D05">
        <w:rPr>
          <w:rFonts w:ascii="Times New Roman" w:hAnsi="Times New Roman" w:cs="Times New Roman"/>
          <w:i/>
          <w:sz w:val="28"/>
          <w:szCs w:val="28"/>
          <w:lang w:val="ro-MD"/>
        </w:rPr>
        <w:t>„Tot la subcontul respectiv se reflectă transmiterea/primirea activelor şi pasivelor, în cazul reorganizării autorităţilor/instituţiilor bugetare.”</w:t>
      </w:r>
      <w:r w:rsidR="00151DC8" w:rsidRPr="003E7D05">
        <w:rPr>
          <w:rFonts w:ascii="Times New Roman" w:hAnsi="Times New Roman" w:cs="Times New Roman"/>
          <w:i/>
          <w:sz w:val="28"/>
          <w:szCs w:val="28"/>
          <w:lang w:val="ro-MD"/>
        </w:rPr>
        <w:t>,</w:t>
      </w:r>
      <w:r w:rsidR="005F4C38" w:rsidRPr="003E7D05">
        <w:rPr>
          <w:rFonts w:ascii="Times New Roman" w:hAnsi="Times New Roman" w:cs="Times New Roman"/>
          <w:sz w:val="28"/>
          <w:szCs w:val="28"/>
          <w:lang w:val="ro-MD"/>
        </w:rPr>
        <w:t xml:space="preserve"> </w:t>
      </w:r>
      <w:r w:rsidR="00151DC8" w:rsidRPr="003E7D05">
        <w:rPr>
          <w:rFonts w:ascii="Times New Roman" w:hAnsi="Times New Roman" w:cs="Times New Roman"/>
          <w:sz w:val="28"/>
          <w:szCs w:val="28"/>
          <w:lang w:val="ro-MD"/>
        </w:rPr>
        <w:t>c</w:t>
      </w:r>
      <w:r w:rsidR="004E41F8" w:rsidRPr="003E7D05">
        <w:rPr>
          <w:rFonts w:ascii="Times New Roman" w:hAnsi="Times New Roman" w:cs="Times New Roman"/>
          <w:sz w:val="28"/>
          <w:szCs w:val="28"/>
          <w:lang w:val="ro-MD"/>
        </w:rPr>
        <w:t>eea ce</w:t>
      </w:r>
      <w:r w:rsidR="005F4C38" w:rsidRPr="003E7D05">
        <w:rPr>
          <w:rFonts w:ascii="Times New Roman" w:hAnsi="Times New Roman" w:cs="Times New Roman"/>
          <w:sz w:val="28"/>
          <w:szCs w:val="28"/>
          <w:lang w:val="ro-MD"/>
        </w:rPr>
        <w:t xml:space="preserve"> vine în contradicție cu natura/esența economică a contului. La </w:t>
      </w:r>
      <w:r w:rsidR="00DB7B0F" w:rsidRPr="003E7D05">
        <w:rPr>
          <w:rFonts w:ascii="Times New Roman" w:hAnsi="Times New Roman" w:cs="Times New Roman"/>
          <w:sz w:val="28"/>
          <w:szCs w:val="28"/>
          <w:lang w:val="ro-MD"/>
        </w:rPr>
        <w:t>„Corectarea rezultatelor anilor precedenţi”</w:t>
      </w:r>
      <w:r w:rsidR="005F4C38" w:rsidRPr="003E7D05">
        <w:rPr>
          <w:rFonts w:ascii="Times New Roman" w:hAnsi="Times New Roman" w:cs="Times New Roman"/>
          <w:sz w:val="28"/>
          <w:szCs w:val="28"/>
          <w:lang w:val="ro-MD"/>
        </w:rPr>
        <w:t xml:space="preserve"> urmau a fi înscrise doar rezultatele obținute în anii precedenți și</w:t>
      </w:r>
      <w:r w:rsidR="005F4C38" w:rsidRPr="003E7D05">
        <w:rPr>
          <w:rFonts w:ascii="Times New Roman" w:hAnsi="Times New Roman" w:cs="Times New Roman"/>
          <w:i/>
          <w:sz w:val="28"/>
          <w:szCs w:val="28"/>
          <w:lang w:val="ro-MD"/>
        </w:rPr>
        <w:t xml:space="preserve"> depistate în perioada de gestiune.</w:t>
      </w:r>
      <w:r w:rsidR="00F86F5C" w:rsidRPr="003E7D05">
        <w:rPr>
          <w:rFonts w:ascii="Times New Roman" w:hAnsi="Times New Roman" w:cs="Times New Roman"/>
          <w:i/>
          <w:sz w:val="28"/>
          <w:szCs w:val="28"/>
          <w:lang w:val="ro-MD"/>
        </w:rPr>
        <w:t xml:space="preserve"> </w:t>
      </w:r>
      <w:r w:rsidR="007976B9" w:rsidRPr="003E7D05">
        <w:rPr>
          <w:rFonts w:ascii="Times New Roman" w:hAnsi="Times New Roman" w:cs="Times New Roman"/>
          <w:sz w:val="28"/>
          <w:szCs w:val="28"/>
          <w:lang w:val="ro-MD"/>
        </w:rPr>
        <w:t xml:space="preserve">În acest context, </w:t>
      </w:r>
      <w:r w:rsidR="007976B9" w:rsidRPr="003E7D05">
        <w:rPr>
          <w:rFonts w:ascii="Times New Roman" w:hAnsi="Times New Roman" w:cs="Times New Roman"/>
          <w:i/>
          <w:sz w:val="28"/>
          <w:szCs w:val="28"/>
          <w:lang w:val="ro-MD"/>
        </w:rPr>
        <w:t>valoarea rezultatului financiar stabilit prin corectarea tranzacțiilor din anii precedenți nu este veridică.</w:t>
      </w:r>
    </w:p>
    <w:p w:rsidR="005F4C38" w:rsidRPr="003E7D05" w:rsidRDefault="00A675F0" w:rsidP="00204103">
      <w:pPr>
        <w:pStyle w:val="1"/>
        <w:rPr>
          <w:rFonts w:cs="Times New Roman"/>
        </w:rPr>
      </w:pPr>
      <w:bookmarkStart w:id="25" w:name="_Toc521664599"/>
      <w:r w:rsidRPr="003E7D05">
        <w:rPr>
          <w:rFonts w:cs="Times New Roman"/>
        </w:rPr>
        <w:t>V. RECOMANDĂRILE AUDITULUI</w:t>
      </w:r>
      <w:bookmarkEnd w:id="25"/>
    </w:p>
    <w:p w:rsidR="00486C1C" w:rsidRPr="003E7D05" w:rsidRDefault="00CE5EAD" w:rsidP="00486C1C">
      <w:pPr>
        <w:jc w:val="both"/>
        <w:rPr>
          <w:rFonts w:ascii="Times New Roman" w:hAnsi="Times New Roman" w:cs="Times New Roman"/>
          <w:b/>
          <w:i/>
          <w:sz w:val="28"/>
          <w:szCs w:val="28"/>
        </w:rPr>
      </w:pPr>
      <w:r>
        <w:rPr>
          <w:rFonts w:ascii="Times New Roman" w:hAnsi="Times New Roman" w:cs="Times New Roman"/>
          <w:b/>
          <w:i/>
          <w:sz w:val="28"/>
          <w:szCs w:val="28"/>
        </w:rPr>
        <w:t>Pentru</w:t>
      </w:r>
      <w:r w:rsidR="00486C1C" w:rsidRPr="003E7D05">
        <w:rPr>
          <w:rFonts w:ascii="Times New Roman" w:hAnsi="Times New Roman" w:cs="Times New Roman"/>
          <w:b/>
          <w:i/>
          <w:sz w:val="28"/>
          <w:szCs w:val="28"/>
        </w:rPr>
        <w:t xml:space="preserve"> </w:t>
      </w:r>
      <w:r>
        <w:rPr>
          <w:rFonts w:ascii="Times New Roman" w:hAnsi="Times New Roman" w:cs="Times New Roman"/>
          <w:b/>
          <w:i/>
          <w:sz w:val="28"/>
          <w:szCs w:val="28"/>
        </w:rPr>
        <w:t>executarea</w:t>
      </w:r>
      <w:r w:rsidR="00486C1C" w:rsidRPr="003E7D05">
        <w:rPr>
          <w:rFonts w:ascii="Times New Roman" w:hAnsi="Times New Roman" w:cs="Times New Roman"/>
          <w:b/>
          <w:i/>
          <w:sz w:val="28"/>
          <w:szCs w:val="28"/>
        </w:rPr>
        <w:t xml:space="preserve"> prevederilor Leg</w:t>
      </w:r>
      <w:r>
        <w:rPr>
          <w:rFonts w:ascii="Times New Roman" w:hAnsi="Times New Roman" w:cs="Times New Roman"/>
          <w:b/>
          <w:i/>
          <w:sz w:val="28"/>
          <w:szCs w:val="28"/>
        </w:rPr>
        <w:t>ii</w:t>
      </w:r>
      <w:r w:rsidR="00486C1C" w:rsidRPr="003E7D05">
        <w:rPr>
          <w:rFonts w:ascii="Times New Roman" w:hAnsi="Times New Roman" w:cs="Times New Roman"/>
          <w:b/>
          <w:i/>
          <w:sz w:val="28"/>
          <w:szCs w:val="28"/>
        </w:rPr>
        <w:t xml:space="preserve"> finanţelor publice şi responsabilităţii bugetar-fiscale nr.181 din 25 iulie 2014 şi Legii contabilităţii nr.113-XVI din 27 aprilie 2007, recomandăm Ministerului Finanțelor:</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1. Elaborarea metodologiei de consolidare a informațiilor din rapoartele financiare în sectorul public, la nivel de O</w:t>
      </w:r>
      <w:r w:rsidR="00CE5EAD">
        <w:rPr>
          <w:rFonts w:ascii="Times New Roman" w:hAnsi="Times New Roman" w:cs="Times New Roman"/>
          <w:sz w:val="28"/>
          <w:szCs w:val="28"/>
        </w:rPr>
        <w:t>rg</w:t>
      </w:r>
      <w:r w:rsidRPr="003E7D05">
        <w:rPr>
          <w:rFonts w:ascii="Times New Roman" w:hAnsi="Times New Roman" w:cs="Times New Roman"/>
          <w:sz w:val="28"/>
          <w:szCs w:val="28"/>
        </w:rPr>
        <w:t>1i și O</w:t>
      </w:r>
      <w:r w:rsidR="00CE5EAD">
        <w:rPr>
          <w:rFonts w:ascii="Times New Roman" w:hAnsi="Times New Roman" w:cs="Times New Roman"/>
          <w:sz w:val="28"/>
          <w:szCs w:val="28"/>
        </w:rPr>
        <w:t>rg</w:t>
      </w:r>
      <w:r w:rsidRPr="003E7D05">
        <w:rPr>
          <w:rFonts w:ascii="Times New Roman" w:hAnsi="Times New Roman" w:cs="Times New Roman"/>
          <w:sz w:val="28"/>
          <w:szCs w:val="28"/>
        </w:rPr>
        <w:t xml:space="preserve">1 (pct. 2.1., </w:t>
      </w:r>
      <w:r w:rsidR="00CE5EAD">
        <w:rPr>
          <w:rFonts w:ascii="Times New Roman" w:hAnsi="Times New Roman" w:cs="Times New Roman"/>
          <w:sz w:val="28"/>
          <w:szCs w:val="28"/>
        </w:rPr>
        <w:t xml:space="preserve">pct. </w:t>
      </w:r>
      <w:r w:rsidR="00223FC3" w:rsidRPr="003E7D05">
        <w:rPr>
          <w:rFonts w:ascii="Times New Roman" w:hAnsi="Times New Roman" w:cs="Times New Roman"/>
          <w:sz w:val="28"/>
          <w:szCs w:val="28"/>
        </w:rPr>
        <w:t>4.</w:t>
      </w:r>
      <w:r w:rsidR="00DD28C5" w:rsidRPr="003E7D05">
        <w:rPr>
          <w:rFonts w:ascii="Times New Roman" w:hAnsi="Times New Roman" w:cs="Times New Roman"/>
          <w:sz w:val="28"/>
          <w:szCs w:val="28"/>
        </w:rPr>
        <w:t>2</w:t>
      </w:r>
      <w:r w:rsidRPr="003E7D05">
        <w:rPr>
          <w:rFonts w:ascii="Times New Roman" w:hAnsi="Times New Roman" w:cs="Times New Roman"/>
          <w:sz w:val="28"/>
          <w:szCs w:val="28"/>
        </w:rPr>
        <w:t>.);</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2. Țin</w:t>
      </w:r>
      <w:r w:rsidR="00CE5EAD">
        <w:rPr>
          <w:rFonts w:ascii="Times New Roman" w:hAnsi="Times New Roman" w:cs="Times New Roman"/>
          <w:sz w:val="28"/>
          <w:szCs w:val="28"/>
        </w:rPr>
        <w:t>â</w:t>
      </w:r>
      <w:r w:rsidRPr="003E7D05">
        <w:rPr>
          <w:rFonts w:ascii="Times New Roman" w:hAnsi="Times New Roman" w:cs="Times New Roman"/>
          <w:sz w:val="28"/>
          <w:szCs w:val="28"/>
        </w:rPr>
        <w:t>nd</w:t>
      </w:r>
      <w:r w:rsidR="00CE5EAD">
        <w:rPr>
          <w:rFonts w:ascii="Times New Roman" w:hAnsi="Times New Roman" w:cs="Times New Roman"/>
          <w:sz w:val="28"/>
          <w:szCs w:val="28"/>
        </w:rPr>
        <w:t>u-se</w:t>
      </w:r>
      <w:r w:rsidRPr="003E7D05">
        <w:rPr>
          <w:rFonts w:ascii="Times New Roman" w:hAnsi="Times New Roman" w:cs="Times New Roman"/>
          <w:sz w:val="28"/>
          <w:szCs w:val="28"/>
        </w:rPr>
        <w:t xml:space="preserve"> cont de natura contului „</w:t>
      </w:r>
      <w:r w:rsidRPr="003E7D05">
        <w:rPr>
          <w:rFonts w:ascii="Times New Roman" w:hAnsi="Times New Roman" w:cs="Times New Roman"/>
          <w:i/>
          <w:sz w:val="28"/>
          <w:szCs w:val="28"/>
        </w:rPr>
        <w:t>rezultatul financiar din anii precedenți”</w:t>
      </w:r>
      <w:r w:rsidRPr="003E7D05">
        <w:rPr>
          <w:rFonts w:ascii="Times New Roman" w:hAnsi="Times New Roman" w:cs="Times New Roman"/>
          <w:sz w:val="28"/>
          <w:szCs w:val="28"/>
        </w:rPr>
        <w:t xml:space="preserve">, </w:t>
      </w:r>
      <w:r w:rsidR="0079081D" w:rsidRPr="003E7D05">
        <w:rPr>
          <w:rFonts w:ascii="Times New Roman" w:hAnsi="Times New Roman" w:cs="Times New Roman"/>
          <w:sz w:val="28"/>
          <w:szCs w:val="28"/>
        </w:rPr>
        <w:t>se impune</w:t>
      </w:r>
      <w:r w:rsidRPr="003E7D05">
        <w:rPr>
          <w:rFonts w:ascii="Times New Roman" w:hAnsi="Times New Roman" w:cs="Times New Roman"/>
          <w:sz w:val="28"/>
          <w:szCs w:val="28"/>
        </w:rPr>
        <w:t xml:space="preserve"> regândirea planului de conturi</w:t>
      </w:r>
      <w:r w:rsidR="00CE5EAD">
        <w:rPr>
          <w:rFonts w:ascii="Times New Roman" w:hAnsi="Times New Roman" w:cs="Times New Roman"/>
          <w:sz w:val="28"/>
          <w:szCs w:val="28"/>
        </w:rPr>
        <w:t>,</w:t>
      </w:r>
      <w:r w:rsidRPr="003E7D05">
        <w:rPr>
          <w:rFonts w:ascii="Times New Roman" w:hAnsi="Times New Roman" w:cs="Times New Roman"/>
          <w:sz w:val="28"/>
          <w:szCs w:val="28"/>
        </w:rPr>
        <w:t xml:space="preserve"> cu introducerea cont</w:t>
      </w:r>
      <w:r w:rsidRPr="00B2013C">
        <w:rPr>
          <w:rFonts w:ascii="Times New Roman" w:hAnsi="Times New Roman" w:cs="Times New Roman"/>
          <w:sz w:val="28"/>
          <w:szCs w:val="28"/>
        </w:rPr>
        <w:t>urilor</w:t>
      </w:r>
      <w:r w:rsidRPr="003E7D05">
        <w:rPr>
          <w:rFonts w:ascii="Times New Roman" w:hAnsi="Times New Roman" w:cs="Times New Roman"/>
          <w:sz w:val="28"/>
          <w:szCs w:val="28"/>
        </w:rPr>
        <w:t xml:space="preserve"> „</w:t>
      </w:r>
      <w:r w:rsidRPr="003E7D05">
        <w:rPr>
          <w:rFonts w:ascii="Times New Roman" w:hAnsi="Times New Roman" w:cs="Times New Roman"/>
          <w:i/>
          <w:sz w:val="28"/>
          <w:szCs w:val="28"/>
        </w:rPr>
        <w:t>de capital”</w:t>
      </w:r>
      <w:r w:rsidRPr="003E7D05">
        <w:rPr>
          <w:rFonts w:ascii="Times New Roman" w:hAnsi="Times New Roman" w:cs="Times New Roman"/>
          <w:sz w:val="28"/>
          <w:szCs w:val="28"/>
        </w:rPr>
        <w:t xml:space="preserve">, precum și corectarea rezultatului </w:t>
      </w:r>
      <w:r w:rsidR="00B95FD1">
        <w:rPr>
          <w:rFonts w:ascii="Times New Roman" w:hAnsi="Times New Roman" w:cs="Times New Roman"/>
          <w:sz w:val="28"/>
          <w:szCs w:val="28"/>
        </w:rPr>
        <w:t xml:space="preserve">din </w:t>
      </w:r>
      <w:r w:rsidRPr="003E7D05">
        <w:rPr>
          <w:rFonts w:ascii="Times New Roman" w:hAnsi="Times New Roman" w:cs="Times New Roman"/>
          <w:sz w:val="28"/>
          <w:szCs w:val="28"/>
        </w:rPr>
        <w:t>ani</w:t>
      </w:r>
      <w:r w:rsidR="00B95FD1">
        <w:rPr>
          <w:rFonts w:ascii="Times New Roman" w:hAnsi="Times New Roman" w:cs="Times New Roman"/>
          <w:sz w:val="28"/>
          <w:szCs w:val="28"/>
        </w:rPr>
        <w:t>i</w:t>
      </w:r>
      <w:r w:rsidRPr="003E7D05">
        <w:rPr>
          <w:rFonts w:ascii="Times New Roman" w:hAnsi="Times New Roman" w:cs="Times New Roman"/>
          <w:sz w:val="28"/>
          <w:szCs w:val="28"/>
        </w:rPr>
        <w:t xml:space="preserve"> precedenți cu formulele corespunzătoare</w:t>
      </w:r>
      <w:r w:rsidR="00CE5EAD">
        <w:rPr>
          <w:rFonts w:ascii="Times New Roman" w:hAnsi="Times New Roman" w:cs="Times New Roman"/>
          <w:sz w:val="28"/>
          <w:szCs w:val="28"/>
        </w:rPr>
        <w:t xml:space="preserve">, </w:t>
      </w:r>
      <w:r w:rsidRPr="003E7D05">
        <w:rPr>
          <w:rFonts w:ascii="Times New Roman" w:hAnsi="Times New Roman" w:cs="Times New Roman"/>
          <w:sz w:val="28"/>
          <w:szCs w:val="28"/>
        </w:rPr>
        <w:t xml:space="preserve"> în vederea restabilirii investițiilor statului în entitate</w:t>
      </w:r>
      <w:r w:rsidR="0079081D" w:rsidRPr="003E7D05">
        <w:rPr>
          <w:rFonts w:ascii="Times New Roman" w:hAnsi="Times New Roman" w:cs="Times New Roman"/>
          <w:sz w:val="28"/>
          <w:szCs w:val="28"/>
        </w:rPr>
        <w:t>a publică</w:t>
      </w:r>
      <w:r w:rsidRPr="003E7D05">
        <w:rPr>
          <w:rFonts w:ascii="Times New Roman" w:hAnsi="Times New Roman" w:cs="Times New Roman"/>
          <w:sz w:val="28"/>
          <w:szCs w:val="28"/>
        </w:rPr>
        <w:t xml:space="preserve"> (fondul mijloacelor fixe, fondul investițional) (</w:t>
      </w:r>
      <w:r w:rsidR="00223FC3" w:rsidRPr="003E7D05">
        <w:rPr>
          <w:rFonts w:ascii="Times New Roman" w:hAnsi="Times New Roman" w:cs="Times New Roman"/>
          <w:sz w:val="28"/>
          <w:szCs w:val="28"/>
        </w:rPr>
        <w:t>pct. 4.</w:t>
      </w:r>
      <w:r w:rsidR="00BB1AC1" w:rsidRPr="003E7D05">
        <w:rPr>
          <w:rFonts w:ascii="Times New Roman" w:hAnsi="Times New Roman" w:cs="Times New Roman"/>
          <w:sz w:val="28"/>
          <w:szCs w:val="28"/>
        </w:rPr>
        <w:t>7.</w:t>
      </w:r>
      <w:r w:rsidRPr="003E7D05">
        <w:rPr>
          <w:rFonts w:ascii="Times New Roman" w:hAnsi="Times New Roman" w:cs="Times New Roman"/>
          <w:sz w:val="28"/>
          <w:szCs w:val="28"/>
        </w:rPr>
        <w:t xml:space="preserve">); </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3. Completarea cadrului de raportare financiară aplicabil în sectorul public</w:t>
      </w:r>
      <w:r w:rsidR="002A5CF9" w:rsidRPr="003E7D05">
        <w:rPr>
          <w:rStyle w:val="a6"/>
          <w:rFonts w:ascii="Times New Roman" w:hAnsi="Times New Roman" w:cs="Times New Roman"/>
          <w:sz w:val="28"/>
          <w:szCs w:val="28"/>
        </w:rPr>
        <w:footnoteReference w:id="41"/>
      </w:r>
      <w:r w:rsidR="00DD38B0">
        <w:rPr>
          <w:rFonts w:ascii="Times New Roman" w:hAnsi="Times New Roman" w:cs="Times New Roman"/>
          <w:sz w:val="28"/>
          <w:szCs w:val="28"/>
        </w:rPr>
        <w:t xml:space="preserve"> cu principii ale</w:t>
      </w:r>
      <w:r w:rsidR="00885AF7">
        <w:rPr>
          <w:rFonts w:ascii="Times New Roman" w:hAnsi="Times New Roman" w:cs="Times New Roman"/>
          <w:sz w:val="28"/>
          <w:szCs w:val="28"/>
        </w:rPr>
        <w:t xml:space="preserve"> contabilității</w:t>
      </w:r>
      <w:r w:rsidR="00694C54">
        <w:rPr>
          <w:rFonts w:ascii="Times New Roman" w:hAnsi="Times New Roman" w:cs="Times New Roman"/>
          <w:sz w:val="28"/>
          <w:szCs w:val="28"/>
        </w:rPr>
        <w:t xml:space="preserve"> </w:t>
      </w:r>
      <w:r w:rsidR="00694C54" w:rsidRPr="00694C54">
        <w:rPr>
          <w:rFonts w:ascii="Times New Roman" w:hAnsi="Times New Roman" w:cs="Times New Roman"/>
          <w:sz w:val="28"/>
          <w:szCs w:val="28"/>
        </w:rPr>
        <w:t>det</w:t>
      </w:r>
      <w:r w:rsidR="007E4AB1">
        <w:rPr>
          <w:rFonts w:ascii="Times New Roman" w:hAnsi="Times New Roman" w:cs="Times New Roman"/>
          <w:sz w:val="28"/>
          <w:szCs w:val="28"/>
        </w:rPr>
        <w:t>erminate de realitatea economică</w:t>
      </w:r>
      <w:r w:rsidR="00B95FD1">
        <w:rPr>
          <w:rFonts w:ascii="Times New Roman" w:hAnsi="Times New Roman" w:cs="Times New Roman"/>
          <w:sz w:val="28"/>
          <w:szCs w:val="28"/>
        </w:rPr>
        <w:t>,</w:t>
      </w:r>
      <w:r w:rsidR="00694C54" w:rsidRPr="00694C54">
        <w:rPr>
          <w:rStyle w:val="a6"/>
          <w:rFonts w:ascii="Times New Roman" w:hAnsi="Times New Roman" w:cs="Times New Roman"/>
          <w:sz w:val="28"/>
          <w:szCs w:val="28"/>
          <w:vertAlign w:val="baseline"/>
        </w:rPr>
        <w:t xml:space="preserve"> </w:t>
      </w:r>
      <w:r w:rsidR="007E4AB1">
        <w:rPr>
          <w:rFonts w:ascii="Times New Roman" w:hAnsi="Times New Roman" w:cs="Times New Roman"/>
          <w:sz w:val="28"/>
          <w:szCs w:val="28"/>
        </w:rPr>
        <w:t xml:space="preserve">în vederea </w:t>
      </w:r>
      <w:r w:rsidR="007E4AB1" w:rsidRPr="007E4AB1">
        <w:rPr>
          <w:rFonts w:ascii="Times New Roman" w:hAnsi="Times New Roman" w:cs="Times New Roman"/>
          <w:sz w:val="28"/>
          <w:szCs w:val="28"/>
        </w:rPr>
        <w:lastRenderedPageBreak/>
        <w:t>prezent</w:t>
      </w:r>
      <w:r w:rsidR="007E4AB1">
        <w:rPr>
          <w:rFonts w:ascii="Times New Roman" w:hAnsi="Times New Roman" w:cs="Times New Roman"/>
          <w:sz w:val="28"/>
          <w:szCs w:val="28"/>
        </w:rPr>
        <w:t>ării unei imagini fidele a poziț</w:t>
      </w:r>
      <w:r w:rsidR="007E4AB1" w:rsidRPr="007E4AB1">
        <w:rPr>
          <w:rFonts w:ascii="Times New Roman" w:hAnsi="Times New Roman" w:cs="Times New Roman"/>
          <w:sz w:val="28"/>
          <w:szCs w:val="28"/>
        </w:rPr>
        <w:t>iei financiare</w:t>
      </w:r>
      <w:r w:rsidR="007E4AB1">
        <w:rPr>
          <w:rFonts w:ascii="Times New Roman" w:hAnsi="Times New Roman" w:cs="Times New Roman"/>
          <w:sz w:val="28"/>
          <w:szCs w:val="28"/>
        </w:rPr>
        <w:t xml:space="preserve"> și </w:t>
      </w:r>
      <w:r w:rsidR="00B95FD1">
        <w:rPr>
          <w:rFonts w:ascii="Times New Roman" w:hAnsi="Times New Roman" w:cs="Times New Roman"/>
          <w:sz w:val="28"/>
          <w:szCs w:val="28"/>
        </w:rPr>
        <w:t xml:space="preserve">celei </w:t>
      </w:r>
      <w:r w:rsidR="007E4AB1">
        <w:rPr>
          <w:rFonts w:ascii="Times New Roman" w:hAnsi="Times New Roman" w:cs="Times New Roman"/>
          <w:sz w:val="28"/>
          <w:szCs w:val="28"/>
        </w:rPr>
        <w:t>patrimoniale</w:t>
      </w:r>
      <w:r w:rsidR="00885AF7">
        <w:rPr>
          <w:rStyle w:val="a6"/>
          <w:rFonts w:ascii="Times New Roman" w:hAnsi="Times New Roman" w:cs="Times New Roman"/>
          <w:sz w:val="28"/>
          <w:szCs w:val="28"/>
        </w:rPr>
        <w:footnoteReference w:id="42"/>
      </w:r>
      <w:r w:rsidR="00BB1AC1" w:rsidRPr="003E7D05">
        <w:rPr>
          <w:rFonts w:ascii="Times New Roman" w:hAnsi="Times New Roman" w:cs="Times New Roman"/>
          <w:sz w:val="28"/>
          <w:szCs w:val="28"/>
        </w:rPr>
        <w:t xml:space="preserve"> (</w:t>
      </w:r>
      <w:r w:rsidR="00223FC3" w:rsidRPr="003E7D05">
        <w:rPr>
          <w:rFonts w:ascii="Times New Roman" w:hAnsi="Times New Roman" w:cs="Times New Roman"/>
          <w:sz w:val="28"/>
          <w:szCs w:val="28"/>
        </w:rPr>
        <w:t>pct. 4.</w:t>
      </w:r>
      <w:r w:rsidR="00BB1AC1" w:rsidRPr="003E7D05">
        <w:rPr>
          <w:rFonts w:ascii="Times New Roman" w:hAnsi="Times New Roman" w:cs="Times New Roman"/>
          <w:sz w:val="28"/>
          <w:szCs w:val="28"/>
        </w:rPr>
        <w:t>1.)</w:t>
      </w:r>
      <w:r w:rsidR="008E4EC0">
        <w:rPr>
          <w:rFonts w:ascii="Times New Roman" w:hAnsi="Times New Roman" w:cs="Times New Roman"/>
          <w:sz w:val="28"/>
          <w:szCs w:val="28"/>
        </w:rPr>
        <w:t>;</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4. Regândirea mecanismului de evaluare/reevaluare a patrimoniului statului în baza unor criterii unice</w:t>
      </w:r>
      <w:r w:rsidR="00B95FD1">
        <w:rPr>
          <w:rFonts w:ascii="Times New Roman" w:hAnsi="Times New Roman" w:cs="Times New Roman"/>
          <w:sz w:val="28"/>
          <w:szCs w:val="28"/>
        </w:rPr>
        <w:t>,</w:t>
      </w:r>
      <w:r w:rsidRPr="003E7D05">
        <w:rPr>
          <w:rFonts w:ascii="Times New Roman" w:hAnsi="Times New Roman" w:cs="Times New Roman"/>
          <w:sz w:val="28"/>
          <w:szCs w:val="28"/>
        </w:rPr>
        <w:t xml:space="preserve"> în vederea excluderii subiectivismului la recunoașterea și raportarea la valoarea justă a acestuia</w:t>
      </w:r>
      <w:r w:rsidR="00BB1AC1" w:rsidRPr="003E7D05">
        <w:rPr>
          <w:rFonts w:ascii="Times New Roman" w:hAnsi="Times New Roman" w:cs="Times New Roman"/>
          <w:sz w:val="28"/>
          <w:szCs w:val="28"/>
        </w:rPr>
        <w:t xml:space="preserve"> (pct. </w:t>
      </w:r>
      <w:r w:rsidR="00DD28C5" w:rsidRPr="003E7D05">
        <w:rPr>
          <w:rFonts w:ascii="Times New Roman" w:hAnsi="Times New Roman" w:cs="Times New Roman"/>
          <w:sz w:val="28"/>
          <w:szCs w:val="28"/>
        </w:rPr>
        <w:t xml:space="preserve">2.5., </w:t>
      </w:r>
      <w:r w:rsidR="000A1E8C">
        <w:rPr>
          <w:rFonts w:ascii="Times New Roman" w:hAnsi="Times New Roman" w:cs="Times New Roman"/>
          <w:sz w:val="28"/>
          <w:szCs w:val="28"/>
        </w:rPr>
        <w:t xml:space="preserve">pct. </w:t>
      </w:r>
      <w:r w:rsidR="00DD28C5" w:rsidRPr="003E7D05">
        <w:rPr>
          <w:rFonts w:ascii="Times New Roman" w:hAnsi="Times New Roman" w:cs="Times New Roman"/>
          <w:sz w:val="28"/>
          <w:szCs w:val="28"/>
        </w:rPr>
        <w:t>4.</w:t>
      </w:r>
      <w:r w:rsidR="00BB1AC1" w:rsidRPr="003E7D05">
        <w:rPr>
          <w:rFonts w:ascii="Times New Roman" w:hAnsi="Times New Roman" w:cs="Times New Roman"/>
          <w:sz w:val="28"/>
          <w:szCs w:val="28"/>
        </w:rPr>
        <w:t>3.);</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 xml:space="preserve">5. Stabilirea expresă a modalității de calculare a salariului mediu anual la determinarea ajutorului material </w:t>
      </w:r>
      <w:r w:rsidR="000A1E8C">
        <w:rPr>
          <w:rFonts w:ascii="Times New Roman" w:hAnsi="Times New Roman" w:cs="Times New Roman"/>
          <w:sz w:val="28"/>
          <w:szCs w:val="28"/>
        </w:rPr>
        <w:t xml:space="preserve">pentru </w:t>
      </w:r>
      <w:r w:rsidRPr="003E7D05">
        <w:rPr>
          <w:rFonts w:ascii="Times New Roman" w:hAnsi="Times New Roman" w:cs="Times New Roman"/>
          <w:sz w:val="28"/>
          <w:szCs w:val="28"/>
        </w:rPr>
        <w:t>funcționari</w:t>
      </w:r>
      <w:r w:rsidR="000A1E8C">
        <w:rPr>
          <w:rFonts w:ascii="Times New Roman" w:hAnsi="Times New Roman" w:cs="Times New Roman"/>
          <w:sz w:val="28"/>
          <w:szCs w:val="28"/>
        </w:rPr>
        <w:t>i</w:t>
      </w:r>
      <w:r w:rsidRPr="003E7D05">
        <w:rPr>
          <w:rFonts w:ascii="Times New Roman" w:hAnsi="Times New Roman" w:cs="Times New Roman"/>
          <w:sz w:val="28"/>
          <w:szCs w:val="28"/>
        </w:rPr>
        <w:t xml:space="preserve"> publici</w:t>
      </w:r>
      <w:r w:rsidR="00885AF7">
        <w:rPr>
          <w:rStyle w:val="a6"/>
          <w:rFonts w:ascii="Times New Roman" w:hAnsi="Times New Roman" w:cs="Times New Roman"/>
          <w:sz w:val="28"/>
          <w:szCs w:val="28"/>
        </w:rPr>
        <w:footnoteReference w:id="43"/>
      </w:r>
      <w:r w:rsidR="00BB1AC1" w:rsidRPr="003E7D05">
        <w:rPr>
          <w:rFonts w:ascii="Times New Roman" w:hAnsi="Times New Roman" w:cs="Times New Roman"/>
          <w:sz w:val="28"/>
          <w:szCs w:val="28"/>
        </w:rPr>
        <w:t xml:space="preserve"> (pct. 2.9.)</w:t>
      </w:r>
      <w:r w:rsidRPr="003E7D05">
        <w:rPr>
          <w:rFonts w:ascii="Times New Roman" w:hAnsi="Times New Roman" w:cs="Times New Roman"/>
          <w:sz w:val="28"/>
          <w:szCs w:val="28"/>
        </w:rPr>
        <w:t>;</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6. Corectarea formu</w:t>
      </w:r>
      <w:r w:rsidR="009E39A4" w:rsidRPr="003E7D05">
        <w:rPr>
          <w:rFonts w:ascii="Times New Roman" w:hAnsi="Times New Roman" w:cs="Times New Roman"/>
          <w:sz w:val="28"/>
          <w:szCs w:val="28"/>
        </w:rPr>
        <w:t>lei</w:t>
      </w:r>
      <w:r w:rsidRPr="003E7D05">
        <w:rPr>
          <w:rFonts w:ascii="Times New Roman" w:hAnsi="Times New Roman" w:cs="Times New Roman"/>
          <w:sz w:val="28"/>
          <w:szCs w:val="28"/>
        </w:rPr>
        <w:t xml:space="preserve"> de calcul</w:t>
      </w:r>
      <w:r w:rsidR="000A1E8C">
        <w:rPr>
          <w:rFonts w:ascii="Times New Roman" w:hAnsi="Times New Roman" w:cs="Times New Roman"/>
          <w:sz w:val="28"/>
          <w:szCs w:val="28"/>
        </w:rPr>
        <w:t>are</w:t>
      </w:r>
      <w:r w:rsidRPr="003E7D05">
        <w:rPr>
          <w:rFonts w:ascii="Times New Roman" w:hAnsi="Times New Roman" w:cs="Times New Roman"/>
          <w:sz w:val="28"/>
          <w:szCs w:val="28"/>
        </w:rPr>
        <w:t xml:space="preserve"> a bazei uzurabile și duratei de funcționare utilă recalculată la capitalizarea mijloacelor fixe</w:t>
      </w:r>
      <w:r w:rsidR="000A1E8C">
        <w:rPr>
          <w:rFonts w:ascii="Times New Roman" w:hAnsi="Times New Roman" w:cs="Times New Roman"/>
          <w:sz w:val="28"/>
          <w:szCs w:val="28"/>
        </w:rPr>
        <w:t>,</w:t>
      </w:r>
      <w:r w:rsidRPr="003E7D05">
        <w:rPr>
          <w:rFonts w:ascii="Times New Roman" w:hAnsi="Times New Roman" w:cs="Times New Roman"/>
          <w:sz w:val="28"/>
          <w:szCs w:val="28"/>
        </w:rPr>
        <w:t xml:space="preserve"> cu recalcularea cheltuielilor aferente uzurii și întocmirea notelor contabile de corectare</w:t>
      </w:r>
      <w:r w:rsidR="00BB1AC1" w:rsidRPr="003E7D05">
        <w:rPr>
          <w:rFonts w:ascii="Times New Roman" w:hAnsi="Times New Roman" w:cs="Times New Roman"/>
          <w:sz w:val="28"/>
          <w:szCs w:val="28"/>
        </w:rPr>
        <w:t xml:space="preserve"> (pct. 2.4.)</w:t>
      </w:r>
      <w:r w:rsidRPr="003E7D05">
        <w:rPr>
          <w:rFonts w:ascii="Times New Roman" w:hAnsi="Times New Roman" w:cs="Times New Roman"/>
          <w:sz w:val="28"/>
          <w:szCs w:val="28"/>
        </w:rPr>
        <w:t xml:space="preserve">; </w:t>
      </w:r>
    </w:p>
    <w:p w:rsidR="00486C1C" w:rsidRPr="003E7D05" w:rsidRDefault="00486C1C" w:rsidP="00486C1C">
      <w:pPr>
        <w:jc w:val="both"/>
        <w:rPr>
          <w:rFonts w:ascii="Times New Roman" w:hAnsi="Times New Roman" w:cs="Times New Roman"/>
          <w:sz w:val="28"/>
          <w:szCs w:val="28"/>
        </w:rPr>
      </w:pPr>
      <w:r w:rsidRPr="003E7D05">
        <w:rPr>
          <w:rFonts w:ascii="Times New Roman" w:hAnsi="Times New Roman" w:cs="Times New Roman"/>
          <w:sz w:val="28"/>
          <w:szCs w:val="28"/>
        </w:rPr>
        <w:t>7. Reducerea numărului de rapoarte financiare în vederea facilitării utilizării informației financiare, precum și</w:t>
      </w:r>
      <w:r w:rsidR="0079081D" w:rsidRPr="003E7D05">
        <w:rPr>
          <w:rFonts w:ascii="Times New Roman" w:hAnsi="Times New Roman" w:cs="Times New Roman"/>
          <w:sz w:val="28"/>
          <w:szCs w:val="28"/>
        </w:rPr>
        <w:t xml:space="preserve"> analiza și</w:t>
      </w:r>
      <w:r w:rsidRPr="003E7D05">
        <w:rPr>
          <w:rFonts w:ascii="Times New Roman" w:hAnsi="Times New Roman" w:cs="Times New Roman"/>
          <w:sz w:val="28"/>
          <w:szCs w:val="28"/>
        </w:rPr>
        <w:t xml:space="preserve"> monitorizarea executării bugetului în aspectul </w:t>
      </w:r>
      <w:r w:rsidR="000A1E8C">
        <w:rPr>
          <w:rFonts w:ascii="Times New Roman" w:hAnsi="Times New Roman" w:cs="Times New Roman"/>
          <w:sz w:val="28"/>
          <w:szCs w:val="28"/>
        </w:rPr>
        <w:t>C</w:t>
      </w:r>
      <w:r w:rsidRPr="003E7D05">
        <w:rPr>
          <w:rFonts w:ascii="Times New Roman" w:hAnsi="Times New Roman" w:cs="Times New Roman"/>
          <w:sz w:val="28"/>
          <w:szCs w:val="28"/>
        </w:rPr>
        <w:t>lasificației economice</w:t>
      </w:r>
      <w:r w:rsidR="00BB1AC1" w:rsidRPr="003E7D05">
        <w:rPr>
          <w:rFonts w:ascii="Times New Roman" w:hAnsi="Times New Roman" w:cs="Times New Roman"/>
          <w:sz w:val="28"/>
          <w:szCs w:val="28"/>
        </w:rPr>
        <w:t xml:space="preserve"> (pct. </w:t>
      </w:r>
      <w:r w:rsidR="00DD28C5" w:rsidRPr="003E7D05">
        <w:rPr>
          <w:rFonts w:ascii="Times New Roman" w:hAnsi="Times New Roman" w:cs="Times New Roman"/>
          <w:sz w:val="28"/>
          <w:szCs w:val="28"/>
        </w:rPr>
        <w:t>4.</w:t>
      </w:r>
      <w:r w:rsidR="000D2C37" w:rsidRPr="003E7D05">
        <w:rPr>
          <w:rFonts w:ascii="Times New Roman" w:hAnsi="Times New Roman" w:cs="Times New Roman"/>
          <w:sz w:val="28"/>
          <w:szCs w:val="28"/>
        </w:rPr>
        <w:t>4.</w:t>
      </w:r>
      <w:r w:rsidR="00BB1AC1" w:rsidRPr="003E7D05">
        <w:rPr>
          <w:rFonts w:ascii="Times New Roman" w:hAnsi="Times New Roman" w:cs="Times New Roman"/>
          <w:sz w:val="28"/>
          <w:szCs w:val="28"/>
        </w:rPr>
        <w:t>)</w:t>
      </w:r>
      <w:r w:rsidRPr="003E7D05">
        <w:rPr>
          <w:rFonts w:ascii="Times New Roman" w:hAnsi="Times New Roman" w:cs="Times New Roman"/>
          <w:sz w:val="28"/>
          <w:szCs w:val="28"/>
        </w:rPr>
        <w:t>.</w:t>
      </w:r>
    </w:p>
    <w:p w:rsidR="00A675F0" w:rsidRPr="003E7D05" w:rsidRDefault="00A675F0" w:rsidP="005D4FD4">
      <w:pPr>
        <w:spacing w:after="0" w:line="276" w:lineRule="auto"/>
        <w:ind w:right="68"/>
        <w:jc w:val="both"/>
        <w:rPr>
          <w:rFonts w:ascii="Times New Roman" w:hAnsi="Times New Roman" w:cs="Times New Roman"/>
          <w:b/>
          <w:i/>
          <w:sz w:val="28"/>
          <w:szCs w:val="28"/>
          <w:lang w:val="ro-MD"/>
        </w:rPr>
      </w:pPr>
    </w:p>
    <w:p w:rsidR="00F7657F" w:rsidRPr="003E7D05" w:rsidRDefault="00F7657F" w:rsidP="003E7D05">
      <w:pPr>
        <w:rPr>
          <w:rFonts w:ascii="Times New Roman" w:hAnsi="Times New Roman" w:cs="Times New Roman"/>
          <w:b/>
          <w:i/>
          <w:sz w:val="28"/>
          <w:szCs w:val="28"/>
          <w:lang w:val="ro-MD"/>
        </w:rPr>
      </w:pPr>
    </w:p>
    <w:sectPr w:rsidR="00F7657F" w:rsidRPr="003E7D05" w:rsidSect="003E7D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24" w:rsidRDefault="00D02A24" w:rsidP="004F3DAC">
      <w:pPr>
        <w:spacing w:after="0" w:line="240" w:lineRule="auto"/>
      </w:pPr>
      <w:r>
        <w:separator/>
      </w:r>
    </w:p>
  </w:endnote>
  <w:endnote w:type="continuationSeparator" w:id="0">
    <w:p w:rsidR="00D02A24" w:rsidRDefault="00D02A24" w:rsidP="004F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27299"/>
      <w:docPartObj>
        <w:docPartGallery w:val="Page Numbers (Bottom of Page)"/>
        <w:docPartUnique/>
      </w:docPartObj>
    </w:sdtPr>
    <w:sdtEndPr>
      <w:rPr>
        <w:noProof/>
      </w:rPr>
    </w:sdtEndPr>
    <w:sdtContent>
      <w:p w:rsidR="005929D9" w:rsidRDefault="005929D9">
        <w:pPr>
          <w:pStyle w:val="a9"/>
          <w:jc w:val="right"/>
        </w:pPr>
        <w:r>
          <w:fldChar w:fldCharType="begin"/>
        </w:r>
        <w:r>
          <w:instrText xml:space="preserve"> PAGE   \* MERGEFORMAT </w:instrText>
        </w:r>
        <w:r>
          <w:fldChar w:fldCharType="separate"/>
        </w:r>
        <w:r w:rsidR="009A5139">
          <w:rPr>
            <w:noProof/>
          </w:rPr>
          <w:t>2</w:t>
        </w:r>
        <w:r>
          <w:rPr>
            <w:noProof/>
          </w:rPr>
          <w:fldChar w:fldCharType="end"/>
        </w:r>
      </w:p>
    </w:sdtContent>
  </w:sdt>
  <w:p w:rsidR="000A7052" w:rsidRDefault="000A70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9" w:rsidRDefault="005929D9">
    <w:pPr>
      <w:pStyle w:val="a9"/>
      <w:jc w:val="right"/>
    </w:pPr>
  </w:p>
  <w:p w:rsidR="005929D9" w:rsidRDefault="005929D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47018"/>
      <w:docPartObj>
        <w:docPartGallery w:val="Page Numbers (Bottom of Page)"/>
        <w:docPartUnique/>
      </w:docPartObj>
    </w:sdtPr>
    <w:sdtEndPr>
      <w:rPr>
        <w:noProof/>
      </w:rPr>
    </w:sdtEndPr>
    <w:sdtContent>
      <w:p w:rsidR="000A7052" w:rsidRDefault="000A7052">
        <w:pPr>
          <w:pStyle w:val="a9"/>
          <w:jc w:val="right"/>
        </w:pPr>
        <w:r>
          <w:fldChar w:fldCharType="begin"/>
        </w:r>
        <w:r>
          <w:instrText xml:space="preserve"> PAGE   \* MERGEFORMAT </w:instrText>
        </w:r>
        <w:r>
          <w:fldChar w:fldCharType="separate"/>
        </w:r>
        <w:r w:rsidR="009A5139">
          <w:rPr>
            <w:noProof/>
          </w:rPr>
          <w:t>17</w:t>
        </w:r>
        <w:r>
          <w:rPr>
            <w:noProof/>
          </w:rPr>
          <w:fldChar w:fldCharType="end"/>
        </w:r>
      </w:p>
    </w:sdtContent>
  </w:sdt>
  <w:p w:rsidR="000A7052" w:rsidRDefault="000A70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24" w:rsidRDefault="00D02A24" w:rsidP="004F3DAC">
      <w:pPr>
        <w:spacing w:after="0" w:line="240" w:lineRule="auto"/>
      </w:pPr>
      <w:r>
        <w:separator/>
      </w:r>
    </w:p>
  </w:footnote>
  <w:footnote w:type="continuationSeparator" w:id="0">
    <w:p w:rsidR="00D02A24" w:rsidRDefault="00D02A24" w:rsidP="004F3DAC">
      <w:pPr>
        <w:spacing w:after="0" w:line="240" w:lineRule="auto"/>
      </w:pPr>
      <w:r>
        <w:continuationSeparator/>
      </w:r>
    </w:p>
  </w:footnote>
  <w:footnote w:id="1">
    <w:p w:rsidR="000A7052" w:rsidRPr="00885AF7" w:rsidRDefault="000A7052" w:rsidP="0081690E">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Hotărârea Guvernului nr. 696 din 30.08.2017 cu privire la organizarea și funcționarea Ministerului Finanțelor.</w:t>
      </w:r>
    </w:p>
  </w:footnote>
  <w:footnote w:id="2">
    <w:p w:rsidR="000A7052" w:rsidRPr="00885AF7" w:rsidRDefault="000A7052" w:rsidP="0081690E">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Hotărârea Guvernului nr.1265 din 14.11.2008 cu privire la reglementarea activității Ministerului Finanțelor.</w:t>
      </w:r>
    </w:p>
  </w:footnote>
  <w:footnote w:id="3">
    <w:p w:rsidR="000A7052" w:rsidRPr="00885AF7" w:rsidRDefault="000A7052" w:rsidP="0081690E">
      <w:pPr>
        <w:jc w:val="both"/>
        <w:rPr>
          <w:rFonts w:ascii="Times New Roman" w:hAnsi="Times New Roman" w:cs="Times New Roman"/>
          <w:bCs/>
          <w:sz w:val="20"/>
          <w:szCs w:val="20"/>
          <w:lang w:val="ro-MD"/>
        </w:rPr>
      </w:pPr>
      <w:r w:rsidRPr="00885AF7">
        <w:rPr>
          <w:rStyle w:val="a6"/>
          <w:rFonts w:ascii="Times New Roman" w:hAnsi="Times New Roman" w:cs="Times New Roman"/>
          <w:sz w:val="20"/>
          <w:szCs w:val="20"/>
          <w:lang w:val="ro-MD"/>
        </w:rPr>
        <w:footnoteRef/>
      </w:r>
      <w:r w:rsidRPr="00885AF7">
        <w:rPr>
          <w:rFonts w:ascii="Times New Roman" w:hAnsi="Times New Roman" w:cs="Times New Roman"/>
          <w:sz w:val="20"/>
          <w:szCs w:val="20"/>
          <w:lang w:val="ro-MD"/>
        </w:rPr>
        <w:t xml:space="preserve"> Hotărârea Guvernului </w:t>
      </w:r>
      <w:r w:rsidRPr="00885AF7">
        <w:rPr>
          <w:rFonts w:ascii="Times New Roman" w:hAnsi="Times New Roman" w:cs="Times New Roman"/>
          <w:bCs/>
          <w:sz w:val="20"/>
          <w:szCs w:val="20"/>
          <w:lang w:val="ro-MD"/>
        </w:rPr>
        <w:t xml:space="preserve">nr. </w:t>
      </w:r>
      <w:r w:rsidRPr="00885AF7">
        <w:rPr>
          <w:rFonts w:ascii="Times New Roman" w:hAnsi="Times New Roman" w:cs="Times New Roman"/>
          <w:sz w:val="20"/>
          <w:szCs w:val="20"/>
          <w:lang w:val="ro-MD"/>
        </w:rPr>
        <w:t>125 din 06.02.</w:t>
      </w:r>
      <w:r>
        <w:rPr>
          <w:rFonts w:ascii="Times New Roman" w:hAnsi="Times New Roman" w:cs="Times New Roman"/>
          <w:sz w:val="20"/>
          <w:szCs w:val="20"/>
          <w:lang w:val="ro-MD"/>
        </w:rPr>
        <w:t>20</w:t>
      </w:r>
      <w:r w:rsidRPr="00885AF7">
        <w:rPr>
          <w:rFonts w:ascii="Times New Roman" w:hAnsi="Times New Roman" w:cs="Times New Roman"/>
          <w:sz w:val="20"/>
          <w:szCs w:val="20"/>
          <w:lang w:val="ro-MD"/>
        </w:rPr>
        <w:t xml:space="preserve">18 </w:t>
      </w:r>
      <w:r w:rsidRPr="00885AF7">
        <w:rPr>
          <w:rFonts w:ascii="Times New Roman" w:hAnsi="Times New Roman" w:cs="Times New Roman"/>
          <w:bCs/>
          <w:sz w:val="20"/>
          <w:szCs w:val="20"/>
          <w:lang w:val="ro-MD"/>
        </w:rPr>
        <w:t>cu privire la Instituţia publică „Centrul de Tehnologii Informaţionale în Finanţe”</w:t>
      </w:r>
      <w:r w:rsidRPr="00885AF7">
        <w:rPr>
          <w:rFonts w:ascii="Times New Roman" w:hAnsi="Times New Roman" w:cs="Times New Roman"/>
          <w:sz w:val="20"/>
          <w:szCs w:val="20"/>
          <w:lang w:val="ro-MD"/>
        </w:rPr>
        <w:t>.</w:t>
      </w:r>
    </w:p>
  </w:footnote>
  <w:footnote w:id="4">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Din totalul veniturilor și cheltuielilor majorate artificial - 58,8 mil. MDL aparțin Serviciului Vamal.</w:t>
      </w:r>
    </w:p>
  </w:footnote>
  <w:footnote w:id="5">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Sistemul Informațional de Management Financiar, modulul CNFD.</w:t>
      </w:r>
    </w:p>
  </w:footnote>
  <w:footnote w:id="6">
    <w:p w:rsidR="000A7052" w:rsidRPr="00885AF7" w:rsidRDefault="000A7052" w:rsidP="007976B9">
      <w:pPr>
        <w:spacing w:after="0" w:line="276" w:lineRule="auto"/>
        <w:jc w:val="both"/>
        <w:rPr>
          <w:rFonts w:ascii="Times New Roman" w:hAnsi="Times New Roman" w:cs="Times New Roman"/>
          <w:sz w:val="20"/>
          <w:szCs w:val="20"/>
          <w:lang w:val="ro-MD"/>
        </w:rPr>
      </w:pPr>
      <w:r w:rsidRPr="00885AF7">
        <w:rPr>
          <w:rStyle w:val="a6"/>
          <w:rFonts w:ascii="Times New Roman" w:hAnsi="Times New Roman" w:cs="Times New Roman"/>
          <w:sz w:val="20"/>
          <w:szCs w:val="20"/>
          <w:lang w:val="ro-MD"/>
        </w:rPr>
        <w:footnoteRef/>
      </w:r>
      <w:r w:rsidRPr="00885AF7">
        <w:rPr>
          <w:rFonts w:ascii="Times New Roman" w:hAnsi="Times New Roman" w:cs="Times New Roman"/>
          <w:sz w:val="20"/>
          <w:szCs w:val="20"/>
          <w:lang w:val="ro-MD"/>
        </w:rPr>
        <w:t xml:space="preserve">Potrivit bilanțului contabil consolidat al </w:t>
      </w:r>
      <w:r>
        <w:rPr>
          <w:rFonts w:ascii="Times New Roman" w:hAnsi="Times New Roman" w:cs="Times New Roman"/>
          <w:sz w:val="20"/>
          <w:szCs w:val="20"/>
          <w:lang w:val="ro-MD"/>
        </w:rPr>
        <w:t>m</w:t>
      </w:r>
      <w:r w:rsidRPr="00885AF7">
        <w:rPr>
          <w:rFonts w:ascii="Times New Roman" w:hAnsi="Times New Roman" w:cs="Times New Roman"/>
          <w:sz w:val="20"/>
          <w:szCs w:val="20"/>
          <w:lang w:val="ro-MD"/>
        </w:rPr>
        <w:t>inisterului la 31.12.2017</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valoarea de intrare a mijloacel</w:t>
      </w:r>
      <w:r>
        <w:rPr>
          <w:rFonts w:ascii="Times New Roman" w:hAnsi="Times New Roman" w:cs="Times New Roman"/>
          <w:sz w:val="20"/>
          <w:szCs w:val="20"/>
          <w:lang w:val="ro-MD"/>
        </w:rPr>
        <w:t>or</w:t>
      </w:r>
      <w:r w:rsidRPr="00885AF7">
        <w:rPr>
          <w:rFonts w:ascii="Times New Roman" w:hAnsi="Times New Roman" w:cs="Times New Roman"/>
          <w:sz w:val="20"/>
          <w:szCs w:val="20"/>
          <w:lang w:val="ro-MD"/>
        </w:rPr>
        <w:t xml:space="preserve"> fixe constituie 1580,9 mil. MDL, din care 1200,5 mil. MDL (sau 76 %) sunt raportate de S</w:t>
      </w:r>
      <w:r w:rsidR="000D1FA1">
        <w:rPr>
          <w:rFonts w:ascii="Times New Roman" w:hAnsi="Times New Roman" w:cs="Times New Roman"/>
          <w:sz w:val="20"/>
          <w:szCs w:val="20"/>
          <w:lang w:val="ro-MD"/>
        </w:rPr>
        <w:t xml:space="preserve">erviciul </w:t>
      </w:r>
      <w:r w:rsidRPr="00885AF7">
        <w:rPr>
          <w:rFonts w:ascii="Times New Roman" w:hAnsi="Times New Roman" w:cs="Times New Roman"/>
          <w:sz w:val="20"/>
          <w:szCs w:val="20"/>
          <w:lang w:val="ro-MD"/>
        </w:rPr>
        <w:t>V</w:t>
      </w:r>
      <w:r w:rsidR="000D1FA1">
        <w:rPr>
          <w:rFonts w:ascii="Times New Roman" w:hAnsi="Times New Roman" w:cs="Times New Roman"/>
          <w:sz w:val="20"/>
          <w:szCs w:val="20"/>
          <w:lang w:val="ro-MD"/>
        </w:rPr>
        <w:t>amal</w:t>
      </w:r>
      <w:r w:rsidRPr="00885AF7">
        <w:rPr>
          <w:rFonts w:ascii="Times New Roman" w:hAnsi="Times New Roman" w:cs="Times New Roman"/>
          <w:sz w:val="20"/>
          <w:szCs w:val="20"/>
          <w:lang w:val="ro-MD"/>
        </w:rPr>
        <w:t xml:space="preserve">; 194,2 mil. MDL (sau 12,2%) - de SFS;   170,9 mil. MDL (sau 11,3%) revin aparatului central al </w:t>
      </w:r>
      <w:r w:rsidRPr="000A7052">
        <w:rPr>
          <w:rFonts w:ascii="Times New Roman" w:hAnsi="Times New Roman" w:cs="Times New Roman"/>
          <w:sz w:val="20"/>
          <w:szCs w:val="20"/>
          <w:lang w:val="ro-MD"/>
        </w:rPr>
        <w:t>Ministerului Finanțelor</w:t>
      </w:r>
      <w:r w:rsidRPr="00885AF7">
        <w:rPr>
          <w:rFonts w:ascii="Times New Roman" w:hAnsi="Times New Roman" w:cs="Times New Roman"/>
          <w:sz w:val="20"/>
          <w:szCs w:val="20"/>
          <w:lang w:val="ro-MD"/>
        </w:rPr>
        <w:t>; 8,0 mil. MDL (sau 0,5 %) – de I</w:t>
      </w:r>
      <w:r>
        <w:rPr>
          <w:rFonts w:ascii="Times New Roman" w:hAnsi="Times New Roman" w:cs="Times New Roman"/>
          <w:sz w:val="20"/>
          <w:szCs w:val="20"/>
          <w:lang w:val="ro-MD"/>
        </w:rPr>
        <w:t>nspecția Financiară,</w:t>
      </w:r>
      <w:r w:rsidRPr="00885AF7">
        <w:rPr>
          <w:rFonts w:ascii="Times New Roman" w:hAnsi="Times New Roman" w:cs="Times New Roman"/>
          <w:sz w:val="20"/>
          <w:szCs w:val="20"/>
          <w:lang w:val="ro-MD"/>
        </w:rPr>
        <w:t xml:space="preserve"> </w:t>
      </w:r>
      <w:r w:rsidRPr="00B2013C">
        <w:rPr>
          <w:rFonts w:ascii="Times New Roman" w:hAnsi="Times New Roman" w:cs="Times New Roman"/>
          <w:sz w:val="20"/>
          <w:szCs w:val="20"/>
          <w:lang w:val="ro-MD"/>
        </w:rPr>
        <w:t>și 7,5 mil. MDL (</w:t>
      </w:r>
      <w:r w:rsidRPr="00885AF7">
        <w:rPr>
          <w:rFonts w:ascii="Times New Roman" w:hAnsi="Times New Roman" w:cs="Times New Roman"/>
          <w:sz w:val="20"/>
          <w:szCs w:val="20"/>
          <w:lang w:val="ro-MD"/>
        </w:rPr>
        <w:t>sau 0,5%)</w:t>
      </w:r>
      <w:r>
        <w:rPr>
          <w:rFonts w:ascii="Times New Roman" w:hAnsi="Times New Roman" w:cs="Times New Roman"/>
          <w:sz w:val="20"/>
          <w:szCs w:val="20"/>
          <w:lang w:val="ro-MD"/>
        </w:rPr>
        <w:t xml:space="preserve"> – de Agenția Achiziții Publice</w:t>
      </w:r>
      <w:r w:rsidRPr="00885AF7">
        <w:rPr>
          <w:rFonts w:ascii="Times New Roman" w:hAnsi="Times New Roman" w:cs="Times New Roman"/>
          <w:sz w:val="20"/>
          <w:szCs w:val="20"/>
          <w:lang w:val="ro-MD"/>
        </w:rPr>
        <w:t>.</w:t>
      </w:r>
    </w:p>
  </w:footnote>
  <w:footnote w:id="7">
    <w:p w:rsidR="000A7052" w:rsidRPr="00885AF7" w:rsidRDefault="000A7052" w:rsidP="00303F2C">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Neregularitatea constatată a fost admisă de către Serviciul Vamal.</w:t>
      </w:r>
    </w:p>
  </w:footnote>
  <w:footnote w:id="8">
    <w:p w:rsidR="000A7052" w:rsidRPr="00885AF7" w:rsidRDefault="000A7052" w:rsidP="007976B9">
      <w:pPr>
        <w:spacing w:after="0"/>
        <w:jc w:val="both"/>
        <w:rPr>
          <w:rFonts w:ascii="Times New Roman" w:hAnsi="Times New Roman" w:cs="Times New Roman"/>
          <w:b/>
          <w:sz w:val="20"/>
          <w:szCs w:val="20"/>
          <w:lang w:val="ro-MD"/>
        </w:rPr>
      </w:pPr>
      <w:r w:rsidRPr="00885AF7">
        <w:rPr>
          <w:rStyle w:val="a6"/>
          <w:rFonts w:ascii="Times New Roman" w:hAnsi="Times New Roman" w:cs="Times New Roman"/>
          <w:sz w:val="20"/>
          <w:szCs w:val="20"/>
          <w:lang w:val="ro-MD"/>
        </w:rPr>
        <w:footnoteRef/>
      </w:r>
      <w:r w:rsidRPr="00885AF7">
        <w:rPr>
          <w:rFonts w:ascii="Times New Roman" w:hAnsi="Times New Roman" w:cs="Times New Roman"/>
          <w:sz w:val="20"/>
          <w:szCs w:val="20"/>
          <w:lang w:val="ro-MD"/>
        </w:rPr>
        <w:t xml:space="preserve"> Clădirea </w:t>
      </w:r>
      <w:r w:rsidRPr="000A7052">
        <w:rPr>
          <w:rFonts w:ascii="Times New Roman" w:hAnsi="Times New Roman" w:cs="Times New Roman"/>
          <w:sz w:val="20"/>
          <w:szCs w:val="20"/>
          <w:lang w:val="ro-MD"/>
        </w:rPr>
        <w:t xml:space="preserve">administrativă: </w:t>
      </w:r>
      <w:r w:rsidRPr="000A7052">
        <w:rPr>
          <w:rFonts w:ascii="Times New Roman" w:hAnsi="Times New Roman" w:cs="Times New Roman"/>
          <w:i/>
          <w:sz w:val="20"/>
          <w:szCs w:val="20"/>
          <w:lang w:val="ro-MD"/>
        </w:rPr>
        <w:t>nr. cadastral: 9420105.311.01, r-nul Cahul, s. Giurgiuleşti, suprafața 361,5 m</w:t>
      </w:r>
      <w:r w:rsidRPr="000A7052">
        <w:rPr>
          <w:rFonts w:ascii="Times New Roman" w:hAnsi="Times New Roman" w:cs="Times New Roman"/>
          <w:sz w:val="20"/>
          <w:szCs w:val="20"/>
          <w:vertAlign w:val="superscript"/>
          <w:lang w:val="ro-MD"/>
        </w:rPr>
        <w:t>2</w:t>
      </w:r>
      <w:r w:rsidRPr="000A7052">
        <w:rPr>
          <w:rFonts w:ascii="Times New Roman" w:hAnsi="Times New Roman" w:cs="Times New Roman"/>
          <w:sz w:val="20"/>
          <w:szCs w:val="20"/>
          <w:lang w:val="ro-MD"/>
        </w:rPr>
        <w:t xml:space="preserve">, </w:t>
      </w:r>
      <w:r w:rsidRPr="000A7052">
        <w:rPr>
          <w:rFonts w:ascii="Times New Roman" w:hAnsi="Times New Roman" w:cs="Times New Roman"/>
          <w:b/>
          <w:sz w:val="20"/>
          <w:szCs w:val="20"/>
          <w:lang w:val="ro-MD"/>
        </w:rPr>
        <w:t>valoarea contabilă</w:t>
      </w:r>
      <w:r w:rsidRPr="000A7052">
        <w:rPr>
          <w:rFonts w:ascii="Times New Roman" w:hAnsi="Times New Roman" w:cs="Times New Roman"/>
          <w:sz w:val="20"/>
          <w:szCs w:val="20"/>
          <w:lang w:val="ro-MD"/>
        </w:rPr>
        <w:t xml:space="preserve"> </w:t>
      </w:r>
      <w:r w:rsidRPr="000A7052">
        <w:rPr>
          <w:rFonts w:ascii="Times New Roman" w:hAnsi="Times New Roman" w:cs="Times New Roman"/>
          <w:b/>
          <w:sz w:val="20"/>
          <w:szCs w:val="20"/>
          <w:lang w:val="ro-MD"/>
        </w:rPr>
        <w:t>43,6 mil. MDL, valoarea cadastrală 0,2 mil. MDL</w:t>
      </w:r>
      <w:r w:rsidRPr="000A7052">
        <w:rPr>
          <w:rFonts w:ascii="Times New Roman" w:hAnsi="Times New Roman" w:cs="Times New Roman"/>
          <w:sz w:val="20"/>
          <w:szCs w:val="20"/>
          <w:lang w:val="ro-MD"/>
        </w:rPr>
        <w:t>; Clădirea administrativă: nr. cadastral: 5340109.298.01, r-nul Hânceşti, com. Leușeni, s. Leuşeni; suprafața 1130.0 m</w:t>
      </w:r>
      <w:r w:rsidRPr="000A7052">
        <w:rPr>
          <w:rFonts w:ascii="Times New Roman" w:hAnsi="Times New Roman" w:cs="Times New Roman"/>
          <w:sz w:val="20"/>
          <w:szCs w:val="20"/>
          <w:vertAlign w:val="superscript"/>
          <w:lang w:val="ro-MD"/>
        </w:rPr>
        <w:t>2</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w:t>
      </w:r>
      <w:r w:rsidRPr="00885AF7">
        <w:rPr>
          <w:rFonts w:ascii="Times New Roman" w:hAnsi="Times New Roman" w:cs="Times New Roman"/>
          <w:b/>
          <w:sz w:val="20"/>
          <w:szCs w:val="20"/>
          <w:lang w:val="ro-MD"/>
        </w:rPr>
        <w:t>valoarea contabilă</w:t>
      </w:r>
      <w:r w:rsidRPr="00885AF7">
        <w:rPr>
          <w:rFonts w:ascii="Times New Roman" w:hAnsi="Times New Roman" w:cs="Times New Roman"/>
          <w:sz w:val="20"/>
          <w:szCs w:val="20"/>
          <w:lang w:val="ro-MD"/>
        </w:rPr>
        <w:t xml:space="preserve"> </w:t>
      </w:r>
      <w:r w:rsidRPr="00885AF7">
        <w:rPr>
          <w:rFonts w:ascii="Times New Roman" w:hAnsi="Times New Roman" w:cs="Times New Roman"/>
          <w:b/>
          <w:sz w:val="20"/>
          <w:szCs w:val="20"/>
          <w:lang w:val="ro-MD"/>
        </w:rPr>
        <w:t>42,5 mil. MDL</w:t>
      </w:r>
      <w:r>
        <w:rPr>
          <w:rFonts w:ascii="Times New Roman" w:hAnsi="Times New Roman" w:cs="Times New Roman"/>
          <w:b/>
          <w:sz w:val="20"/>
          <w:szCs w:val="20"/>
          <w:lang w:val="ro-MD"/>
        </w:rPr>
        <w:t>,</w:t>
      </w:r>
      <w:r w:rsidRPr="00885AF7">
        <w:rPr>
          <w:rFonts w:ascii="Times New Roman" w:hAnsi="Times New Roman" w:cs="Times New Roman"/>
          <w:b/>
          <w:sz w:val="20"/>
          <w:szCs w:val="20"/>
          <w:lang w:val="ro-MD"/>
        </w:rPr>
        <w:t xml:space="preserve"> valoarea cadastrală 1,0 mil. MDL.</w:t>
      </w:r>
    </w:p>
  </w:footnote>
  <w:footnote w:id="9">
    <w:p w:rsidR="000A7052" w:rsidRPr="000A7052"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Investiții capitale în active în curs de execuție raportate de către </w:t>
      </w:r>
      <w:r w:rsidRPr="000A7052">
        <w:rPr>
          <w:rFonts w:ascii="Times New Roman" w:hAnsi="Times New Roman" w:cs="Times New Roman"/>
          <w:lang w:val="ro-MD"/>
        </w:rPr>
        <w:t>Serviciul Vamal.</w:t>
      </w:r>
    </w:p>
  </w:footnote>
  <w:footnote w:id="10">
    <w:p w:rsidR="000A7052" w:rsidRPr="000A7052" w:rsidRDefault="000A7052" w:rsidP="007976B9">
      <w:pPr>
        <w:spacing w:after="0" w:line="240" w:lineRule="auto"/>
        <w:jc w:val="both"/>
        <w:rPr>
          <w:rFonts w:ascii="Times New Roman" w:eastAsia="Times New Roman" w:hAnsi="Times New Roman" w:cs="Times New Roman"/>
          <w:sz w:val="20"/>
          <w:szCs w:val="20"/>
          <w:lang w:val="ro-MD"/>
        </w:rPr>
      </w:pPr>
      <w:r w:rsidRPr="000A7052">
        <w:rPr>
          <w:rStyle w:val="a6"/>
          <w:rFonts w:ascii="Times New Roman" w:hAnsi="Times New Roman" w:cs="Times New Roman"/>
          <w:sz w:val="20"/>
          <w:szCs w:val="20"/>
          <w:lang w:val="ro-MD"/>
        </w:rPr>
        <w:footnoteRef/>
      </w:r>
      <w:r w:rsidRPr="000A7052">
        <w:rPr>
          <w:rFonts w:ascii="Times New Roman" w:hAnsi="Times New Roman" w:cs="Times New Roman"/>
          <w:sz w:val="20"/>
          <w:szCs w:val="20"/>
          <w:lang w:val="ro-MD"/>
        </w:rPr>
        <w:t xml:space="preserve"> </w:t>
      </w:r>
      <w:r w:rsidRPr="000A7052">
        <w:rPr>
          <w:rFonts w:ascii="Times New Roman" w:eastAsia="Times New Roman" w:hAnsi="Times New Roman" w:cs="Times New Roman"/>
          <w:sz w:val="20"/>
          <w:szCs w:val="20"/>
          <w:lang w:val="ro-MD"/>
        </w:rPr>
        <w:t>Pentru legalizarea majorării valorii mijloacelor fixe se întocmeşte procesul-verbal privind majorarea valorii mijloacelor fixe şi recalcularea uzurii anuale, formularul MF-6. (Ordinul ministrului finanțelor  nr.216 din 28.12.2015).</w:t>
      </w:r>
    </w:p>
  </w:footnote>
  <w:footnote w:id="11">
    <w:p w:rsidR="000A7052" w:rsidRPr="00885AF7" w:rsidRDefault="000A7052" w:rsidP="007976B9">
      <w:pPr>
        <w:pStyle w:val="a4"/>
        <w:jc w:val="both"/>
        <w:rPr>
          <w:rFonts w:ascii="Times New Roman" w:hAnsi="Times New Roman" w:cs="Times New Roman"/>
          <w:lang w:val="ro-MD"/>
        </w:rPr>
      </w:pPr>
      <w:r w:rsidRPr="000A7052">
        <w:rPr>
          <w:rStyle w:val="a6"/>
          <w:rFonts w:ascii="Times New Roman" w:hAnsi="Times New Roman" w:cs="Times New Roman"/>
          <w:lang w:val="ro-MD"/>
        </w:rPr>
        <w:footnoteRef/>
      </w:r>
      <w:r w:rsidRPr="000A7052">
        <w:rPr>
          <w:rFonts w:ascii="Times New Roman" w:hAnsi="Times New Roman" w:cs="Times New Roman"/>
          <w:lang w:val="ro-MD"/>
        </w:rPr>
        <w:t xml:space="preserve"> Art.5 din Legea cadastrului bunurilor imobile nr.1543-XIII din 25.02.1998.</w:t>
      </w:r>
    </w:p>
  </w:footnote>
  <w:footnote w:id="12">
    <w:p w:rsidR="000A7052" w:rsidRPr="000A7052"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sidRPr="000A7052">
        <w:rPr>
          <w:rFonts w:ascii="Times New Roman" w:hAnsi="Times New Roman" w:cs="Times New Roman"/>
          <w:lang w:val="ro-MD"/>
        </w:rPr>
        <w:t>Anexa nr.8 la Regulamentul privind inventarierea, aprobat prin Ordinul ministrului finanțelor nr. 60 din  29.05.2012.</w:t>
      </w:r>
    </w:p>
  </w:footnote>
  <w:footnote w:id="13">
    <w:p w:rsidR="000A7052" w:rsidRPr="000A7052" w:rsidRDefault="000A7052" w:rsidP="007976B9">
      <w:pPr>
        <w:pStyle w:val="a4"/>
        <w:jc w:val="both"/>
        <w:rPr>
          <w:rFonts w:ascii="Times New Roman" w:hAnsi="Times New Roman" w:cs="Times New Roman"/>
          <w:lang w:val="ro-MD"/>
        </w:rPr>
      </w:pPr>
      <w:r w:rsidRPr="000A7052">
        <w:rPr>
          <w:rStyle w:val="a6"/>
          <w:rFonts w:ascii="Times New Roman" w:hAnsi="Times New Roman" w:cs="Times New Roman"/>
          <w:lang w:val="ro-MD"/>
        </w:rPr>
        <w:footnoteRef/>
      </w:r>
      <w:r w:rsidRPr="000A7052">
        <w:rPr>
          <w:rFonts w:ascii="Times New Roman" w:hAnsi="Times New Roman" w:cs="Times New Roman"/>
          <w:lang w:val="ro-MD"/>
        </w:rPr>
        <w:t xml:space="preserve"> clădiri în valoare de 21,8 mil. MDL - raportate de către aparatul central al Ministerului Finanțelor, și active în curs de execuție pentru perioadele precedente în valoare de 41,7 mil. MDL  - raportate de către Serviciul Vamal.</w:t>
      </w:r>
    </w:p>
  </w:footnote>
  <w:footnote w:id="14">
    <w:p w:rsidR="000A7052" w:rsidRPr="000A7052" w:rsidRDefault="000A7052" w:rsidP="007976B9">
      <w:pPr>
        <w:pStyle w:val="a4"/>
        <w:jc w:val="both"/>
        <w:rPr>
          <w:rFonts w:ascii="Times New Roman" w:hAnsi="Times New Roman" w:cs="Times New Roman"/>
          <w:lang w:val="ro-MD"/>
        </w:rPr>
      </w:pPr>
      <w:r w:rsidRPr="000A7052">
        <w:rPr>
          <w:rStyle w:val="a6"/>
          <w:rFonts w:ascii="Times New Roman" w:hAnsi="Times New Roman" w:cs="Times New Roman"/>
          <w:lang w:val="ro-MD"/>
        </w:rPr>
        <w:footnoteRef/>
      </w:r>
      <w:r w:rsidRPr="000A7052">
        <w:rPr>
          <w:rFonts w:ascii="Times New Roman" w:hAnsi="Times New Roman" w:cs="Times New Roman"/>
          <w:lang w:val="ro-MD"/>
        </w:rPr>
        <w:t>Ordinul Serviciului de Stat de Arhivă nr. 57 din 27.07.2016 cu privire la aprobarea Indicatorului documentelor- tip și al termenelor lor de păstrare pentru organele administrației publice, actul de nimicire din 17.12.2015 (S</w:t>
      </w:r>
      <w:r w:rsidR="000D1FA1">
        <w:rPr>
          <w:rFonts w:ascii="Times New Roman" w:hAnsi="Times New Roman" w:cs="Times New Roman"/>
          <w:lang w:val="ro-MD"/>
        </w:rPr>
        <w:t xml:space="preserve">erviciul </w:t>
      </w:r>
      <w:r w:rsidRPr="000A7052">
        <w:rPr>
          <w:rFonts w:ascii="Times New Roman" w:hAnsi="Times New Roman" w:cs="Times New Roman"/>
          <w:lang w:val="ro-MD"/>
        </w:rPr>
        <w:t>V</w:t>
      </w:r>
      <w:r w:rsidR="000D1FA1">
        <w:rPr>
          <w:rFonts w:ascii="Times New Roman" w:hAnsi="Times New Roman" w:cs="Times New Roman"/>
          <w:lang w:val="ro-MD"/>
        </w:rPr>
        <w:t>amal</w:t>
      </w:r>
      <w:r w:rsidRPr="000A7052">
        <w:rPr>
          <w:rFonts w:ascii="Times New Roman" w:hAnsi="Times New Roman" w:cs="Times New Roman"/>
          <w:lang w:val="ro-MD"/>
        </w:rPr>
        <w:t>); actul de nimicire (MF) din 26.04.2018.</w:t>
      </w:r>
    </w:p>
  </w:footnote>
  <w:footnote w:id="15">
    <w:p w:rsidR="000A7052" w:rsidRPr="000A7052" w:rsidRDefault="000A7052" w:rsidP="007976B9">
      <w:pPr>
        <w:spacing w:after="0" w:line="240" w:lineRule="auto"/>
        <w:jc w:val="both"/>
        <w:rPr>
          <w:rFonts w:ascii="Times New Roman" w:hAnsi="Times New Roman" w:cs="Times New Roman"/>
          <w:sz w:val="20"/>
          <w:szCs w:val="20"/>
          <w:lang w:val="ro-MD"/>
        </w:rPr>
      </w:pPr>
      <w:r w:rsidRPr="000A7052">
        <w:rPr>
          <w:rStyle w:val="a6"/>
          <w:rFonts w:ascii="Times New Roman" w:hAnsi="Times New Roman" w:cs="Times New Roman"/>
          <w:sz w:val="20"/>
          <w:szCs w:val="20"/>
          <w:lang w:val="ro-MD"/>
        </w:rPr>
        <w:footnoteRef/>
      </w:r>
      <w:r w:rsidRPr="000A7052">
        <w:rPr>
          <w:rFonts w:ascii="Times New Roman" w:hAnsi="Times New Roman" w:cs="Times New Roman"/>
          <w:sz w:val="20"/>
          <w:szCs w:val="20"/>
          <w:lang w:val="ro-MD"/>
        </w:rPr>
        <w:t xml:space="preserve"> MF-6 din Anexa nr.3 la Ordinul ministrului finanţelor nr.216 din 28.12.2015.</w:t>
      </w:r>
    </w:p>
  </w:footnote>
  <w:footnote w:id="16">
    <w:p w:rsidR="000A7052" w:rsidRPr="000A7052" w:rsidRDefault="000A7052" w:rsidP="007976B9">
      <w:pPr>
        <w:pStyle w:val="a4"/>
        <w:jc w:val="both"/>
        <w:rPr>
          <w:rFonts w:ascii="Times New Roman" w:hAnsi="Times New Roman" w:cs="Times New Roman"/>
          <w:lang w:val="ro-MD"/>
        </w:rPr>
      </w:pPr>
      <w:r w:rsidRPr="000A7052">
        <w:rPr>
          <w:rStyle w:val="a6"/>
          <w:rFonts w:ascii="Times New Roman" w:hAnsi="Times New Roman" w:cs="Times New Roman"/>
          <w:lang w:val="ro-MD"/>
        </w:rPr>
        <w:footnoteRef/>
      </w:r>
      <w:r w:rsidRPr="000A7052">
        <w:rPr>
          <w:rFonts w:ascii="Times New Roman" w:hAnsi="Times New Roman" w:cs="Times New Roman"/>
          <w:lang w:val="ro-MD"/>
        </w:rPr>
        <w:t xml:space="preserve"> Pct. 3.3.169, pct.4.1.3. c) din Anexa nr.1 la Ordinul ministrului finanțelor nr.216 din 28.12.2015. </w:t>
      </w:r>
    </w:p>
  </w:footnote>
  <w:footnote w:id="17">
    <w:p w:rsidR="000A7052" w:rsidRPr="000A7052" w:rsidRDefault="000A7052" w:rsidP="007976B9">
      <w:pPr>
        <w:pStyle w:val="a4"/>
        <w:jc w:val="both"/>
        <w:rPr>
          <w:rFonts w:ascii="Times New Roman" w:hAnsi="Times New Roman" w:cs="Times New Roman"/>
          <w:lang w:val="ro-MD"/>
        </w:rPr>
      </w:pPr>
      <w:r w:rsidRPr="000A7052">
        <w:rPr>
          <w:rStyle w:val="a6"/>
          <w:rFonts w:ascii="Times New Roman" w:hAnsi="Times New Roman" w:cs="Times New Roman"/>
          <w:lang w:val="ro-MD"/>
        </w:rPr>
        <w:footnoteRef/>
      </w:r>
      <w:r w:rsidRPr="000A7052">
        <w:rPr>
          <w:rFonts w:ascii="Times New Roman" w:hAnsi="Times New Roman" w:cs="Times New Roman"/>
          <w:lang w:val="ro-MD"/>
        </w:rPr>
        <w:t xml:space="preserve"> Eroare caracteristică pentru toate entitățile auditate.</w:t>
      </w:r>
    </w:p>
  </w:footnote>
  <w:footnote w:id="18">
    <w:p w:rsidR="000A7052" w:rsidRPr="00885AF7" w:rsidRDefault="000A7052" w:rsidP="007976B9">
      <w:pPr>
        <w:pStyle w:val="a4"/>
        <w:jc w:val="both"/>
        <w:rPr>
          <w:rFonts w:ascii="Times New Roman" w:hAnsi="Times New Roman" w:cs="Times New Roman"/>
          <w:lang w:val="ro-MD"/>
        </w:rPr>
      </w:pPr>
      <w:r w:rsidRPr="000A7052">
        <w:rPr>
          <w:rStyle w:val="a6"/>
          <w:rFonts w:ascii="Times New Roman" w:hAnsi="Times New Roman" w:cs="Times New Roman"/>
          <w:lang w:val="ro-MD"/>
        </w:rPr>
        <w:footnoteRef/>
      </w:r>
      <w:r w:rsidRPr="000A7052">
        <w:rPr>
          <w:rFonts w:ascii="Times New Roman" w:hAnsi="Times New Roman" w:cs="Times New Roman"/>
          <w:lang w:val="ro-MD"/>
        </w:rPr>
        <w:t xml:space="preserve"> FD-042, FD-044.</w:t>
      </w:r>
    </w:p>
  </w:footnote>
  <w:footnote w:id="19">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Legea privind preţul normativ şi modul de vânzare-cumpărare a pământului nr.1308-XIII din 25.07.1997. </w:t>
      </w:r>
    </w:p>
  </w:footnote>
  <w:footnote w:id="20">
    <w:p w:rsidR="000A7052" w:rsidRPr="00885AF7" w:rsidRDefault="000A7052" w:rsidP="00C8396A">
      <w:pPr>
        <w:pStyle w:val="a7"/>
        <w:spacing w:after="0"/>
        <w:ind w:left="0"/>
        <w:jc w:val="both"/>
        <w:rPr>
          <w:rFonts w:ascii="Times New Roman" w:hAnsi="Times New Roman" w:cs="Times New Roman"/>
          <w:sz w:val="20"/>
          <w:szCs w:val="20"/>
          <w:lang w:val="ro-MD"/>
        </w:rPr>
      </w:pPr>
      <w:r w:rsidRPr="00885AF7">
        <w:rPr>
          <w:rStyle w:val="a6"/>
          <w:rFonts w:ascii="Times New Roman" w:hAnsi="Times New Roman" w:cs="Times New Roman"/>
          <w:sz w:val="20"/>
          <w:szCs w:val="20"/>
          <w:lang w:val="ro-MD"/>
        </w:rPr>
        <w:footnoteRef/>
      </w:r>
      <w:r w:rsidRPr="00885AF7">
        <w:rPr>
          <w:rFonts w:ascii="Times New Roman" w:hAnsi="Times New Roman" w:cs="Times New Roman"/>
          <w:sz w:val="20"/>
          <w:szCs w:val="20"/>
          <w:lang w:val="ro-MD"/>
        </w:rPr>
        <w:t xml:space="preserve"> La primirea cu titlu gratuit a 3 automobile, S</w:t>
      </w:r>
      <w:r w:rsidR="000D1FA1">
        <w:rPr>
          <w:rFonts w:ascii="Times New Roman" w:hAnsi="Times New Roman" w:cs="Times New Roman"/>
          <w:sz w:val="20"/>
          <w:szCs w:val="20"/>
          <w:lang w:val="ro-MD"/>
        </w:rPr>
        <w:t xml:space="preserve">erviciul </w:t>
      </w:r>
      <w:r w:rsidRPr="00885AF7">
        <w:rPr>
          <w:rFonts w:ascii="Times New Roman" w:hAnsi="Times New Roman" w:cs="Times New Roman"/>
          <w:sz w:val="20"/>
          <w:szCs w:val="20"/>
          <w:lang w:val="ro-MD"/>
        </w:rPr>
        <w:t>V</w:t>
      </w:r>
      <w:r w:rsidR="000D1FA1">
        <w:rPr>
          <w:rFonts w:ascii="Times New Roman" w:hAnsi="Times New Roman" w:cs="Times New Roman"/>
          <w:sz w:val="20"/>
          <w:szCs w:val="20"/>
          <w:lang w:val="ro-MD"/>
        </w:rPr>
        <w:t>amal</w:t>
      </w:r>
      <w:r w:rsidRPr="00885AF7">
        <w:rPr>
          <w:rFonts w:ascii="Times New Roman" w:hAnsi="Times New Roman" w:cs="Times New Roman"/>
          <w:sz w:val="20"/>
          <w:szCs w:val="20"/>
          <w:lang w:val="ro-MD"/>
        </w:rPr>
        <w:t xml:space="preserve"> urma să stabilească valoarea activelor ținând cont de valoarea indicată în declarația vamală sumară din 27.07.2017 (48 000 USD</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sau 0,87 mil. MDL), cu calcularea corespunzătoare a uzurii</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și să nu reflecte valoarea indicată în actul de donație - 116,2 mii USD</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sau 2,1 mil. MDL, care este valoarea inițială a activelor din anul 2008, cu reflectarea uzurii acumulate de 100%.</w:t>
      </w:r>
    </w:p>
  </w:footnote>
  <w:footnote w:id="21">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Potrivit </w:t>
      </w:r>
      <w:r>
        <w:rPr>
          <w:rFonts w:ascii="Times New Roman" w:hAnsi="Times New Roman" w:cs="Times New Roman"/>
          <w:lang w:val="ro-MD"/>
        </w:rPr>
        <w:t>R</w:t>
      </w:r>
      <w:r w:rsidRPr="00885AF7">
        <w:rPr>
          <w:rFonts w:ascii="Times New Roman" w:hAnsi="Times New Roman" w:cs="Times New Roman"/>
          <w:lang w:val="ro-MD"/>
        </w:rPr>
        <w:t>aportului privind veniturile și cheltuielile (FD-042) consolidat al Ministerului la 31.12.2017,  cheltuielil</w:t>
      </w:r>
      <w:r>
        <w:rPr>
          <w:rFonts w:ascii="Times New Roman" w:hAnsi="Times New Roman" w:cs="Times New Roman"/>
          <w:lang w:val="ro-MD"/>
        </w:rPr>
        <w:t>e pentru</w:t>
      </w:r>
      <w:r w:rsidRPr="00885AF7">
        <w:rPr>
          <w:rFonts w:ascii="Times New Roman" w:hAnsi="Times New Roman" w:cs="Times New Roman"/>
          <w:lang w:val="ro-MD"/>
        </w:rPr>
        <w:t xml:space="preserve"> remunerarea muncii constituie 745,9 mil. MDL, din care 318,2 mil. MDL (sau 42,7%) sunt raportate de S</w:t>
      </w:r>
      <w:r w:rsidR="000D1FA1">
        <w:rPr>
          <w:rFonts w:ascii="Times New Roman" w:hAnsi="Times New Roman" w:cs="Times New Roman"/>
          <w:lang w:val="ro-MD"/>
        </w:rPr>
        <w:t xml:space="preserve">erviciul </w:t>
      </w:r>
      <w:r w:rsidRPr="00885AF7">
        <w:rPr>
          <w:rFonts w:ascii="Times New Roman" w:hAnsi="Times New Roman" w:cs="Times New Roman"/>
          <w:lang w:val="ro-MD"/>
        </w:rPr>
        <w:t>V</w:t>
      </w:r>
      <w:r w:rsidR="000D1FA1">
        <w:rPr>
          <w:rFonts w:ascii="Times New Roman" w:hAnsi="Times New Roman" w:cs="Times New Roman"/>
          <w:lang w:val="ro-MD"/>
        </w:rPr>
        <w:t>amal</w:t>
      </w:r>
      <w:r w:rsidRPr="00885AF7">
        <w:rPr>
          <w:rFonts w:ascii="Times New Roman" w:hAnsi="Times New Roman" w:cs="Times New Roman"/>
          <w:lang w:val="ro-MD"/>
        </w:rPr>
        <w:t>; 340,6 mil. MDL (sau 45,6%) - de S</w:t>
      </w:r>
      <w:r w:rsidR="00006A26">
        <w:rPr>
          <w:rFonts w:ascii="Times New Roman" w:hAnsi="Times New Roman" w:cs="Times New Roman"/>
          <w:lang w:val="ro-MD"/>
        </w:rPr>
        <w:t xml:space="preserve">erviciul </w:t>
      </w:r>
      <w:r w:rsidRPr="00885AF7">
        <w:rPr>
          <w:rFonts w:ascii="Times New Roman" w:hAnsi="Times New Roman" w:cs="Times New Roman"/>
          <w:lang w:val="ro-MD"/>
        </w:rPr>
        <w:t>F</w:t>
      </w:r>
      <w:r w:rsidR="00006A26">
        <w:rPr>
          <w:rFonts w:ascii="Times New Roman" w:hAnsi="Times New Roman" w:cs="Times New Roman"/>
          <w:lang w:val="ro-MD"/>
        </w:rPr>
        <w:t xml:space="preserve">iscal de </w:t>
      </w:r>
      <w:r w:rsidRPr="00885AF7">
        <w:rPr>
          <w:rFonts w:ascii="Times New Roman" w:hAnsi="Times New Roman" w:cs="Times New Roman"/>
          <w:lang w:val="ro-MD"/>
        </w:rPr>
        <w:t>S</w:t>
      </w:r>
      <w:r w:rsidR="00006A26">
        <w:rPr>
          <w:rFonts w:ascii="Times New Roman" w:hAnsi="Times New Roman" w:cs="Times New Roman"/>
          <w:lang w:val="ro-MD"/>
        </w:rPr>
        <w:t>tat</w:t>
      </w:r>
      <w:r w:rsidRPr="00885AF7">
        <w:rPr>
          <w:rFonts w:ascii="Times New Roman" w:hAnsi="Times New Roman" w:cs="Times New Roman"/>
          <w:lang w:val="ro-MD"/>
        </w:rPr>
        <w:t>;   58,4 mil. MDL (sau 7,8%) revin aparatului M</w:t>
      </w:r>
      <w:r>
        <w:rPr>
          <w:rFonts w:ascii="Times New Roman" w:hAnsi="Times New Roman" w:cs="Times New Roman"/>
          <w:lang w:val="ro-MD"/>
        </w:rPr>
        <w:t>inisterului Finanțelor</w:t>
      </w:r>
      <w:r w:rsidRPr="00885AF7">
        <w:rPr>
          <w:rFonts w:ascii="Times New Roman" w:hAnsi="Times New Roman" w:cs="Times New Roman"/>
          <w:lang w:val="ro-MD"/>
        </w:rPr>
        <w:t>; 23,7 mil. MDL (sau 3,2 %) – de I</w:t>
      </w:r>
      <w:r>
        <w:rPr>
          <w:rFonts w:ascii="Times New Roman" w:hAnsi="Times New Roman" w:cs="Times New Roman"/>
          <w:lang w:val="ro-MD"/>
        </w:rPr>
        <w:t>nspecția Financiară</w:t>
      </w:r>
      <w:r w:rsidRPr="00885AF7">
        <w:rPr>
          <w:rFonts w:ascii="Times New Roman" w:hAnsi="Times New Roman" w:cs="Times New Roman"/>
          <w:lang w:val="ro-MD"/>
        </w:rPr>
        <w:t>; și 4,7 mil. MDL (sau 0,6%) – de A</w:t>
      </w:r>
      <w:r>
        <w:rPr>
          <w:rFonts w:ascii="Times New Roman" w:hAnsi="Times New Roman" w:cs="Times New Roman"/>
          <w:lang w:val="ro-MD"/>
        </w:rPr>
        <w:t>genția Achiziții Publice</w:t>
      </w:r>
      <w:r w:rsidRPr="00885AF7">
        <w:rPr>
          <w:rFonts w:ascii="Times New Roman" w:hAnsi="Times New Roman" w:cs="Times New Roman"/>
          <w:lang w:val="ro-MD"/>
        </w:rPr>
        <w:t>.</w:t>
      </w:r>
    </w:p>
  </w:footnote>
  <w:footnote w:id="22">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Art.17</w:t>
      </w:r>
      <w:r>
        <w:rPr>
          <w:rFonts w:ascii="Times New Roman" w:hAnsi="Times New Roman" w:cs="Times New Roman"/>
          <w:lang w:val="ro-MD"/>
        </w:rPr>
        <w:t>,</w:t>
      </w:r>
      <w:r w:rsidRPr="00885AF7">
        <w:rPr>
          <w:rFonts w:ascii="Times New Roman" w:hAnsi="Times New Roman" w:cs="Times New Roman"/>
          <w:lang w:val="ro-MD"/>
        </w:rPr>
        <w:t xml:space="preserve"> art.66 alin.(2), art.67 alin.(6) din Legea finanțelor publice și responsabilități</w:t>
      </w:r>
      <w:r>
        <w:rPr>
          <w:rFonts w:ascii="Times New Roman" w:hAnsi="Times New Roman" w:cs="Times New Roman"/>
          <w:lang w:val="ro-MD"/>
        </w:rPr>
        <w:t>i</w:t>
      </w:r>
      <w:r w:rsidRPr="00885AF7">
        <w:rPr>
          <w:rFonts w:ascii="Times New Roman" w:hAnsi="Times New Roman" w:cs="Times New Roman"/>
          <w:lang w:val="ro-MD"/>
        </w:rPr>
        <w:t xml:space="preserve"> bugetar-fiscale nr.181 din 25.07.</w:t>
      </w:r>
      <w:r w:rsidRPr="00B2013C">
        <w:rPr>
          <w:rFonts w:ascii="Times New Roman" w:hAnsi="Times New Roman" w:cs="Times New Roman"/>
          <w:lang w:val="ro-MD"/>
        </w:rPr>
        <w:t>2014; art. 4, art.7</w:t>
      </w:r>
      <w:r w:rsidRPr="00B2013C">
        <w:rPr>
          <w:rFonts w:ascii="Times New Roman" w:hAnsi="Times New Roman" w:cs="Times New Roman"/>
          <w:vertAlign w:val="superscript"/>
          <w:lang w:val="ro-MD"/>
        </w:rPr>
        <w:t xml:space="preserve">1 </w:t>
      </w:r>
      <w:r w:rsidRPr="00B2013C">
        <w:rPr>
          <w:rFonts w:ascii="Times New Roman" w:hAnsi="Times New Roman" w:cs="Times New Roman"/>
          <w:lang w:val="ro-MD"/>
        </w:rPr>
        <w:t>alin.(3), art.8</w:t>
      </w:r>
      <w:r w:rsidRPr="00B2013C">
        <w:rPr>
          <w:rFonts w:ascii="Times New Roman" w:hAnsi="Times New Roman" w:cs="Times New Roman"/>
          <w:vertAlign w:val="superscript"/>
          <w:lang w:val="ro-MD"/>
        </w:rPr>
        <w:t>2</w:t>
      </w:r>
      <w:r w:rsidRPr="00B2013C">
        <w:rPr>
          <w:rFonts w:ascii="Times New Roman" w:hAnsi="Times New Roman" w:cs="Times New Roman"/>
          <w:lang w:val="ro-MD"/>
        </w:rPr>
        <w:t>, art.11 din Legea privind sistemul de salarizare a funcționarilor publici nr.48 din 22.03.2012.</w:t>
      </w:r>
    </w:p>
  </w:footnote>
  <w:footnote w:id="23">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Art.17 din Legea finanțelor publice și responsabilități</w:t>
      </w:r>
      <w:r>
        <w:rPr>
          <w:rFonts w:ascii="Times New Roman" w:hAnsi="Times New Roman" w:cs="Times New Roman"/>
          <w:lang w:val="ro-MD"/>
        </w:rPr>
        <w:t>i</w:t>
      </w:r>
      <w:r w:rsidRPr="00885AF7">
        <w:rPr>
          <w:rFonts w:ascii="Times New Roman" w:hAnsi="Times New Roman" w:cs="Times New Roman"/>
          <w:lang w:val="ro-MD"/>
        </w:rPr>
        <w:t xml:space="preserve"> bugetar-fiscale nr.181 din 25.07.2014.</w:t>
      </w:r>
    </w:p>
  </w:footnote>
  <w:footnote w:id="24">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pe un eșantion de 15 persoane verificate de către echipa de audit, plățile calculate au fost micșorate cu 61,0 mii MDL. </w:t>
      </w:r>
    </w:p>
  </w:footnote>
  <w:footnote w:id="25">
    <w:p w:rsidR="000A7052" w:rsidRPr="0093093C"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sidRPr="00B638A9">
        <w:rPr>
          <w:rFonts w:ascii="Times New Roman" w:hAnsi="Times New Roman" w:cs="Times New Roman"/>
          <w:lang w:val="ro-MD"/>
        </w:rPr>
        <w:t>Indemnizația unică calculată - 1,4 mil. MDL, indemnizația de eliberare (2,4,6 salarii medii) - 3,0 mil. MDL, compensația pentru concediul nefolosit - 0,9 mil. MDL.</w:t>
      </w:r>
    </w:p>
  </w:footnote>
  <w:footnote w:id="26">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Pct.8</w:t>
      </w:r>
      <w:r>
        <w:rPr>
          <w:rFonts w:ascii="Times New Roman" w:hAnsi="Times New Roman" w:cs="Times New Roman"/>
          <w:lang w:val="ro-MD"/>
        </w:rPr>
        <w:t>,</w:t>
      </w:r>
      <w:r w:rsidRPr="00885AF7">
        <w:rPr>
          <w:rFonts w:ascii="Times New Roman" w:hAnsi="Times New Roman" w:cs="Times New Roman"/>
          <w:lang w:val="ro-MD"/>
        </w:rPr>
        <w:t xml:space="preserve"> subpct.4</w:t>
      </w:r>
      <w:r>
        <w:rPr>
          <w:rFonts w:ascii="Times New Roman" w:hAnsi="Times New Roman" w:cs="Times New Roman"/>
          <w:lang w:val="ro-MD"/>
        </w:rPr>
        <w:t>)</w:t>
      </w:r>
      <w:r w:rsidRPr="00885AF7">
        <w:rPr>
          <w:rFonts w:ascii="Times New Roman" w:hAnsi="Times New Roman" w:cs="Times New Roman"/>
          <w:lang w:val="ro-MD"/>
        </w:rPr>
        <w:t xml:space="preserve"> din Hotărârea Guvernului nr. 331 din 28.05.2012 privind salarizarea funcționarilor publici.</w:t>
      </w:r>
    </w:p>
  </w:footnote>
  <w:footnote w:id="27">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Pct.6, subpct.1</w:t>
      </w:r>
      <w:r>
        <w:rPr>
          <w:rFonts w:ascii="Times New Roman" w:hAnsi="Times New Roman" w:cs="Times New Roman"/>
          <w:lang w:val="ro-MD"/>
        </w:rPr>
        <w:t>)</w:t>
      </w:r>
      <w:r w:rsidRPr="00885AF7">
        <w:rPr>
          <w:rFonts w:ascii="Times New Roman" w:hAnsi="Times New Roman" w:cs="Times New Roman"/>
          <w:lang w:val="ro-MD"/>
        </w:rPr>
        <w:t xml:space="preserve"> din Anexa nr.1 la Hotărârea Guvernului nr.426 din 26.04.2004 privind aprobarea Modului de calculare a salariului mediu.</w:t>
      </w:r>
    </w:p>
  </w:footnote>
  <w:footnote w:id="28">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Pct.6, subpct.2</w:t>
      </w:r>
      <w:r>
        <w:rPr>
          <w:rFonts w:ascii="Times New Roman" w:hAnsi="Times New Roman" w:cs="Times New Roman"/>
          <w:lang w:val="ro-MD"/>
        </w:rPr>
        <w:t>)</w:t>
      </w:r>
      <w:r w:rsidRPr="00885AF7">
        <w:rPr>
          <w:rFonts w:ascii="Times New Roman" w:hAnsi="Times New Roman" w:cs="Times New Roman"/>
          <w:lang w:val="ro-MD"/>
        </w:rPr>
        <w:t xml:space="preserve"> din Anexa nr.1 la Hotărârea Guvernului nr.426 din 26.04.2004 privind aprobarea Modului de calculare a salariului mediu.  </w:t>
      </w:r>
    </w:p>
  </w:footnote>
  <w:footnote w:id="29">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Pct.3 din Hotărârea Guvernului nr.426 din 26.04.2004 privind aprobarea Modului de calculare a salariului mediu.</w:t>
      </w:r>
    </w:p>
  </w:footnote>
  <w:footnote w:id="30">
    <w:p w:rsidR="000A7052" w:rsidRPr="00885AF7" w:rsidRDefault="000A7052">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Majoritatea zilelor de concediu neutilizate au fost constatate la S</w:t>
      </w:r>
      <w:r w:rsidR="000D1FA1">
        <w:rPr>
          <w:rFonts w:ascii="Times New Roman" w:hAnsi="Times New Roman" w:cs="Times New Roman"/>
          <w:lang w:val="ro-MD"/>
        </w:rPr>
        <w:t xml:space="preserve">erviciul </w:t>
      </w:r>
      <w:r w:rsidRPr="00885AF7">
        <w:rPr>
          <w:rFonts w:ascii="Times New Roman" w:hAnsi="Times New Roman" w:cs="Times New Roman"/>
          <w:lang w:val="ro-MD"/>
        </w:rPr>
        <w:t>V</w:t>
      </w:r>
      <w:r w:rsidR="000D1FA1">
        <w:rPr>
          <w:rFonts w:ascii="Times New Roman" w:hAnsi="Times New Roman" w:cs="Times New Roman"/>
          <w:lang w:val="ro-MD"/>
        </w:rPr>
        <w:t>amal</w:t>
      </w:r>
      <w:r w:rsidRPr="00885AF7">
        <w:rPr>
          <w:rFonts w:ascii="Times New Roman" w:hAnsi="Times New Roman" w:cs="Times New Roman"/>
          <w:lang w:val="ro-MD"/>
        </w:rPr>
        <w:t xml:space="preserve"> și S</w:t>
      </w:r>
      <w:r w:rsidR="000D1FA1">
        <w:rPr>
          <w:rFonts w:ascii="Times New Roman" w:hAnsi="Times New Roman" w:cs="Times New Roman"/>
          <w:lang w:val="ro-MD"/>
        </w:rPr>
        <w:t xml:space="preserve">erviciul </w:t>
      </w:r>
      <w:r w:rsidRPr="00885AF7">
        <w:rPr>
          <w:rFonts w:ascii="Times New Roman" w:hAnsi="Times New Roman" w:cs="Times New Roman"/>
          <w:lang w:val="ro-MD"/>
        </w:rPr>
        <w:t>F</w:t>
      </w:r>
      <w:r w:rsidR="000D1FA1">
        <w:rPr>
          <w:rFonts w:ascii="Times New Roman" w:hAnsi="Times New Roman" w:cs="Times New Roman"/>
          <w:lang w:val="ro-MD"/>
        </w:rPr>
        <w:t xml:space="preserve">iscal de </w:t>
      </w:r>
      <w:r w:rsidRPr="00885AF7">
        <w:rPr>
          <w:rFonts w:ascii="Times New Roman" w:hAnsi="Times New Roman" w:cs="Times New Roman"/>
          <w:lang w:val="ro-MD"/>
        </w:rPr>
        <w:t>S</w:t>
      </w:r>
      <w:r w:rsidR="000D1FA1">
        <w:rPr>
          <w:rFonts w:ascii="Times New Roman" w:hAnsi="Times New Roman" w:cs="Times New Roman"/>
          <w:lang w:val="ro-MD"/>
        </w:rPr>
        <w:t>tat</w:t>
      </w:r>
      <w:r w:rsidRPr="00885AF7">
        <w:rPr>
          <w:rFonts w:ascii="Times New Roman" w:hAnsi="Times New Roman" w:cs="Times New Roman"/>
          <w:lang w:val="ro-MD"/>
        </w:rPr>
        <w:t>.</w:t>
      </w:r>
    </w:p>
  </w:footnote>
  <w:footnote w:id="31">
    <w:p w:rsidR="000A7052" w:rsidRPr="00885AF7" w:rsidRDefault="000A7052">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Art.118 din Codul muncii nr.154 din 28.03.2003.</w:t>
      </w:r>
    </w:p>
  </w:footnote>
  <w:footnote w:id="32">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sidRPr="00885AF7">
        <w:rPr>
          <w:rFonts w:ascii="Times New Roman" w:eastAsia="Times New Roman" w:hAnsi="Times New Roman" w:cs="Times New Roman"/>
          <w:lang w:val="ro-MD"/>
        </w:rPr>
        <w:t>Informația necesară pentru analiza, monitorizarea patrimoniului, bugetului în vederea luării deciziilor manageriale se regăsește în formele FD(041)- FD(044), celelalte rapoarte conținând informații complementare.</w:t>
      </w:r>
    </w:p>
  </w:footnote>
  <w:footnote w:id="33">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FD-049 se prezintă până la 10 ianuarie</w:t>
      </w:r>
      <w:r>
        <w:rPr>
          <w:rFonts w:ascii="Times New Roman" w:hAnsi="Times New Roman" w:cs="Times New Roman"/>
          <w:lang w:val="ro-MD"/>
        </w:rPr>
        <w:t>,</w:t>
      </w:r>
      <w:r w:rsidRPr="00885AF7">
        <w:rPr>
          <w:rFonts w:ascii="Times New Roman" w:hAnsi="Times New Roman" w:cs="Times New Roman"/>
          <w:lang w:val="ro-MD"/>
        </w:rPr>
        <w:t xml:space="preserve"> iar FD-044 </w:t>
      </w:r>
      <w:r>
        <w:rPr>
          <w:rFonts w:ascii="Times New Roman" w:hAnsi="Times New Roman" w:cs="Times New Roman"/>
          <w:lang w:val="ro-MD"/>
        </w:rPr>
        <w:t xml:space="preserve">- </w:t>
      </w:r>
      <w:r w:rsidRPr="00885AF7">
        <w:rPr>
          <w:rFonts w:ascii="Times New Roman" w:hAnsi="Times New Roman" w:cs="Times New Roman"/>
          <w:lang w:val="ro-MD"/>
        </w:rPr>
        <w:t>până la 20 februarie.</w:t>
      </w:r>
    </w:p>
  </w:footnote>
  <w:footnote w:id="34">
    <w:p w:rsidR="000A7052" w:rsidRPr="00885AF7" w:rsidRDefault="000A7052" w:rsidP="007976B9">
      <w:pPr>
        <w:jc w:val="both"/>
        <w:rPr>
          <w:rFonts w:ascii="Times New Roman" w:hAnsi="Times New Roman" w:cs="Times New Roman"/>
          <w:sz w:val="20"/>
          <w:szCs w:val="20"/>
          <w:lang w:val="ro-MD"/>
        </w:rPr>
      </w:pPr>
      <w:r w:rsidRPr="00885AF7">
        <w:rPr>
          <w:rStyle w:val="a6"/>
          <w:rFonts w:ascii="Times New Roman" w:hAnsi="Times New Roman" w:cs="Times New Roman"/>
          <w:sz w:val="20"/>
          <w:szCs w:val="20"/>
          <w:lang w:val="ro-MD"/>
        </w:rPr>
        <w:footnoteRef/>
      </w:r>
      <w:r w:rsidRPr="00885AF7">
        <w:rPr>
          <w:rFonts w:ascii="Times New Roman" w:hAnsi="Times New Roman" w:cs="Times New Roman"/>
          <w:sz w:val="20"/>
          <w:szCs w:val="20"/>
          <w:lang w:val="ro-MD"/>
        </w:rPr>
        <w:t xml:space="preserve"> Tabelul de trecere  a soldurilor subconturilor contabile din Planul de conturi</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aprobat prin Ordinul nr.93 din 19.07.2010</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la subconturile noului Plan de conturi</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aprobat prin Ordinul nr.216 din 31.12.2015</w:t>
      </w:r>
      <w:r>
        <w:rPr>
          <w:rFonts w:ascii="Times New Roman" w:hAnsi="Times New Roman" w:cs="Times New Roman"/>
          <w:sz w:val="20"/>
          <w:szCs w:val="20"/>
          <w:lang w:val="ro-MD"/>
        </w:rPr>
        <w:t>,</w:t>
      </w:r>
      <w:r w:rsidRPr="00885AF7">
        <w:rPr>
          <w:rFonts w:ascii="Times New Roman" w:hAnsi="Times New Roman" w:cs="Times New Roman"/>
          <w:sz w:val="20"/>
          <w:szCs w:val="20"/>
          <w:lang w:val="ro-MD"/>
        </w:rPr>
        <w:t xml:space="preserve"> </w:t>
      </w:r>
      <w:hyperlink r:id="rId1" w:history="1">
        <w:r w:rsidRPr="00885AF7">
          <w:rPr>
            <w:rStyle w:val="af4"/>
            <w:rFonts w:ascii="Times New Roman" w:hAnsi="Times New Roman" w:cs="Times New Roman"/>
            <w:sz w:val="20"/>
            <w:szCs w:val="20"/>
            <w:lang w:val="ro-MD"/>
          </w:rPr>
          <w:t>http://old.mf.gov.md/actnorm/contabil/evidenta</w:t>
        </w:r>
      </w:hyperlink>
      <w:r>
        <w:rPr>
          <w:rStyle w:val="af4"/>
          <w:rFonts w:ascii="Times New Roman" w:hAnsi="Times New Roman" w:cs="Times New Roman"/>
          <w:sz w:val="20"/>
          <w:szCs w:val="20"/>
          <w:lang w:val="ro-MD"/>
        </w:rPr>
        <w:t>.</w:t>
      </w:r>
    </w:p>
  </w:footnote>
  <w:footnote w:id="35">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În cadrul Ministerului Finanțelor au fost trecute solduri în sumă totală de 815,2 mil. MDL</w:t>
      </w:r>
      <w:r>
        <w:rPr>
          <w:rFonts w:ascii="Times New Roman" w:hAnsi="Times New Roman" w:cs="Times New Roman"/>
          <w:lang w:val="ro-MD"/>
        </w:rPr>
        <w:t>.</w:t>
      </w:r>
    </w:p>
  </w:footnote>
  <w:footnote w:id="36">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Pr>
          <w:rFonts w:ascii="Times New Roman" w:hAnsi="Times New Roman" w:cs="Times New Roman"/>
          <w:lang w:val="ro-MD"/>
        </w:rPr>
        <w:t>V</w:t>
      </w:r>
      <w:r w:rsidRPr="00885AF7">
        <w:rPr>
          <w:rFonts w:ascii="Times New Roman" w:hAnsi="Times New Roman" w:cs="Times New Roman"/>
          <w:lang w:val="ro-MD"/>
        </w:rPr>
        <w:t>aloarea cheltuielilor aferente uzurii calculate în anul 2015.</w:t>
      </w:r>
    </w:p>
  </w:footnote>
  <w:footnote w:id="37">
    <w:p w:rsidR="000A7052" w:rsidRPr="00885AF7" w:rsidRDefault="000A7052" w:rsidP="007976B9">
      <w:pPr>
        <w:pStyle w:val="a4"/>
        <w:jc w:val="both"/>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pct.3.3.169, pct. 4.1.3. c) din Anexa nr.1 la Ordinul </w:t>
      </w:r>
      <w:r>
        <w:rPr>
          <w:rFonts w:ascii="Times New Roman" w:hAnsi="Times New Roman" w:cs="Times New Roman"/>
          <w:lang w:val="ro-MD"/>
        </w:rPr>
        <w:t>ministrului finanțelor</w:t>
      </w:r>
      <w:r w:rsidRPr="00885AF7">
        <w:rPr>
          <w:rFonts w:ascii="Times New Roman" w:hAnsi="Times New Roman" w:cs="Times New Roman"/>
          <w:lang w:val="ro-MD"/>
        </w:rPr>
        <w:t xml:space="preserve"> nr.216 din 28.12.2015.</w:t>
      </w:r>
    </w:p>
  </w:footnote>
  <w:footnote w:id="38">
    <w:p w:rsidR="000A7052" w:rsidRPr="00885AF7" w:rsidRDefault="000A7052">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Ordinului </w:t>
      </w:r>
      <w:r>
        <w:rPr>
          <w:rFonts w:ascii="Times New Roman" w:hAnsi="Times New Roman" w:cs="Times New Roman"/>
          <w:lang w:val="ro-MD"/>
        </w:rPr>
        <w:t>ministrului finanțelor</w:t>
      </w:r>
      <w:r w:rsidRPr="00885AF7">
        <w:rPr>
          <w:rFonts w:ascii="Times New Roman" w:hAnsi="Times New Roman" w:cs="Times New Roman"/>
          <w:lang w:val="ro-MD"/>
        </w:rPr>
        <w:t xml:space="preserve"> nr.216 din 28.12.2015.</w:t>
      </w:r>
    </w:p>
  </w:footnote>
  <w:footnote w:id="39">
    <w:p w:rsidR="000A7052" w:rsidRPr="00885AF7" w:rsidRDefault="000A7052" w:rsidP="0079081D">
      <w:pPr>
        <w:pStyle w:val="a4"/>
        <w:jc w:val="both"/>
        <w:rPr>
          <w:rFonts w:ascii="Times New Roman" w:hAnsi="Times New Roman" w:cs="Times New Roman"/>
          <w:b/>
          <w:bCs/>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Pr>
          <w:rFonts w:ascii="Times New Roman" w:hAnsi="Times New Roman" w:cs="Times New Roman"/>
          <w:lang w:val="ro-MD"/>
        </w:rPr>
        <w:t>P</w:t>
      </w:r>
      <w:r w:rsidRPr="00885AF7">
        <w:rPr>
          <w:rFonts w:ascii="Times New Roman" w:hAnsi="Times New Roman" w:cs="Times New Roman"/>
          <w:lang w:val="ro-MD"/>
        </w:rPr>
        <w:t xml:space="preserve">ct.2.3.15 din Ordinul </w:t>
      </w:r>
      <w:r>
        <w:rPr>
          <w:rFonts w:ascii="Times New Roman" w:hAnsi="Times New Roman" w:cs="Times New Roman"/>
          <w:lang w:val="ro-MD"/>
        </w:rPr>
        <w:t>m</w:t>
      </w:r>
      <w:r w:rsidRPr="00885AF7">
        <w:rPr>
          <w:rFonts w:ascii="Times New Roman" w:hAnsi="Times New Roman" w:cs="Times New Roman"/>
          <w:lang w:val="ro-MD"/>
        </w:rPr>
        <w:t xml:space="preserve">inistrului </w:t>
      </w:r>
      <w:r>
        <w:rPr>
          <w:rFonts w:ascii="Times New Roman" w:hAnsi="Times New Roman" w:cs="Times New Roman"/>
          <w:lang w:val="ro-MD"/>
        </w:rPr>
        <w:t>f</w:t>
      </w:r>
      <w:r w:rsidRPr="00885AF7">
        <w:rPr>
          <w:rFonts w:ascii="Times New Roman" w:hAnsi="Times New Roman" w:cs="Times New Roman"/>
          <w:lang w:val="ro-MD"/>
        </w:rPr>
        <w:t xml:space="preserve">inanţelor nr.163 din 28.12.2017 privind modificarea </w:t>
      </w:r>
      <w:r w:rsidRPr="00885AF7">
        <w:rPr>
          <w:rFonts w:ascii="Times New Roman" w:hAnsi="Times New Roman" w:cs="Times New Roman"/>
          <w:bCs/>
          <w:lang w:val="ro-MD"/>
        </w:rPr>
        <w:t>şi completarea Planului de conturi contabile în sistemul bugetar şi a Normelor metodologice privind evidenţa contabilă şi raportarea financiară în sistemul bugetar, aprobate prin Ordinul ministrului finanţelor nr.216 din 28</w:t>
      </w:r>
      <w:r>
        <w:rPr>
          <w:rFonts w:ascii="Times New Roman" w:hAnsi="Times New Roman" w:cs="Times New Roman"/>
          <w:bCs/>
          <w:lang w:val="ro-MD"/>
        </w:rPr>
        <w:t>.12.</w:t>
      </w:r>
      <w:r w:rsidRPr="00885AF7">
        <w:rPr>
          <w:rFonts w:ascii="Times New Roman" w:hAnsi="Times New Roman" w:cs="Times New Roman"/>
          <w:bCs/>
          <w:lang w:val="ro-MD"/>
        </w:rPr>
        <w:t xml:space="preserve"> 2015</w:t>
      </w:r>
      <w:r w:rsidRPr="00885AF7">
        <w:rPr>
          <w:rFonts w:ascii="Times New Roman" w:hAnsi="Times New Roman" w:cs="Times New Roman"/>
          <w:lang w:val="ro-MD"/>
        </w:rPr>
        <w:t>.</w:t>
      </w:r>
    </w:p>
  </w:footnote>
  <w:footnote w:id="40">
    <w:p w:rsidR="000A7052" w:rsidRPr="00885AF7" w:rsidRDefault="000A7052" w:rsidP="00DB7B0F">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Pr>
          <w:rFonts w:ascii="Times New Roman" w:hAnsi="Times New Roman" w:cs="Times New Roman"/>
          <w:lang w:val="ro-MD"/>
        </w:rPr>
        <w:t>P</w:t>
      </w:r>
      <w:r w:rsidRPr="00885AF7">
        <w:rPr>
          <w:rFonts w:ascii="Times New Roman" w:hAnsi="Times New Roman" w:cs="Times New Roman"/>
          <w:lang w:val="ro-MD"/>
        </w:rPr>
        <w:t xml:space="preserve">ct. 3.7.11 din Anexa nr. 1 la Ordinul </w:t>
      </w:r>
      <w:r>
        <w:rPr>
          <w:rFonts w:ascii="Times New Roman" w:hAnsi="Times New Roman" w:cs="Times New Roman"/>
          <w:lang w:val="ro-MD"/>
        </w:rPr>
        <w:t>ministrului finanțelor</w:t>
      </w:r>
      <w:r w:rsidRPr="00885AF7">
        <w:rPr>
          <w:rFonts w:ascii="Times New Roman" w:hAnsi="Times New Roman" w:cs="Times New Roman"/>
          <w:lang w:val="ro-MD"/>
        </w:rPr>
        <w:t xml:space="preserve"> nr.216 din 28.12.2015.</w:t>
      </w:r>
    </w:p>
  </w:footnote>
  <w:footnote w:id="41">
    <w:p w:rsidR="000A7052" w:rsidRPr="00885AF7" w:rsidRDefault="000A7052" w:rsidP="002A5CF9">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Legea contabilității nr.113</w:t>
      </w:r>
      <w:r>
        <w:rPr>
          <w:rFonts w:ascii="Times New Roman" w:hAnsi="Times New Roman" w:cs="Times New Roman"/>
          <w:lang w:val="ro-MD"/>
        </w:rPr>
        <w:t>-XVI</w:t>
      </w:r>
      <w:r w:rsidRPr="00885AF7">
        <w:rPr>
          <w:rFonts w:ascii="Times New Roman" w:hAnsi="Times New Roman" w:cs="Times New Roman"/>
          <w:lang w:val="ro-MD"/>
        </w:rPr>
        <w:t xml:space="preserve"> din 27.04.2007</w:t>
      </w:r>
      <w:r>
        <w:rPr>
          <w:rFonts w:ascii="Times New Roman" w:hAnsi="Times New Roman" w:cs="Times New Roman"/>
          <w:lang w:val="ro-MD"/>
        </w:rPr>
        <w:t>;</w:t>
      </w:r>
      <w:r w:rsidRPr="00885AF7">
        <w:rPr>
          <w:rFonts w:ascii="Times New Roman" w:hAnsi="Times New Roman" w:cs="Times New Roman"/>
          <w:lang w:val="ro-MD"/>
        </w:rPr>
        <w:t xml:space="preserve"> Ordinul </w:t>
      </w:r>
      <w:r>
        <w:rPr>
          <w:rFonts w:ascii="Times New Roman" w:hAnsi="Times New Roman" w:cs="Times New Roman"/>
          <w:lang w:val="ro-MD"/>
        </w:rPr>
        <w:t>m</w:t>
      </w:r>
      <w:r w:rsidRPr="00885AF7">
        <w:rPr>
          <w:rFonts w:ascii="Times New Roman" w:hAnsi="Times New Roman" w:cs="Times New Roman"/>
          <w:lang w:val="ro-MD"/>
        </w:rPr>
        <w:t xml:space="preserve">inistrului </w:t>
      </w:r>
      <w:r>
        <w:rPr>
          <w:rFonts w:ascii="Times New Roman" w:hAnsi="Times New Roman" w:cs="Times New Roman"/>
          <w:lang w:val="ro-MD"/>
        </w:rPr>
        <w:t>f</w:t>
      </w:r>
      <w:r w:rsidRPr="00885AF7">
        <w:rPr>
          <w:rFonts w:ascii="Times New Roman" w:hAnsi="Times New Roman" w:cs="Times New Roman"/>
          <w:lang w:val="ro-MD"/>
        </w:rPr>
        <w:t>inanțelor nr.163 din 28.12.2017.</w:t>
      </w:r>
    </w:p>
  </w:footnote>
  <w:footnote w:id="42">
    <w:p w:rsidR="000A7052" w:rsidRPr="00885AF7" w:rsidRDefault="000A7052">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Pr>
          <w:rFonts w:ascii="Times New Roman" w:hAnsi="Times New Roman" w:cs="Times New Roman"/>
          <w:lang w:val="ro-MD"/>
        </w:rPr>
        <w:t>P</w:t>
      </w:r>
      <w:r w:rsidRPr="00885AF7">
        <w:rPr>
          <w:rFonts w:ascii="Times New Roman" w:hAnsi="Times New Roman" w:cs="Times New Roman"/>
          <w:lang w:val="ro-MD"/>
        </w:rPr>
        <w:t>rincipiul prudenței, principiul prevalenței economicului asupra juridicului, principiul independenței.</w:t>
      </w:r>
    </w:p>
  </w:footnote>
  <w:footnote w:id="43">
    <w:p w:rsidR="000A7052" w:rsidRPr="00885AF7" w:rsidRDefault="000A7052" w:rsidP="00885AF7">
      <w:pPr>
        <w:pStyle w:val="a4"/>
        <w:rPr>
          <w:rFonts w:ascii="Times New Roman" w:hAnsi="Times New Roman" w:cs="Times New Roman"/>
          <w:lang w:val="ro-MD"/>
        </w:rPr>
      </w:pPr>
      <w:r w:rsidRPr="00885AF7">
        <w:rPr>
          <w:rStyle w:val="a6"/>
          <w:rFonts w:ascii="Times New Roman" w:hAnsi="Times New Roman" w:cs="Times New Roman"/>
          <w:lang w:val="ro-MD"/>
        </w:rPr>
        <w:footnoteRef/>
      </w:r>
      <w:r w:rsidRPr="00885AF7">
        <w:rPr>
          <w:rFonts w:ascii="Times New Roman" w:hAnsi="Times New Roman" w:cs="Times New Roman"/>
          <w:lang w:val="ro-MD"/>
        </w:rPr>
        <w:t xml:space="preserve"> </w:t>
      </w:r>
      <w:r>
        <w:rPr>
          <w:rFonts w:ascii="Times New Roman" w:hAnsi="Times New Roman" w:cs="Times New Roman"/>
          <w:lang w:val="ro-MD"/>
        </w:rPr>
        <w:t>Pct.8, subpct.4) din</w:t>
      </w:r>
      <w:r w:rsidRPr="00885AF7">
        <w:rPr>
          <w:rFonts w:ascii="Times New Roman" w:hAnsi="Times New Roman" w:cs="Times New Roman"/>
          <w:lang w:val="ro-MD"/>
        </w:rPr>
        <w:t xml:space="preserve"> Hotărârea Guvernului nr. 331 din  28.05.2012 privind salarizarea funcţionarilor publici.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485"/>
    <w:multiLevelType w:val="hybridMultilevel"/>
    <w:tmpl w:val="1B561310"/>
    <w:lvl w:ilvl="0" w:tplc="1B38AB3C">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5E1F69"/>
    <w:multiLevelType w:val="multilevel"/>
    <w:tmpl w:val="35F67E50"/>
    <w:lvl w:ilvl="0">
      <w:start w:val="1"/>
      <w:numFmt w:val="decimal"/>
      <w:lvlText w:val="%1."/>
      <w:lvlJc w:val="left"/>
      <w:pPr>
        <w:ind w:left="990"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607067"/>
    <w:multiLevelType w:val="hybridMultilevel"/>
    <w:tmpl w:val="06D6B9D6"/>
    <w:lvl w:ilvl="0" w:tplc="2CD2F79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196C"/>
    <w:multiLevelType w:val="hybridMultilevel"/>
    <w:tmpl w:val="043CA9BE"/>
    <w:lvl w:ilvl="0" w:tplc="19066CA8">
      <w:start w:val="1"/>
      <w:numFmt w:val="upperRoman"/>
      <w:lvlText w:val="%1."/>
      <w:lvlJc w:val="left"/>
      <w:pPr>
        <w:ind w:left="2291" w:hanging="72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15:restartNumberingAfterBreak="0">
    <w:nsid w:val="0A267304"/>
    <w:multiLevelType w:val="hybridMultilevel"/>
    <w:tmpl w:val="1F7C1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5462F"/>
    <w:multiLevelType w:val="hybridMultilevel"/>
    <w:tmpl w:val="648EFF1E"/>
    <w:lvl w:ilvl="0" w:tplc="3FE0FD38">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6" w15:restartNumberingAfterBreak="0">
    <w:nsid w:val="1ADB6FDF"/>
    <w:multiLevelType w:val="hybridMultilevel"/>
    <w:tmpl w:val="03B458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7" w15:restartNumberingAfterBreak="0">
    <w:nsid w:val="278006FF"/>
    <w:multiLevelType w:val="multilevel"/>
    <w:tmpl w:val="4DF28B98"/>
    <w:lvl w:ilvl="0">
      <w:start w:val="1"/>
      <w:numFmt w:val="decimal"/>
      <w:lvlText w:val="%1."/>
      <w:lvlJc w:val="left"/>
      <w:pPr>
        <w:ind w:left="432" w:hanging="432"/>
      </w:pPr>
      <w:rPr>
        <w:rFonts w:hint="default"/>
      </w:rPr>
    </w:lvl>
    <w:lvl w:ilvl="1">
      <w:start w:val="2"/>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8" w15:restartNumberingAfterBreak="0">
    <w:nsid w:val="2C590F34"/>
    <w:multiLevelType w:val="hybridMultilevel"/>
    <w:tmpl w:val="C24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B7E"/>
    <w:multiLevelType w:val="hybridMultilevel"/>
    <w:tmpl w:val="F014EC9E"/>
    <w:lvl w:ilvl="0" w:tplc="C4F6C03A">
      <w:start w:val="4"/>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710D57"/>
    <w:multiLevelType w:val="hybridMultilevel"/>
    <w:tmpl w:val="F31C07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60E"/>
    <w:multiLevelType w:val="hybridMultilevel"/>
    <w:tmpl w:val="7250DE7A"/>
    <w:lvl w:ilvl="0" w:tplc="CF50C0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5F11D3B"/>
    <w:multiLevelType w:val="hybridMultilevel"/>
    <w:tmpl w:val="E06050CC"/>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15:restartNumberingAfterBreak="0">
    <w:nsid w:val="3CAA0B9D"/>
    <w:multiLevelType w:val="hybridMultilevel"/>
    <w:tmpl w:val="78CEEA7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42C24B8C"/>
    <w:multiLevelType w:val="hybridMultilevel"/>
    <w:tmpl w:val="0F8AA78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97E326C"/>
    <w:multiLevelType w:val="multilevel"/>
    <w:tmpl w:val="03B219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F447E7"/>
    <w:multiLevelType w:val="hybridMultilevel"/>
    <w:tmpl w:val="A520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1011B9"/>
    <w:multiLevelType w:val="hybridMultilevel"/>
    <w:tmpl w:val="2918D3E2"/>
    <w:lvl w:ilvl="0" w:tplc="1B38AB3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D3C290E"/>
    <w:multiLevelType w:val="multilevel"/>
    <w:tmpl w:val="4296D438"/>
    <w:lvl w:ilvl="0">
      <w:start w:val="1"/>
      <w:numFmt w:val="upperRoman"/>
      <w:lvlText w:val="%1."/>
      <w:lvlJc w:val="left"/>
      <w:pPr>
        <w:ind w:left="1080" w:hanging="720"/>
      </w:pPr>
      <w:rPr>
        <w:rFonts w:hint="default"/>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A63A80"/>
    <w:multiLevelType w:val="hybridMultilevel"/>
    <w:tmpl w:val="8CA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03740"/>
    <w:multiLevelType w:val="hybridMultilevel"/>
    <w:tmpl w:val="803AB89E"/>
    <w:lvl w:ilvl="0" w:tplc="43C6728A">
      <w:start w:val="2"/>
      <w:numFmt w:val="upperRoman"/>
      <w:lvlText w:val="%1."/>
      <w:lvlJc w:val="left"/>
      <w:pPr>
        <w:ind w:left="1571"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3A702C"/>
    <w:multiLevelType w:val="hybridMultilevel"/>
    <w:tmpl w:val="48FC7064"/>
    <w:lvl w:ilvl="0" w:tplc="BC523080">
      <w:start w:val="5"/>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9E4660E"/>
    <w:multiLevelType w:val="hybridMultilevel"/>
    <w:tmpl w:val="BB900B72"/>
    <w:lvl w:ilvl="0" w:tplc="04090001">
      <w:start w:val="1"/>
      <w:numFmt w:val="bullet"/>
      <w:lvlText w:val=""/>
      <w:lvlJc w:val="left"/>
      <w:pPr>
        <w:ind w:left="720" w:hanging="360"/>
      </w:pPr>
      <w:rPr>
        <w:rFonts w:ascii="Symbol" w:hAnsi="Symbol" w:hint="default"/>
      </w:rPr>
    </w:lvl>
    <w:lvl w:ilvl="1" w:tplc="3FE0FD38">
      <w:start w:val="1"/>
      <w:numFmt w:val="bullet"/>
      <w:lvlText w:val=""/>
      <w:lvlJc w:val="left"/>
      <w:pPr>
        <w:ind w:left="15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31A3A"/>
    <w:multiLevelType w:val="hybridMultilevel"/>
    <w:tmpl w:val="C338D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CB214DB"/>
    <w:multiLevelType w:val="hybridMultilevel"/>
    <w:tmpl w:val="B5ECBF0A"/>
    <w:lvl w:ilvl="0" w:tplc="E3F02D4E">
      <w:start w:val="16"/>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3"/>
  </w:num>
  <w:num w:numId="5">
    <w:abstractNumId w:val="2"/>
  </w:num>
  <w:num w:numId="6">
    <w:abstractNumId w:val="13"/>
  </w:num>
  <w:num w:numId="7">
    <w:abstractNumId w:val="19"/>
  </w:num>
  <w:num w:numId="8">
    <w:abstractNumId w:val="6"/>
  </w:num>
  <w:num w:numId="9">
    <w:abstractNumId w:val="16"/>
  </w:num>
  <w:num w:numId="10">
    <w:abstractNumId w:val="8"/>
  </w:num>
  <w:num w:numId="11">
    <w:abstractNumId w:val="24"/>
  </w:num>
  <w:num w:numId="12">
    <w:abstractNumId w:val="22"/>
  </w:num>
  <w:num w:numId="13">
    <w:abstractNumId w:val="10"/>
  </w:num>
  <w:num w:numId="14">
    <w:abstractNumId w:val="7"/>
  </w:num>
  <w:num w:numId="15">
    <w:abstractNumId w:val="21"/>
  </w:num>
  <w:num w:numId="16">
    <w:abstractNumId w:val="4"/>
  </w:num>
  <w:num w:numId="17">
    <w:abstractNumId w:val="15"/>
  </w:num>
  <w:num w:numId="18">
    <w:abstractNumId w:val="11"/>
  </w:num>
  <w:num w:numId="19">
    <w:abstractNumId w:val="9"/>
  </w:num>
  <w:num w:numId="20">
    <w:abstractNumId w:val="14"/>
  </w:num>
  <w:num w:numId="21">
    <w:abstractNumId w:val="0"/>
  </w:num>
  <w:num w:numId="22">
    <w:abstractNumId w:val="1"/>
  </w:num>
  <w:num w:numId="23">
    <w:abstractNumId w:val="18"/>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0"/>
    <w:rsid w:val="00006A26"/>
    <w:rsid w:val="00012234"/>
    <w:rsid w:val="00014A75"/>
    <w:rsid w:val="00016083"/>
    <w:rsid w:val="00020B0F"/>
    <w:rsid w:val="00021AC5"/>
    <w:rsid w:val="00023434"/>
    <w:rsid w:val="00026B6D"/>
    <w:rsid w:val="0003361E"/>
    <w:rsid w:val="00036F24"/>
    <w:rsid w:val="00047BB6"/>
    <w:rsid w:val="00050AF5"/>
    <w:rsid w:val="000519BA"/>
    <w:rsid w:val="000655A4"/>
    <w:rsid w:val="00073E9C"/>
    <w:rsid w:val="00076C6C"/>
    <w:rsid w:val="00081424"/>
    <w:rsid w:val="00084470"/>
    <w:rsid w:val="00092A94"/>
    <w:rsid w:val="00092FDD"/>
    <w:rsid w:val="000939AC"/>
    <w:rsid w:val="00095C20"/>
    <w:rsid w:val="00096ADC"/>
    <w:rsid w:val="000972D3"/>
    <w:rsid w:val="000A0D07"/>
    <w:rsid w:val="000A1E8C"/>
    <w:rsid w:val="000A27CE"/>
    <w:rsid w:val="000A424A"/>
    <w:rsid w:val="000A7052"/>
    <w:rsid w:val="000A7891"/>
    <w:rsid w:val="000B0683"/>
    <w:rsid w:val="000C20C9"/>
    <w:rsid w:val="000C6BAA"/>
    <w:rsid w:val="000D1FA1"/>
    <w:rsid w:val="000D2C37"/>
    <w:rsid w:val="000D47A5"/>
    <w:rsid w:val="000F097E"/>
    <w:rsid w:val="000F16DA"/>
    <w:rsid w:val="000F39EE"/>
    <w:rsid w:val="000F3E4F"/>
    <w:rsid w:val="00101F4B"/>
    <w:rsid w:val="001033DE"/>
    <w:rsid w:val="00113CDC"/>
    <w:rsid w:val="00115B52"/>
    <w:rsid w:val="00117589"/>
    <w:rsid w:val="0011778A"/>
    <w:rsid w:val="00126EF5"/>
    <w:rsid w:val="00132663"/>
    <w:rsid w:val="0013332A"/>
    <w:rsid w:val="001369A3"/>
    <w:rsid w:val="00140CA1"/>
    <w:rsid w:val="001423FB"/>
    <w:rsid w:val="00142FB7"/>
    <w:rsid w:val="00150158"/>
    <w:rsid w:val="00151DC8"/>
    <w:rsid w:val="00152686"/>
    <w:rsid w:val="00160ADD"/>
    <w:rsid w:val="00163A65"/>
    <w:rsid w:val="001647A7"/>
    <w:rsid w:val="001657C7"/>
    <w:rsid w:val="001659E5"/>
    <w:rsid w:val="00165EB2"/>
    <w:rsid w:val="0018060E"/>
    <w:rsid w:val="00182074"/>
    <w:rsid w:val="00182A92"/>
    <w:rsid w:val="00185BB4"/>
    <w:rsid w:val="00191FB3"/>
    <w:rsid w:val="00195030"/>
    <w:rsid w:val="001A5986"/>
    <w:rsid w:val="001C28B0"/>
    <w:rsid w:val="001C31F8"/>
    <w:rsid w:val="001C37FE"/>
    <w:rsid w:val="001C3ACF"/>
    <w:rsid w:val="001D33C7"/>
    <w:rsid w:val="001D3714"/>
    <w:rsid w:val="001D377B"/>
    <w:rsid w:val="001D7753"/>
    <w:rsid w:val="001E21CF"/>
    <w:rsid w:val="001E3054"/>
    <w:rsid w:val="001E5274"/>
    <w:rsid w:val="001F0CBD"/>
    <w:rsid w:val="001F2CDA"/>
    <w:rsid w:val="001F3352"/>
    <w:rsid w:val="001F54F3"/>
    <w:rsid w:val="001F7507"/>
    <w:rsid w:val="00200162"/>
    <w:rsid w:val="002032B5"/>
    <w:rsid w:val="00204103"/>
    <w:rsid w:val="0020659C"/>
    <w:rsid w:val="00206A99"/>
    <w:rsid w:val="002072C2"/>
    <w:rsid w:val="00216417"/>
    <w:rsid w:val="00221852"/>
    <w:rsid w:val="00223FC3"/>
    <w:rsid w:val="00235258"/>
    <w:rsid w:val="00242E50"/>
    <w:rsid w:val="002433D7"/>
    <w:rsid w:val="0024343D"/>
    <w:rsid w:val="002467CE"/>
    <w:rsid w:val="002519D6"/>
    <w:rsid w:val="0025516F"/>
    <w:rsid w:val="00255247"/>
    <w:rsid w:val="0025588C"/>
    <w:rsid w:val="00255E70"/>
    <w:rsid w:val="0025730D"/>
    <w:rsid w:val="00260936"/>
    <w:rsid w:val="0026167B"/>
    <w:rsid w:val="00264429"/>
    <w:rsid w:val="00266CB6"/>
    <w:rsid w:val="00272E2A"/>
    <w:rsid w:val="0027717C"/>
    <w:rsid w:val="002A34C7"/>
    <w:rsid w:val="002A5895"/>
    <w:rsid w:val="002A5CF9"/>
    <w:rsid w:val="002A6F49"/>
    <w:rsid w:val="002A76F8"/>
    <w:rsid w:val="002B075B"/>
    <w:rsid w:val="002B4853"/>
    <w:rsid w:val="002C2CA7"/>
    <w:rsid w:val="002D13DD"/>
    <w:rsid w:val="002D278F"/>
    <w:rsid w:val="002D65CC"/>
    <w:rsid w:val="002E72AF"/>
    <w:rsid w:val="002F0F10"/>
    <w:rsid w:val="002F179A"/>
    <w:rsid w:val="002F2FF0"/>
    <w:rsid w:val="002F4E63"/>
    <w:rsid w:val="002F6883"/>
    <w:rsid w:val="002F767E"/>
    <w:rsid w:val="002F7EFE"/>
    <w:rsid w:val="00300B51"/>
    <w:rsid w:val="0030101A"/>
    <w:rsid w:val="00303F2C"/>
    <w:rsid w:val="0031291D"/>
    <w:rsid w:val="00317711"/>
    <w:rsid w:val="00317921"/>
    <w:rsid w:val="0032332F"/>
    <w:rsid w:val="00324648"/>
    <w:rsid w:val="00326FC6"/>
    <w:rsid w:val="00327C39"/>
    <w:rsid w:val="0033194A"/>
    <w:rsid w:val="00333A90"/>
    <w:rsid w:val="00341F47"/>
    <w:rsid w:val="00350BF3"/>
    <w:rsid w:val="00382D55"/>
    <w:rsid w:val="00391967"/>
    <w:rsid w:val="003A00B7"/>
    <w:rsid w:val="003A220B"/>
    <w:rsid w:val="003A5E17"/>
    <w:rsid w:val="003D4F70"/>
    <w:rsid w:val="003D56A9"/>
    <w:rsid w:val="003E09B1"/>
    <w:rsid w:val="003E67D7"/>
    <w:rsid w:val="003E7D05"/>
    <w:rsid w:val="003F0559"/>
    <w:rsid w:val="003F1170"/>
    <w:rsid w:val="003F1BEE"/>
    <w:rsid w:val="003F258D"/>
    <w:rsid w:val="003F3B25"/>
    <w:rsid w:val="003F6B0A"/>
    <w:rsid w:val="003F6B86"/>
    <w:rsid w:val="0040312B"/>
    <w:rsid w:val="00405DD5"/>
    <w:rsid w:val="004063AD"/>
    <w:rsid w:val="00413945"/>
    <w:rsid w:val="00420EF3"/>
    <w:rsid w:val="00424AEA"/>
    <w:rsid w:val="0042576A"/>
    <w:rsid w:val="00425A3E"/>
    <w:rsid w:val="0042610A"/>
    <w:rsid w:val="00427C17"/>
    <w:rsid w:val="00430A28"/>
    <w:rsid w:val="00432929"/>
    <w:rsid w:val="004360FF"/>
    <w:rsid w:val="00440535"/>
    <w:rsid w:val="00442C6E"/>
    <w:rsid w:val="00444ECD"/>
    <w:rsid w:val="00445135"/>
    <w:rsid w:val="004476A7"/>
    <w:rsid w:val="004513E5"/>
    <w:rsid w:val="00451FEF"/>
    <w:rsid w:val="00454024"/>
    <w:rsid w:val="00460049"/>
    <w:rsid w:val="004626CF"/>
    <w:rsid w:val="00462868"/>
    <w:rsid w:val="004655AD"/>
    <w:rsid w:val="00466142"/>
    <w:rsid w:val="00474A24"/>
    <w:rsid w:val="00480004"/>
    <w:rsid w:val="004800BB"/>
    <w:rsid w:val="00483A2E"/>
    <w:rsid w:val="00486C1C"/>
    <w:rsid w:val="004912EC"/>
    <w:rsid w:val="00494E8E"/>
    <w:rsid w:val="004A0AFF"/>
    <w:rsid w:val="004A2E00"/>
    <w:rsid w:val="004B3401"/>
    <w:rsid w:val="004B4FE3"/>
    <w:rsid w:val="004D002A"/>
    <w:rsid w:val="004D0B4D"/>
    <w:rsid w:val="004D0B96"/>
    <w:rsid w:val="004D5D8C"/>
    <w:rsid w:val="004E0CE2"/>
    <w:rsid w:val="004E1F8F"/>
    <w:rsid w:val="004E41F8"/>
    <w:rsid w:val="004F314C"/>
    <w:rsid w:val="004F3DAC"/>
    <w:rsid w:val="004F4790"/>
    <w:rsid w:val="004F66B8"/>
    <w:rsid w:val="0050046B"/>
    <w:rsid w:val="0050085D"/>
    <w:rsid w:val="005022AE"/>
    <w:rsid w:val="00503AB3"/>
    <w:rsid w:val="0050660D"/>
    <w:rsid w:val="00520952"/>
    <w:rsid w:val="00522C54"/>
    <w:rsid w:val="005333AC"/>
    <w:rsid w:val="0053346B"/>
    <w:rsid w:val="005479FA"/>
    <w:rsid w:val="005530BB"/>
    <w:rsid w:val="005555C5"/>
    <w:rsid w:val="00556E20"/>
    <w:rsid w:val="005649FA"/>
    <w:rsid w:val="00566D07"/>
    <w:rsid w:val="00581541"/>
    <w:rsid w:val="00583764"/>
    <w:rsid w:val="00592649"/>
    <w:rsid w:val="005929D9"/>
    <w:rsid w:val="00596602"/>
    <w:rsid w:val="0059694B"/>
    <w:rsid w:val="005A173C"/>
    <w:rsid w:val="005A2FE2"/>
    <w:rsid w:val="005B1415"/>
    <w:rsid w:val="005B2E80"/>
    <w:rsid w:val="005B527B"/>
    <w:rsid w:val="005B596A"/>
    <w:rsid w:val="005C2E69"/>
    <w:rsid w:val="005D0167"/>
    <w:rsid w:val="005D0D0C"/>
    <w:rsid w:val="005D4FD4"/>
    <w:rsid w:val="005E7D6F"/>
    <w:rsid w:val="005F4C38"/>
    <w:rsid w:val="006142B7"/>
    <w:rsid w:val="00614EF4"/>
    <w:rsid w:val="006224B5"/>
    <w:rsid w:val="00623C7E"/>
    <w:rsid w:val="00626B2B"/>
    <w:rsid w:val="00630295"/>
    <w:rsid w:val="00632BE0"/>
    <w:rsid w:val="00644606"/>
    <w:rsid w:val="006522B7"/>
    <w:rsid w:val="0065285A"/>
    <w:rsid w:val="0065585C"/>
    <w:rsid w:val="006610F6"/>
    <w:rsid w:val="00662AD9"/>
    <w:rsid w:val="00665180"/>
    <w:rsid w:val="0066742D"/>
    <w:rsid w:val="00676279"/>
    <w:rsid w:val="00681FB4"/>
    <w:rsid w:val="006828E9"/>
    <w:rsid w:val="00683CCA"/>
    <w:rsid w:val="00693D73"/>
    <w:rsid w:val="00694C54"/>
    <w:rsid w:val="006A2022"/>
    <w:rsid w:val="006B3114"/>
    <w:rsid w:val="006B5381"/>
    <w:rsid w:val="006C2269"/>
    <w:rsid w:val="006C4C29"/>
    <w:rsid w:val="006C6CB2"/>
    <w:rsid w:val="006D5C1B"/>
    <w:rsid w:val="006D6EF3"/>
    <w:rsid w:val="006D7696"/>
    <w:rsid w:val="006E424D"/>
    <w:rsid w:val="006E4B30"/>
    <w:rsid w:val="006F55B3"/>
    <w:rsid w:val="00701301"/>
    <w:rsid w:val="0070160E"/>
    <w:rsid w:val="00704D13"/>
    <w:rsid w:val="00707A9E"/>
    <w:rsid w:val="00710CB0"/>
    <w:rsid w:val="00714986"/>
    <w:rsid w:val="00725352"/>
    <w:rsid w:val="007308EF"/>
    <w:rsid w:val="007346DD"/>
    <w:rsid w:val="007374F6"/>
    <w:rsid w:val="0074261D"/>
    <w:rsid w:val="00746E8D"/>
    <w:rsid w:val="00757100"/>
    <w:rsid w:val="00764D77"/>
    <w:rsid w:val="007651CC"/>
    <w:rsid w:val="007709A3"/>
    <w:rsid w:val="00770E8E"/>
    <w:rsid w:val="00775962"/>
    <w:rsid w:val="00781B3E"/>
    <w:rsid w:val="00783C33"/>
    <w:rsid w:val="0078525B"/>
    <w:rsid w:val="0079081D"/>
    <w:rsid w:val="00793B8C"/>
    <w:rsid w:val="007958BF"/>
    <w:rsid w:val="007976B9"/>
    <w:rsid w:val="007A103F"/>
    <w:rsid w:val="007A18A1"/>
    <w:rsid w:val="007A2733"/>
    <w:rsid w:val="007A2BC0"/>
    <w:rsid w:val="007A32A7"/>
    <w:rsid w:val="007A6CDA"/>
    <w:rsid w:val="007A728C"/>
    <w:rsid w:val="007A7660"/>
    <w:rsid w:val="007B02F8"/>
    <w:rsid w:val="007C0A7D"/>
    <w:rsid w:val="007C3588"/>
    <w:rsid w:val="007C5544"/>
    <w:rsid w:val="007D0148"/>
    <w:rsid w:val="007D0B96"/>
    <w:rsid w:val="007D2447"/>
    <w:rsid w:val="007D3809"/>
    <w:rsid w:val="007E1F23"/>
    <w:rsid w:val="007E3A17"/>
    <w:rsid w:val="007E4AB1"/>
    <w:rsid w:val="007E5767"/>
    <w:rsid w:val="007F069E"/>
    <w:rsid w:val="00812A26"/>
    <w:rsid w:val="00813897"/>
    <w:rsid w:val="008142A2"/>
    <w:rsid w:val="0081690E"/>
    <w:rsid w:val="00816EBC"/>
    <w:rsid w:val="008228E2"/>
    <w:rsid w:val="00823DFE"/>
    <w:rsid w:val="00826FB4"/>
    <w:rsid w:val="00827354"/>
    <w:rsid w:val="00840BBD"/>
    <w:rsid w:val="00842BD4"/>
    <w:rsid w:val="00843A5F"/>
    <w:rsid w:val="008454FE"/>
    <w:rsid w:val="00845FE2"/>
    <w:rsid w:val="008474EC"/>
    <w:rsid w:val="00847B93"/>
    <w:rsid w:val="00847C39"/>
    <w:rsid w:val="00847E73"/>
    <w:rsid w:val="00855448"/>
    <w:rsid w:val="00856775"/>
    <w:rsid w:val="008571E4"/>
    <w:rsid w:val="008577A5"/>
    <w:rsid w:val="00860B8C"/>
    <w:rsid w:val="00861119"/>
    <w:rsid w:val="00861A62"/>
    <w:rsid w:val="00861C66"/>
    <w:rsid w:val="00862374"/>
    <w:rsid w:val="00865DBB"/>
    <w:rsid w:val="00871461"/>
    <w:rsid w:val="008729D3"/>
    <w:rsid w:val="00874DF7"/>
    <w:rsid w:val="008762DF"/>
    <w:rsid w:val="00880AFA"/>
    <w:rsid w:val="00882292"/>
    <w:rsid w:val="00885AF7"/>
    <w:rsid w:val="00887876"/>
    <w:rsid w:val="00892944"/>
    <w:rsid w:val="00892EDE"/>
    <w:rsid w:val="00896EC5"/>
    <w:rsid w:val="008972DA"/>
    <w:rsid w:val="008A3EA4"/>
    <w:rsid w:val="008A6D2F"/>
    <w:rsid w:val="008B2A8D"/>
    <w:rsid w:val="008B7A4A"/>
    <w:rsid w:val="008B7B53"/>
    <w:rsid w:val="008B7BD0"/>
    <w:rsid w:val="008C025E"/>
    <w:rsid w:val="008C5FE1"/>
    <w:rsid w:val="008D3F69"/>
    <w:rsid w:val="008D44E5"/>
    <w:rsid w:val="008D583C"/>
    <w:rsid w:val="008E0C4A"/>
    <w:rsid w:val="008E328B"/>
    <w:rsid w:val="008E4EC0"/>
    <w:rsid w:val="008E5447"/>
    <w:rsid w:val="008E67E7"/>
    <w:rsid w:val="008F756B"/>
    <w:rsid w:val="00901D54"/>
    <w:rsid w:val="00901FB4"/>
    <w:rsid w:val="0093093C"/>
    <w:rsid w:val="00931257"/>
    <w:rsid w:val="00937DDE"/>
    <w:rsid w:val="00942B40"/>
    <w:rsid w:val="00944FAF"/>
    <w:rsid w:val="00945756"/>
    <w:rsid w:val="00956FB7"/>
    <w:rsid w:val="009604A9"/>
    <w:rsid w:val="00962877"/>
    <w:rsid w:val="00965D88"/>
    <w:rsid w:val="009662A2"/>
    <w:rsid w:val="009664B4"/>
    <w:rsid w:val="00970371"/>
    <w:rsid w:val="0097096D"/>
    <w:rsid w:val="00975AFB"/>
    <w:rsid w:val="00976AFE"/>
    <w:rsid w:val="00981589"/>
    <w:rsid w:val="00982809"/>
    <w:rsid w:val="0098498F"/>
    <w:rsid w:val="00984D93"/>
    <w:rsid w:val="00985B4B"/>
    <w:rsid w:val="00993348"/>
    <w:rsid w:val="00997B80"/>
    <w:rsid w:val="009A4E1F"/>
    <w:rsid w:val="009A5139"/>
    <w:rsid w:val="009B776B"/>
    <w:rsid w:val="009C084E"/>
    <w:rsid w:val="009C1FD5"/>
    <w:rsid w:val="009C2A8D"/>
    <w:rsid w:val="009C2B98"/>
    <w:rsid w:val="009C32F2"/>
    <w:rsid w:val="009D36CC"/>
    <w:rsid w:val="009E39A4"/>
    <w:rsid w:val="009E4A0C"/>
    <w:rsid w:val="009E7AFF"/>
    <w:rsid w:val="009F21AD"/>
    <w:rsid w:val="00A00C6E"/>
    <w:rsid w:val="00A01E61"/>
    <w:rsid w:val="00A062CB"/>
    <w:rsid w:val="00A12042"/>
    <w:rsid w:val="00A12F37"/>
    <w:rsid w:val="00A145AF"/>
    <w:rsid w:val="00A153DC"/>
    <w:rsid w:val="00A15733"/>
    <w:rsid w:val="00A1704F"/>
    <w:rsid w:val="00A207EF"/>
    <w:rsid w:val="00A253D3"/>
    <w:rsid w:val="00A3675B"/>
    <w:rsid w:val="00A42321"/>
    <w:rsid w:val="00A43C2D"/>
    <w:rsid w:val="00A44289"/>
    <w:rsid w:val="00A471F1"/>
    <w:rsid w:val="00A4770E"/>
    <w:rsid w:val="00A47A1D"/>
    <w:rsid w:val="00A47F5F"/>
    <w:rsid w:val="00A53892"/>
    <w:rsid w:val="00A54191"/>
    <w:rsid w:val="00A6183C"/>
    <w:rsid w:val="00A675F0"/>
    <w:rsid w:val="00A70DB6"/>
    <w:rsid w:val="00A75CED"/>
    <w:rsid w:val="00A84BA0"/>
    <w:rsid w:val="00A84C96"/>
    <w:rsid w:val="00A85896"/>
    <w:rsid w:val="00A8618C"/>
    <w:rsid w:val="00A86617"/>
    <w:rsid w:val="00A95992"/>
    <w:rsid w:val="00A97B17"/>
    <w:rsid w:val="00A97D52"/>
    <w:rsid w:val="00AA06F7"/>
    <w:rsid w:val="00AA1E53"/>
    <w:rsid w:val="00AA2A50"/>
    <w:rsid w:val="00AA7B22"/>
    <w:rsid w:val="00AB1110"/>
    <w:rsid w:val="00AC50EE"/>
    <w:rsid w:val="00AC6A28"/>
    <w:rsid w:val="00AD2604"/>
    <w:rsid w:val="00AD543B"/>
    <w:rsid w:val="00AD5FDB"/>
    <w:rsid w:val="00AD7026"/>
    <w:rsid w:val="00AD7295"/>
    <w:rsid w:val="00AF1332"/>
    <w:rsid w:val="00AF4D65"/>
    <w:rsid w:val="00AF7B3D"/>
    <w:rsid w:val="00B05920"/>
    <w:rsid w:val="00B07ECC"/>
    <w:rsid w:val="00B10244"/>
    <w:rsid w:val="00B2013C"/>
    <w:rsid w:val="00B20BE1"/>
    <w:rsid w:val="00B24D53"/>
    <w:rsid w:val="00B31260"/>
    <w:rsid w:val="00B33E7D"/>
    <w:rsid w:val="00B37134"/>
    <w:rsid w:val="00B40AA3"/>
    <w:rsid w:val="00B429F2"/>
    <w:rsid w:val="00B54970"/>
    <w:rsid w:val="00B638A9"/>
    <w:rsid w:val="00B75715"/>
    <w:rsid w:val="00B8351E"/>
    <w:rsid w:val="00B8440F"/>
    <w:rsid w:val="00B90281"/>
    <w:rsid w:val="00B95D5C"/>
    <w:rsid w:val="00B95FD1"/>
    <w:rsid w:val="00B9720B"/>
    <w:rsid w:val="00BA5CC9"/>
    <w:rsid w:val="00BB1AC1"/>
    <w:rsid w:val="00BB665F"/>
    <w:rsid w:val="00BC269E"/>
    <w:rsid w:val="00BC2ADD"/>
    <w:rsid w:val="00BC2E83"/>
    <w:rsid w:val="00BC65D0"/>
    <w:rsid w:val="00BD0464"/>
    <w:rsid w:val="00BD2E81"/>
    <w:rsid w:val="00BD36C8"/>
    <w:rsid w:val="00BD47F6"/>
    <w:rsid w:val="00BD7A37"/>
    <w:rsid w:val="00BE16DA"/>
    <w:rsid w:val="00BE4CBE"/>
    <w:rsid w:val="00BF3ECB"/>
    <w:rsid w:val="00BF5200"/>
    <w:rsid w:val="00BF584E"/>
    <w:rsid w:val="00BF63FF"/>
    <w:rsid w:val="00BF7CF4"/>
    <w:rsid w:val="00BF7D21"/>
    <w:rsid w:val="00C1587E"/>
    <w:rsid w:val="00C16B5B"/>
    <w:rsid w:val="00C21C6B"/>
    <w:rsid w:val="00C23E93"/>
    <w:rsid w:val="00C25DE6"/>
    <w:rsid w:val="00C47DAF"/>
    <w:rsid w:val="00C50638"/>
    <w:rsid w:val="00C50AE3"/>
    <w:rsid w:val="00C55F0D"/>
    <w:rsid w:val="00C56146"/>
    <w:rsid w:val="00C602EA"/>
    <w:rsid w:val="00C81778"/>
    <w:rsid w:val="00C8396A"/>
    <w:rsid w:val="00C85869"/>
    <w:rsid w:val="00C864E2"/>
    <w:rsid w:val="00C92105"/>
    <w:rsid w:val="00C933BD"/>
    <w:rsid w:val="00C94D3D"/>
    <w:rsid w:val="00C96490"/>
    <w:rsid w:val="00CA0A8D"/>
    <w:rsid w:val="00CA2506"/>
    <w:rsid w:val="00CA5E3F"/>
    <w:rsid w:val="00CB3787"/>
    <w:rsid w:val="00CB681A"/>
    <w:rsid w:val="00CC0279"/>
    <w:rsid w:val="00CC25E5"/>
    <w:rsid w:val="00CC3585"/>
    <w:rsid w:val="00CD0039"/>
    <w:rsid w:val="00CD700A"/>
    <w:rsid w:val="00CE5EAD"/>
    <w:rsid w:val="00CF1247"/>
    <w:rsid w:val="00CF2CDF"/>
    <w:rsid w:val="00CF60A7"/>
    <w:rsid w:val="00D02A24"/>
    <w:rsid w:val="00D14EDC"/>
    <w:rsid w:val="00D16EE7"/>
    <w:rsid w:val="00D2514B"/>
    <w:rsid w:val="00D303BC"/>
    <w:rsid w:val="00D443BB"/>
    <w:rsid w:val="00D45F27"/>
    <w:rsid w:val="00D460AA"/>
    <w:rsid w:val="00D52459"/>
    <w:rsid w:val="00D539D6"/>
    <w:rsid w:val="00D5649C"/>
    <w:rsid w:val="00D56644"/>
    <w:rsid w:val="00D62F4B"/>
    <w:rsid w:val="00D67A31"/>
    <w:rsid w:val="00D7465B"/>
    <w:rsid w:val="00D8158B"/>
    <w:rsid w:val="00D906F3"/>
    <w:rsid w:val="00D90A75"/>
    <w:rsid w:val="00D91936"/>
    <w:rsid w:val="00D92ABD"/>
    <w:rsid w:val="00D94EBB"/>
    <w:rsid w:val="00DA2FD0"/>
    <w:rsid w:val="00DA39DC"/>
    <w:rsid w:val="00DA68BA"/>
    <w:rsid w:val="00DB3AA9"/>
    <w:rsid w:val="00DB5D25"/>
    <w:rsid w:val="00DB7B0F"/>
    <w:rsid w:val="00DC4F83"/>
    <w:rsid w:val="00DC5DF0"/>
    <w:rsid w:val="00DC5FD6"/>
    <w:rsid w:val="00DD067E"/>
    <w:rsid w:val="00DD0E1B"/>
    <w:rsid w:val="00DD28C5"/>
    <w:rsid w:val="00DD38B0"/>
    <w:rsid w:val="00DE41D5"/>
    <w:rsid w:val="00DE6AD5"/>
    <w:rsid w:val="00E00189"/>
    <w:rsid w:val="00E00B8D"/>
    <w:rsid w:val="00E012E5"/>
    <w:rsid w:val="00E07DF9"/>
    <w:rsid w:val="00E106FA"/>
    <w:rsid w:val="00E10BF0"/>
    <w:rsid w:val="00E111F2"/>
    <w:rsid w:val="00E11E92"/>
    <w:rsid w:val="00E12E43"/>
    <w:rsid w:val="00E1614E"/>
    <w:rsid w:val="00E16FA7"/>
    <w:rsid w:val="00E2131F"/>
    <w:rsid w:val="00E22935"/>
    <w:rsid w:val="00E3507A"/>
    <w:rsid w:val="00E3736E"/>
    <w:rsid w:val="00E43221"/>
    <w:rsid w:val="00E46C78"/>
    <w:rsid w:val="00E470FD"/>
    <w:rsid w:val="00E5337C"/>
    <w:rsid w:val="00E5429F"/>
    <w:rsid w:val="00E65449"/>
    <w:rsid w:val="00E71178"/>
    <w:rsid w:val="00E71953"/>
    <w:rsid w:val="00E81869"/>
    <w:rsid w:val="00E8421F"/>
    <w:rsid w:val="00E86827"/>
    <w:rsid w:val="00E86FA0"/>
    <w:rsid w:val="00E90764"/>
    <w:rsid w:val="00E93802"/>
    <w:rsid w:val="00E96BF1"/>
    <w:rsid w:val="00EA132E"/>
    <w:rsid w:val="00EA2D63"/>
    <w:rsid w:val="00EC703F"/>
    <w:rsid w:val="00EC7849"/>
    <w:rsid w:val="00ED5908"/>
    <w:rsid w:val="00EE3C19"/>
    <w:rsid w:val="00EF6DD0"/>
    <w:rsid w:val="00F03AD9"/>
    <w:rsid w:val="00F04981"/>
    <w:rsid w:val="00F0670D"/>
    <w:rsid w:val="00F06AE1"/>
    <w:rsid w:val="00F11725"/>
    <w:rsid w:val="00F15D9F"/>
    <w:rsid w:val="00F2610C"/>
    <w:rsid w:val="00F30EB7"/>
    <w:rsid w:val="00F3226D"/>
    <w:rsid w:val="00F460B1"/>
    <w:rsid w:val="00F50097"/>
    <w:rsid w:val="00F55335"/>
    <w:rsid w:val="00F62833"/>
    <w:rsid w:val="00F63D6E"/>
    <w:rsid w:val="00F649A1"/>
    <w:rsid w:val="00F74F1B"/>
    <w:rsid w:val="00F7657F"/>
    <w:rsid w:val="00F771DB"/>
    <w:rsid w:val="00F82166"/>
    <w:rsid w:val="00F83B7E"/>
    <w:rsid w:val="00F86F5C"/>
    <w:rsid w:val="00F92D6A"/>
    <w:rsid w:val="00F93466"/>
    <w:rsid w:val="00F97E93"/>
    <w:rsid w:val="00FB5CB5"/>
    <w:rsid w:val="00FB66B6"/>
    <w:rsid w:val="00FB6C80"/>
    <w:rsid w:val="00FC272E"/>
    <w:rsid w:val="00FC38A8"/>
    <w:rsid w:val="00FD5A2B"/>
    <w:rsid w:val="00FD64FB"/>
    <w:rsid w:val="00FD67FF"/>
    <w:rsid w:val="00FE41C3"/>
    <w:rsid w:val="00FE4660"/>
    <w:rsid w:val="00FF474D"/>
    <w:rsid w:val="00FF495E"/>
    <w:rsid w:val="00FF4D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E854D6-7F97-4DF9-9FE0-9338AE72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4103"/>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4D0B96"/>
    <w:pPr>
      <w:keepNext/>
      <w:keepLines/>
      <w:spacing w:before="40" w:after="0"/>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3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4">
    <w:name w:val="Body text (4)_"/>
    <w:basedOn w:val="a0"/>
    <w:link w:val="Bodytext40"/>
    <w:rsid w:val="00CC3585"/>
    <w:rPr>
      <w:rFonts w:ascii="Times New Roman" w:eastAsia="Times New Roman" w:hAnsi="Times New Roman" w:cs="Times New Roman"/>
      <w:i/>
      <w:iCs/>
      <w:sz w:val="26"/>
      <w:szCs w:val="26"/>
      <w:shd w:val="clear" w:color="auto" w:fill="FFFFFF"/>
    </w:rPr>
  </w:style>
  <w:style w:type="paragraph" w:customStyle="1" w:styleId="Bodytext40">
    <w:name w:val="Body text (4)"/>
    <w:basedOn w:val="a"/>
    <w:link w:val="Bodytext4"/>
    <w:rsid w:val="00CC3585"/>
    <w:pPr>
      <w:widowControl w:val="0"/>
      <w:shd w:val="clear" w:color="auto" w:fill="FFFFFF"/>
      <w:spacing w:before="720" w:after="340" w:line="288" w:lineRule="exact"/>
      <w:jc w:val="both"/>
    </w:pPr>
    <w:rPr>
      <w:rFonts w:ascii="Times New Roman" w:eastAsia="Times New Roman" w:hAnsi="Times New Roman" w:cs="Times New Roman"/>
      <w:i/>
      <w:iCs/>
      <w:sz w:val="26"/>
      <w:szCs w:val="26"/>
    </w:rPr>
  </w:style>
  <w:style w:type="paragraph" w:styleId="a4">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5"/>
    <w:uiPriority w:val="99"/>
    <w:unhideWhenUsed/>
    <w:qFormat/>
    <w:rsid w:val="004F3DAC"/>
    <w:pPr>
      <w:spacing w:after="0" w:line="240" w:lineRule="auto"/>
    </w:pPr>
    <w:rPr>
      <w:sz w:val="20"/>
      <w:szCs w:val="20"/>
      <w:lang w:val="en-US"/>
    </w:rPr>
  </w:style>
  <w:style w:type="character" w:customStyle="1" w:styleId="a5">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4"/>
    <w:uiPriority w:val="99"/>
    <w:rsid w:val="004F3DAC"/>
    <w:rPr>
      <w:sz w:val="20"/>
      <w:szCs w:val="20"/>
      <w:lang w:val="en-US"/>
    </w:rPr>
  </w:style>
  <w:style w:type="character" w:styleId="a6">
    <w:name w:val="footnote reference"/>
    <w:aliases w:val="Footnote Refernece Char Char,BVI fnr Char Char, BVI fnr Char Char,callout Char Char,ftref Char Char,Footnotes refss Char Char,Fussnota Char Char,Footnote symbol Char Char,Footnote reference number Char Char,fr,ftref,Times 10 Point,Ref"/>
    <w:basedOn w:val="a0"/>
    <w:link w:val="FootnoteReferneceChar"/>
    <w:uiPriority w:val="99"/>
    <w:unhideWhenUsed/>
    <w:rsid w:val="004F3DAC"/>
    <w:rPr>
      <w:vertAlign w:val="superscript"/>
    </w:rPr>
  </w:style>
  <w:style w:type="paragraph" w:styleId="a7">
    <w:name w:val="List Paragraph"/>
    <w:aliases w:val="Scriptoria bullet points,List Paragraph 1,Абзац списка1"/>
    <w:basedOn w:val="a"/>
    <w:link w:val="a8"/>
    <w:uiPriority w:val="34"/>
    <w:qFormat/>
    <w:rsid w:val="004F3DAC"/>
    <w:pPr>
      <w:ind w:left="720"/>
      <w:contextualSpacing/>
    </w:pPr>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a"/>
    <w:next w:val="a"/>
    <w:link w:val="a6"/>
    <w:rsid w:val="005649FA"/>
    <w:pPr>
      <w:spacing w:line="240" w:lineRule="exact"/>
    </w:pPr>
    <w:rPr>
      <w:vertAlign w:val="superscript"/>
    </w:rPr>
  </w:style>
  <w:style w:type="paragraph" w:styleId="a9">
    <w:name w:val="footer"/>
    <w:basedOn w:val="a"/>
    <w:link w:val="aa"/>
    <w:uiPriority w:val="99"/>
    <w:unhideWhenUsed/>
    <w:rsid w:val="005649FA"/>
    <w:pPr>
      <w:tabs>
        <w:tab w:val="center" w:pos="4844"/>
        <w:tab w:val="right" w:pos="9689"/>
      </w:tabs>
      <w:spacing w:after="0" w:line="240" w:lineRule="auto"/>
    </w:pPr>
    <w:rPr>
      <w:lang w:val="en-US"/>
    </w:rPr>
  </w:style>
  <w:style w:type="character" w:customStyle="1" w:styleId="aa">
    <w:name w:val="Нижний колонтитул Знак"/>
    <w:basedOn w:val="a0"/>
    <w:link w:val="a9"/>
    <w:uiPriority w:val="99"/>
    <w:rsid w:val="005649FA"/>
    <w:rPr>
      <w:lang w:val="en-US"/>
    </w:rPr>
  </w:style>
  <w:style w:type="character" w:customStyle="1" w:styleId="a8">
    <w:name w:val="Абзац списка Знак"/>
    <w:aliases w:val="Scriptoria bullet points Знак,List Paragraph 1 Знак,Абзац списка1 Знак"/>
    <w:basedOn w:val="a0"/>
    <w:link w:val="a7"/>
    <w:uiPriority w:val="34"/>
    <w:locked/>
    <w:rsid w:val="00E106FA"/>
  </w:style>
  <w:style w:type="paragraph" w:customStyle="1" w:styleId="FNRefeCharChar">
    <w:name w:val="FNRefe Char Char"/>
    <w:aliases w:val=" BVI fnr Char Char Char, BVI fnr Car Car Char Char Char,BVI fnr Car Char Char Char, BVI fnr Car Car Car Car Char Char Char Char Char,BVI fnr Char Char Char,BVI fnr Car Car Char Char Char"/>
    <w:basedOn w:val="a"/>
    <w:uiPriority w:val="99"/>
    <w:qFormat/>
    <w:rsid w:val="006B3114"/>
    <w:pPr>
      <w:spacing w:line="240" w:lineRule="exact"/>
      <w:jc w:val="both"/>
    </w:pPr>
    <w:rPr>
      <w:rFonts w:ascii="Times New Roman" w:hAnsi="Times New Roman"/>
      <w:sz w:val="28"/>
      <w:vertAlign w:val="superscript"/>
    </w:rPr>
  </w:style>
  <w:style w:type="paragraph" w:styleId="ab">
    <w:name w:val="header"/>
    <w:basedOn w:val="a"/>
    <w:link w:val="ac"/>
    <w:uiPriority w:val="99"/>
    <w:unhideWhenUsed/>
    <w:rsid w:val="00F771DB"/>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F771DB"/>
  </w:style>
  <w:style w:type="character" w:styleId="ad">
    <w:name w:val="annotation reference"/>
    <w:basedOn w:val="a0"/>
    <w:uiPriority w:val="99"/>
    <w:semiHidden/>
    <w:unhideWhenUsed/>
    <w:rsid w:val="008A6D2F"/>
    <w:rPr>
      <w:sz w:val="16"/>
      <w:szCs w:val="16"/>
    </w:rPr>
  </w:style>
  <w:style w:type="paragraph" w:styleId="ae">
    <w:name w:val="annotation text"/>
    <w:basedOn w:val="a"/>
    <w:link w:val="af"/>
    <w:uiPriority w:val="99"/>
    <w:semiHidden/>
    <w:unhideWhenUsed/>
    <w:rsid w:val="008A6D2F"/>
    <w:pPr>
      <w:spacing w:line="240" w:lineRule="auto"/>
    </w:pPr>
    <w:rPr>
      <w:sz w:val="20"/>
      <w:szCs w:val="20"/>
    </w:rPr>
  </w:style>
  <w:style w:type="character" w:customStyle="1" w:styleId="af">
    <w:name w:val="Текст примечания Знак"/>
    <w:basedOn w:val="a0"/>
    <w:link w:val="ae"/>
    <w:uiPriority w:val="99"/>
    <w:semiHidden/>
    <w:rsid w:val="008A6D2F"/>
    <w:rPr>
      <w:sz w:val="20"/>
      <w:szCs w:val="20"/>
    </w:rPr>
  </w:style>
  <w:style w:type="paragraph" w:styleId="af0">
    <w:name w:val="annotation subject"/>
    <w:basedOn w:val="ae"/>
    <w:next w:val="ae"/>
    <w:link w:val="af1"/>
    <w:uiPriority w:val="99"/>
    <w:semiHidden/>
    <w:unhideWhenUsed/>
    <w:rsid w:val="008A6D2F"/>
    <w:rPr>
      <w:b/>
      <w:bCs/>
    </w:rPr>
  </w:style>
  <w:style w:type="character" w:customStyle="1" w:styleId="af1">
    <w:name w:val="Тема примечания Знак"/>
    <w:basedOn w:val="af"/>
    <w:link w:val="af0"/>
    <w:uiPriority w:val="99"/>
    <w:semiHidden/>
    <w:rsid w:val="008A6D2F"/>
    <w:rPr>
      <w:b/>
      <w:bCs/>
      <w:sz w:val="20"/>
      <w:szCs w:val="20"/>
    </w:rPr>
  </w:style>
  <w:style w:type="paragraph" w:styleId="af2">
    <w:name w:val="Balloon Text"/>
    <w:basedOn w:val="a"/>
    <w:link w:val="af3"/>
    <w:uiPriority w:val="99"/>
    <w:semiHidden/>
    <w:unhideWhenUsed/>
    <w:rsid w:val="008A6D2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A6D2F"/>
    <w:rPr>
      <w:rFonts w:ascii="Segoe UI" w:hAnsi="Segoe UI" w:cs="Segoe UI"/>
      <w:sz w:val="18"/>
      <w:szCs w:val="18"/>
    </w:rPr>
  </w:style>
  <w:style w:type="character" w:styleId="af4">
    <w:name w:val="Hyperlink"/>
    <w:basedOn w:val="a0"/>
    <w:uiPriority w:val="99"/>
    <w:unhideWhenUsed/>
    <w:rsid w:val="00B07ECC"/>
    <w:rPr>
      <w:color w:val="0563C1"/>
      <w:u w:val="single"/>
    </w:rPr>
  </w:style>
  <w:style w:type="table" w:styleId="af5">
    <w:name w:val="Table Grid"/>
    <w:basedOn w:val="a1"/>
    <w:uiPriority w:val="39"/>
    <w:rsid w:val="00783C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5"/>
    <w:uiPriority w:val="39"/>
    <w:rsid w:val="000A27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04103"/>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D0B96"/>
    <w:rPr>
      <w:rFonts w:ascii="Times New Roman" w:eastAsiaTheme="majorEastAsia" w:hAnsi="Times New Roman" w:cstheme="majorBidi"/>
      <w:b/>
      <w:sz w:val="28"/>
      <w:szCs w:val="26"/>
    </w:rPr>
  </w:style>
  <w:style w:type="paragraph" w:styleId="af6">
    <w:name w:val="TOC Heading"/>
    <w:basedOn w:val="1"/>
    <w:next w:val="a"/>
    <w:uiPriority w:val="39"/>
    <w:unhideWhenUsed/>
    <w:qFormat/>
    <w:rsid w:val="00300B51"/>
    <w:pPr>
      <w:jc w:val="left"/>
      <w:outlineLvl w:val="9"/>
    </w:pPr>
    <w:rPr>
      <w:rFonts w:asciiTheme="majorHAnsi" w:hAnsiTheme="majorHAnsi"/>
      <w:b w:val="0"/>
      <w:color w:val="2E74B5" w:themeColor="accent1" w:themeShade="BF"/>
      <w:sz w:val="32"/>
      <w:lang w:val="en-US"/>
    </w:rPr>
  </w:style>
  <w:style w:type="paragraph" w:styleId="11">
    <w:name w:val="toc 1"/>
    <w:basedOn w:val="a"/>
    <w:next w:val="a"/>
    <w:autoRedefine/>
    <w:uiPriority w:val="39"/>
    <w:unhideWhenUsed/>
    <w:rsid w:val="00300B51"/>
    <w:pPr>
      <w:spacing w:after="100"/>
    </w:pPr>
  </w:style>
  <w:style w:type="paragraph" w:styleId="21">
    <w:name w:val="toc 2"/>
    <w:basedOn w:val="a"/>
    <w:next w:val="a"/>
    <w:autoRedefine/>
    <w:uiPriority w:val="39"/>
    <w:unhideWhenUsed/>
    <w:rsid w:val="00300B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131">
      <w:bodyDiv w:val="1"/>
      <w:marLeft w:val="0"/>
      <w:marRight w:val="0"/>
      <w:marTop w:val="0"/>
      <w:marBottom w:val="0"/>
      <w:divBdr>
        <w:top w:val="none" w:sz="0" w:space="0" w:color="auto"/>
        <w:left w:val="none" w:sz="0" w:space="0" w:color="auto"/>
        <w:bottom w:val="none" w:sz="0" w:space="0" w:color="auto"/>
        <w:right w:val="none" w:sz="0" w:space="0" w:color="auto"/>
      </w:divBdr>
    </w:div>
    <w:div w:id="206375547">
      <w:bodyDiv w:val="1"/>
      <w:marLeft w:val="0"/>
      <w:marRight w:val="0"/>
      <w:marTop w:val="0"/>
      <w:marBottom w:val="0"/>
      <w:divBdr>
        <w:top w:val="none" w:sz="0" w:space="0" w:color="auto"/>
        <w:left w:val="none" w:sz="0" w:space="0" w:color="auto"/>
        <w:bottom w:val="none" w:sz="0" w:space="0" w:color="auto"/>
        <w:right w:val="none" w:sz="0" w:space="0" w:color="auto"/>
      </w:divBdr>
    </w:div>
    <w:div w:id="251668380">
      <w:bodyDiv w:val="1"/>
      <w:marLeft w:val="0"/>
      <w:marRight w:val="0"/>
      <w:marTop w:val="0"/>
      <w:marBottom w:val="0"/>
      <w:divBdr>
        <w:top w:val="none" w:sz="0" w:space="0" w:color="auto"/>
        <w:left w:val="none" w:sz="0" w:space="0" w:color="auto"/>
        <w:bottom w:val="none" w:sz="0" w:space="0" w:color="auto"/>
        <w:right w:val="none" w:sz="0" w:space="0" w:color="auto"/>
      </w:divBdr>
    </w:div>
    <w:div w:id="301930270">
      <w:bodyDiv w:val="1"/>
      <w:marLeft w:val="0"/>
      <w:marRight w:val="0"/>
      <w:marTop w:val="0"/>
      <w:marBottom w:val="0"/>
      <w:divBdr>
        <w:top w:val="none" w:sz="0" w:space="0" w:color="auto"/>
        <w:left w:val="none" w:sz="0" w:space="0" w:color="auto"/>
        <w:bottom w:val="none" w:sz="0" w:space="0" w:color="auto"/>
        <w:right w:val="none" w:sz="0" w:space="0" w:color="auto"/>
      </w:divBdr>
    </w:div>
    <w:div w:id="314146500">
      <w:bodyDiv w:val="1"/>
      <w:marLeft w:val="0"/>
      <w:marRight w:val="0"/>
      <w:marTop w:val="0"/>
      <w:marBottom w:val="0"/>
      <w:divBdr>
        <w:top w:val="none" w:sz="0" w:space="0" w:color="auto"/>
        <w:left w:val="none" w:sz="0" w:space="0" w:color="auto"/>
        <w:bottom w:val="none" w:sz="0" w:space="0" w:color="auto"/>
        <w:right w:val="none" w:sz="0" w:space="0" w:color="auto"/>
      </w:divBdr>
    </w:div>
    <w:div w:id="385372816">
      <w:bodyDiv w:val="1"/>
      <w:marLeft w:val="0"/>
      <w:marRight w:val="0"/>
      <w:marTop w:val="0"/>
      <w:marBottom w:val="0"/>
      <w:divBdr>
        <w:top w:val="none" w:sz="0" w:space="0" w:color="auto"/>
        <w:left w:val="none" w:sz="0" w:space="0" w:color="auto"/>
        <w:bottom w:val="none" w:sz="0" w:space="0" w:color="auto"/>
        <w:right w:val="none" w:sz="0" w:space="0" w:color="auto"/>
      </w:divBdr>
    </w:div>
    <w:div w:id="450901076">
      <w:bodyDiv w:val="1"/>
      <w:marLeft w:val="0"/>
      <w:marRight w:val="0"/>
      <w:marTop w:val="0"/>
      <w:marBottom w:val="0"/>
      <w:divBdr>
        <w:top w:val="none" w:sz="0" w:space="0" w:color="auto"/>
        <w:left w:val="none" w:sz="0" w:space="0" w:color="auto"/>
        <w:bottom w:val="none" w:sz="0" w:space="0" w:color="auto"/>
        <w:right w:val="none" w:sz="0" w:space="0" w:color="auto"/>
      </w:divBdr>
    </w:div>
    <w:div w:id="497814366">
      <w:bodyDiv w:val="1"/>
      <w:marLeft w:val="0"/>
      <w:marRight w:val="0"/>
      <w:marTop w:val="0"/>
      <w:marBottom w:val="0"/>
      <w:divBdr>
        <w:top w:val="none" w:sz="0" w:space="0" w:color="auto"/>
        <w:left w:val="none" w:sz="0" w:space="0" w:color="auto"/>
        <w:bottom w:val="none" w:sz="0" w:space="0" w:color="auto"/>
        <w:right w:val="none" w:sz="0" w:space="0" w:color="auto"/>
      </w:divBdr>
    </w:div>
    <w:div w:id="525098977">
      <w:bodyDiv w:val="1"/>
      <w:marLeft w:val="0"/>
      <w:marRight w:val="0"/>
      <w:marTop w:val="0"/>
      <w:marBottom w:val="0"/>
      <w:divBdr>
        <w:top w:val="none" w:sz="0" w:space="0" w:color="auto"/>
        <w:left w:val="none" w:sz="0" w:space="0" w:color="auto"/>
        <w:bottom w:val="none" w:sz="0" w:space="0" w:color="auto"/>
        <w:right w:val="none" w:sz="0" w:space="0" w:color="auto"/>
      </w:divBdr>
    </w:div>
    <w:div w:id="539826405">
      <w:bodyDiv w:val="1"/>
      <w:marLeft w:val="0"/>
      <w:marRight w:val="0"/>
      <w:marTop w:val="0"/>
      <w:marBottom w:val="0"/>
      <w:divBdr>
        <w:top w:val="none" w:sz="0" w:space="0" w:color="auto"/>
        <w:left w:val="none" w:sz="0" w:space="0" w:color="auto"/>
        <w:bottom w:val="none" w:sz="0" w:space="0" w:color="auto"/>
        <w:right w:val="none" w:sz="0" w:space="0" w:color="auto"/>
      </w:divBdr>
    </w:div>
    <w:div w:id="566763619">
      <w:bodyDiv w:val="1"/>
      <w:marLeft w:val="0"/>
      <w:marRight w:val="0"/>
      <w:marTop w:val="0"/>
      <w:marBottom w:val="0"/>
      <w:divBdr>
        <w:top w:val="none" w:sz="0" w:space="0" w:color="auto"/>
        <w:left w:val="none" w:sz="0" w:space="0" w:color="auto"/>
        <w:bottom w:val="none" w:sz="0" w:space="0" w:color="auto"/>
        <w:right w:val="none" w:sz="0" w:space="0" w:color="auto"/>
      </w:divBdr>
    </w:div>
    <w:div w:id="728576025">
      <w:bodyDiv w:val="1"/>
      <w:marLeft w:val="0"/>
      <w:marRight w:val="0"/>
      <w:marTop w:val="0"/>
      <w:marBottom w:val="0"/>
      <w:divBdr>
        <w:top w:val="none" w:sz="0" w:space="0" w:color="auto"/>
        <w:left w:val="none" w:sz="0" w:space="0" w:color="auto"/>
        <w:bottom w:val="none" w:sz="0" w:space="0" w:color="auto"/>
        <w:right w:val="none" w:sz="0" w:space="0" w:color="auto"/>
      </w:divBdr>
    </w:div>
    <w:div w:id="744961339">
      <w:bodyDiv w:val="1"/>
      <w:marLeft w:val="0"/>
      <w:marRight w:val="0"/>
      <w:marTop w:val="0"/>
      <w:marBottom w:val="0"/>
      <w:divBdr>
        <w:top w:val="none" w:sz="0" w:space="0" w:color="auto"/>
        <w:left w:val="none" w:sz="0" w:space="0" w:color="auto"/>
        <w:bottom w:val="none" w:sz="0" w:space="0" w:color="auto"/>
        <w:right w:val="none" w:sz="0" w:space="0" w:color="auto"/>
      </w:divBdr>
    </w:div>
    <w:div w:id="791023344">
      <w:bodyDiv w:val="1"/>
      <w:marLeft w:val="0"/>
      <w:marRight w:val="0"/>
      <w:marTop w:val="0"/>
      <w:marBottom w:val="0"/>
      <w:divBdr>
        <w:top w:val="none" w:sz="0" w:space="0" w:color="auto"/>
        <w:left w:val="none" w:sz="0" w:space="0" w:color="auto"/>
        <w:bottom w:val="none" w:sz="0" w:space="0" w:color="auto"/>
        <w:right w:val="none" w:sz="0" w:space="0" w:color="auto"/>
      </w:divBdr>
    </w:div>
    <w:div w:id="791244031">
      <w:bodyDiv w:val="1"/>
      <w:marLeft w:val="0"/>
      <w:marRight w:val="0"/>
      <w:marTop w:val="0"/>
      <w:marBottom w:val="0"/>
      <w:divBdr>
        <w:top w:val="none" w:sz="0" w:space="0" w:color="auto"/>
        <w:left w:val="none" w:sz="0" w:space="0" w:color="auto"/>
        <w:bottom w:val="none" w:sz="0" w:space="0" w:color="auto"/>
        <w:right w:val="none" w:sz="0" w:space="0" w:color="auto"/>
      </w:divBdr>
    </w:div>
    <w:div w:id="796459599">
      <w:bodyDiv w:val="1"/>
      <w:marLeft w:val="0"/>
      <w:marRight w:val="0"/>
      <w:marTop w:val="0"/>
      <w:marBottom w:val="0"/>
      <w:divBdr>
        <w:top w:val="none" w:sz="0" w:space="0" w:color="auto"/>
        <w:left w:val="none" w:sz="0" w:space="0" w:color="auto"/>
        <w:bottom w:val="none" w:sz="0" w:space="0" w:color="auto"/>
        <w:right w:val="none" w:sz="0" w:space="0" w:color="auto"/>
      </w:divBdr>
    </w:div>
    <w:div w:id="941645432">
      <w:bodyDiv w:val="1"/>
      <w:marLeft w:val="0"/>
      <w:marRight w:val="0"/>
      <w:marTop w:val="0"/>
      <w:marBottom w:val="0"/>
      <w:divBdr>
        <w:top w:val="none" w:sz="0" w:space="0" w:color="auto"/>
        <w:left w:val="none" w:sz="0" w:space="0" w:color="auto"/>
        <w:bottom w:val="none" w:sz="0" w:space="0" w:color="auto"/>
        <w:right w:val="none" w:sz="0" w:space="0" w:color="auto"/>
      </w:divBdr>
    </w:div>
    <w:div w:id="986741927">
      <w:bodyDiv w:val="1"/>
      <w:marLeft w:val="0"/>
      <w:marRight w:val="0"/>
      <w:marTop w:val="0"/>
      <w:marBottom w:val="0"/>
      <w:divBdr>
        <w:top w:val="none" w:sz="0" w:space="0" w:color="auto"/>
        <w:left w:val="none" w:sz="0" w:space="0" w:color="auto"/>
        <w:bottom w:val="none" w:sz="0" w:space="0" w:color="auto"/>
        <w:right w:val="none" w:sz="0" w:space="0" w:color="auto"/>
      </w:divBdr>
    </w:div>
    <w:div w:id="1008412389">
      <w:bodyDiv w:val="1"/>
      <w:marLeft w:val="0"/>
      <w:marRight w:val="0"/>
      <w:marTop w:val="0"/>
      <w:marBottom w:val="0"/>
      <w:divBdr>
        <w:top w:val="none" w:sz="0" w:space="0" w:color="auto"/>
        <w:left w:val="none" w:sz="0" w:space="0" w:color="auto"/>
        <w:bottom w:val="none" w:sz="0" w:space="0" w:color="auto"/>
        <w:right w:val="none" w:sz="0" w:space="0" w:color="auto"/>
      </w:divBdr>
    </w:div>
    <w:div w:id="1053583624">
      <w:bodyDiv w:val="1"/>
      <w:marLeft w:val="0"/>
      <w:marRight w:val="0"/>
      <w:marTop w:val="0"/>
      <w:marBottom w:val="0"/>
      <w:divBdr>
        <w:top w:val="none" w:sz="0" w:space="0" w:color="auto"/>
        <w:left w:val="none" w:sz="0" w:space="0" w:color="auto"/>
        <w:bottom w:val="none" w:sz="0" w:space="0" w:color="auto"/>
        <w:right w:val="none" w:sz="0" w:space="0" w:color="auto"/>
      </w:divBdr>
    </w:div>
    <w:div w:id="1124881293">
      <w:bodyDiv w:val="1"/>
      <w:marLeft w:val="0"/>
      <w:marRight w:val="0"/>
      <w:marTop w:val="0"/>
      <w:marBottom w:val="0"/>
      <w:divBdr>
        <w:top w:val="none" w:sz="0" w:space="0" w:color="auto"/>
        <w:left w:val="none" w:sz="0" w:space="0" w:color="auto"/>
        <w:bottom w:val="none" w:sz="0" w:space="0" w:color="auto"/>
        <w:right w:val="none" w:sz="0" w:space="0" w:color="auto"/>
      </w:divBdr>
    </w:div>
    <w:div w:id="1224632713">
      <w:bodyDiv w:val="1"/>
      <w:marLeft w:val="0"/>
      <w:marRight w:val="0"/>
      <w:marTop w:val="0"/>
      <w:marBottom w:val="0"/>
      <w:divBdr>
        <w:top w:val="none" w:sz="0" w:space="0" w:color="auto"/>
        <w:left w:val="none" w:sz="0" w:space="0" w:color="auto"/>
        <w:bottom w:val="none" w:sz="0" w:space="0" w:color="auto"/>
        <w:right w:val="none" w:sz="0" w:space="0" w:color="auto"/>
      </w:divBdr>
    </w:div>
    <w:div w:id="1281299289">
      <w:bodyDiv w:val="1"/>
      <w:marLeft w:val="0"/>
      <w:marRight w:val="0"/>
      <w:marTop w:val="0"/>
      <w:marBottom w:val="0"/>
      <w:divBdr>
        <w:top w:val="none" w:sz="0" w:space="0" w:color="auto"/>
        <w:left w:val="none" w:sz="0" w:space="0" w:color="auto"/>
        <w:bottom w:val="none" w:sz="0" w:space="0" w:color="auto"/>
        <w:right w:val="none" w:sz="0" w:space="0" w:color="auto"/>
      </w:divBdr>
    </w:div>
    <w:div w:id="1396779589">
      <w:bodyDiv w:val="1"/>
      <w:marLeft w:val="0"/>
      <w:marRight w:val="0"/>
      <w:marTop w:val="0"/>
      <w:marBottom w:val="0"/>
      <w:divBdr>
        <w:top w:val="none" w:sz="0" w:space="0" w:color="auto"/>
        <w:left w:val="none" w:sz="0" w:space="0" w:color="auto"/>
        <w:bottom w:val="none" w:sz="0" w:space="0" w:color="auto"/>
        <w:right w:val="none" w:sz="0" w:space="0" w:color="auto"/>
      </w:divBdr>
    </w:div>
    <w:div w:id="1413311506">
      <w:bodyDiv w:val="1"/>
      <w:marLeft w:val="0"/>
      <w:marRight w:val="0"/>
      <w:marTop w:val="0"/>
      <w:marBottom w:val="0"/>
      <w:divBdr>
        <w:top w:val="none" w:sz="0" w:space="0" w:color="auto"/>
        <w:left w:val="none" w:sz="0" w:space="0" w:color="auto"/>
        <w:bottom w:val="none" w:sz="0" w:space="0" w:color="auto"/>
        <w:right w:val="none" w:sz="0" w:space="0" w:color="auto"/>
      </w:divBdr>
    </w:div>
    <w:div w:id="1418744450">
      <w:bodyDiv w:val="1"/>
      <w:marLeft w:val="0"/>
      <w:marRight w:val="0"/>
      <w:marTop w:val="0"/>
      <w:marBottom w:val="0"/>
      <w:divBdr>
        <w:top w:val="none" w:sz="0" w:space="0" w:color="auto"/>
        <w:left w:val="none" w:sz="0" w:space="0" w:color="auto"/>
        <w:bottom w:val="none" w:sz="0" w:space="0" w:color="auto"/>
        <w:right w:val="none" w:sz="0" w:space="0" w:color="auto"/>
      </w:divBdr>
    </w:div>
    <w:div w:id="1431202038">
      <w:bodyDiv w:val="1"/>
      <w:marLeft w:val="0"/>
      <w:marRight w:val="0"/>
      <w:marTop w:val="0"/>
      <w:marBottom w:val="0"/>
      <w:divBdr>
        <w:top w:val="none" w:sz="0" w:space="0" w:color="auto"/>
        <w:left w:val="none" w:sz="0" w:space="0" w:color="auto"/>
        <w:bottom w:val="none" w:sz="0" w:space="0" w:color="auto"/>
        <w:right w:val="none" w:sz="0" w:space="0" w:color="auto"/>
      </w:divBdr>
    </w:div>
    <w:div w:id="1432432573">
      <w:bodyDiv w:val="1"/>
      <w:marLeft w:val="0"/>
      <w:marRight w:val="0"/>
      <w:marTop w:val="0"/>
      <w:marBottom w:val="0"/>
      <w:divBdr>
        <w:top w:val="none" w:sz="0" w:space="0" w:color="auto"/>
        <w:left w:val="none" w:sz="0" w:space="0" w:color="auto"/>
        <w:bottom w:val="none" w:sz="0" w:space="0" w:color="auto"/>
        <w:right w:val="none" w:sz="0" w:space="0" w:color="auto"/>
      </w:divBdr>
    </w:div>
    <w:div w:id="1494252383">
      <w:bodyDiv w:val="1"/>
      <w:marLeft w:val="0"/>
      <w:marRight w:val="0"/>
      <w:marTop w:val="0"/>
      <w:marBottom w:val="0"/>
      <w:divBdr>
        <w:top w:val="none" w:sz="0" w:space="0" w:color="auto"/>
        <w:left w:val="none" w:sz="0" w:space="0" w:color="auto"/>
        <w:bottom w:val="none" w:sz="0" w:space="0" w:color="auto"/>
        <w:right w:val="none" w:sz="0" w:space="0" w:color="auto"/>
      </w:divBdr>
    </w:div>
    <w:div w:id="1542133699">
      <w:bodyDiv w:val="1"/>
      <w:marLeft w:val="0"/>
      <w:marRight w:val="0"/>
      <w:marTop w:val="0"/>
      <w:marBottom w:val="0"/>
      <w:divBdr>
        <w:top w:val="none" w:sz="0" w:space="0" w:color="auto"/>
        <w:left w:val="none" w:sz="0" w:space="0" w:color="auto"/>
        <w:bottom w:val="none" w:sz="0" w:space="0" w:color="auto"/>
        <w:right w:val="none" w:sz="0" w:space="0" w:color="auto"/>
      </w:divBdr>
    </w:div>
    <w:div w:id="1591507531">
      <w:bodyDiv w:val="1"/>
      <w:marLeft w:val="0"/>
      <w:marRight w:val="0"/>
      <w:marTop w:val="0"/>
      <w:marBottom w:val="0"/>
      <w:divBdr>
        <w:top w:val="none" w:sz="0" w:space="0" w:color="auto"/>
        <w:left w:val="none" w:sz="0" w:space="0" w:color="auto"/>
        <w:bottom w:val="none" w:sz="0" w:space="0" w:color="auto"/>
        <w:right w:val="none" w:sz="0" w:space="0" w:color="auto"/>
      </w:divBdr>
    </w:div>
    <w:div w:id="1735464659">
      <w:bodyDiv w:val="1"/>
      <w:marLeft w:val="0"/>
      <w:marRight w:val="0"/>
      <w:marTop w:val="0"/>
      <w:marBottom w:val="0"/>
      <w:divBdr>
        <w:top w:val="none" w:sz="0" w:space="0" w:color="auto"/>
        <w:left w:val="none" w:sz="0" w:space="0" w:color="auto"/>
        <w:bottom w:val="none" w:sz="0" w:space="0" w:color="auto"/>
        <w:right w:val="none" w:sz="0" w:space="0" w:color="auto"/>
      </w:divBdr>
    </w:div>
    <w:div w:id="1848859577">
      <w:bodyDiv w:val="1"/>
      <w:marLeft w:val="0"/>
      <w:marRight w:val="0"/>
      <w:marTop w:val="0"/>
      <w:marBottom w:val="0"/>
      <w:divBdr>
        <w:top w:val="none" w:sz="0" w:space="0" w:color="auto"/>
        <w:left w:val="none" w:sz="0" w:space="0" w:color="auto"/>
        <w:bottom w:val="none" w:sz="0" w:space="0" w:color="auto"/>
        <w:right w:val="none" w:sz="0" w:space="0" w:color="auto"/>
      </w:divBdr>
    </w:div>
    <w:div w:id="1865557376">
      <w:bodyDiv w:val="1"/>
      <w:marLeft w:val="0"/>
      <w:marRight w:val="0"/>
      <w:marTop w:val="0"/>
      <w:marBottom w:val="0"/>
      <w:divBdr>
        <w:top w:val="none" w:sz="0" w:space="0" w:color="auto"/>
        <w:left w:val="none" w:sz="0" w:space="0" w:color="auto"/>
        <w:bottom w:val="none" w:sz="0" w:space="0" w:color="auto"/>
        <w:right w:val="none" w:sz="0" w:space="0" w:color="auto"/>
      </w:divBdr>
    </w:div>
    <w:div w:id="1872186137">
      <w:bodyDiv w:val="1"/>
      <w:marLeft w:val="0"/>
      <w:marRight w:val="0"/>
      <w:marTop w:val="0"/>
      <w:marBottom w:val="0"/>
      <w:divBdr>
        <w:top w:val="none" w:sz="0" w:space="0" w:color="auto"/>
        <w:left w:val="none" w:sz="0" w:space="0" w:color="auto"/>
        <w:bottom w:val="none" w:sz="0" w:space="0" w:color="auto"/>
        <w:right w:val="none" w:sz="0" w:space="0" w:color="auto"/>
      </w:divBdr>
    </w:div>
    <w:div w:id="1876380294">
      <w:bodyDiv w:val="1"/>
      <w:marLeft w:val="0"/>
      <w:marRight w:val="0"/>
      <w:marTop w:val="0"/>
      <w:marBottom w:val="0"/>
      <w:divBdr>
        <w:top w:val="none" w:sz="0" w:space="0" w:color="auto"/>
        <w:left w:val="none" w:sz="0" w:space="0" w:color="auto"/>
        <w:bottom w:val="none" w:sz="0" w:space="0" w:color="auto"/>
        <w:right w:val="none" w:sz="0" w:space="0" w:color="auto"/>
      </w:divBdr>
    </w:div>
    <w:div w:id="1884050719">
      <w:bodyDiv w:val="1"/>
      <w:marLeft w:val="0"/>
      <w:marRight w:val="0"/>
      <w:marTop w:val="0"/>
      <w:marBottom w:val="0"/>
      <w:divBdr>
        <w:top w:val="none" w:sz="0" w:space="0" w:color="auto"/>
        <w:left w:val="none" w:sz="0" w:space="0" w:color="auto"/>
        <w:bottom w:val="none" w:sz="0" w:space="0" w:color="auto"/>
        <w:right w:val="none" w:sz="0" w:space="0" w:color="auto"/>
      </w:divBdr>
    </w:div>
    <w:div w:id="1963339614">
      <w:bodyDiv w:val="1"/>
      <w:marLeft w:val="0"/>
      <w:marRight w:val="0"/>
      <w:marTop w:val="0"/>
      <w:marBottom w:val="0"/>
      <w:divBdr>
        <w:top w:val="none" w:sz="0" w:space="0" w:color="auto"/>
        <w:left w:val="none" w:sz="0" w:space="0" w:color="auto"/>
        <w:bottom w:val="none" w:sz="0" w:space="0" w:color="auto"/>
        <w:right w:val="none" w:sz="0" w:space="0" w:color="auto"/>
      </w:divBdr>
    </w:div>
    <w:div w:id="2029678623">
      <w:bodyDiv w:val="1"/>
      <w:marLeft w:val="0"/>
      <w:marRight w:val="0"/>
      <w:marTop w:val="0"/>
      <w:marBottom w:val="0"/>
      <w:divBdr>
        <w:top w:val="none" w:sz="0" w:space="0" w:color="auto"/>
        <w:left w:val="none" w:sz="0" w:space="0" w:color="auto"/>
        <w:bottom w:val="none" w:sz="0" w:space="0" w:color="auto"/>
        <w:right w:val="none" w:sz="0" w:space="0" w:color="auto"/>
      </w:divBdr>
    </w:div>
    <w:div w:id="2079396731">
      <w:bodyDiv w:val="1"/>
      <w:marLeft w:val="0"/>
      <w:marRight w:val="0"/>
      <w:marTop w:val="0"/>
      <w:marBottom w:val="0"/>
      <w:divBdr>
        <w:top w:val="none" w:sz="0" w:space="0" w:color="auto"/>
        <w:left w:val="none" w:sz="0" w:space="0" w:color="auto"/>
        <w:bottom w:val="none" w:sz="0" w:space="0" w:color="auto"/>
        <w:right w:val="none" w:sz="0" w:space="0" w:color="auto"/>
      </w:divBdr>
    </w:div>
    <w:div w:id="20996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old.mf.gov.md/actnorm/contabil/evid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AA28-EFB0-460B-AD26-B5D0AA7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4893</Words>
  <Characters>27895</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Draguțan Irina</dc:creator>
  <cp:keywords/>
  <dc:description/>
  <cp:lastModifiedBy>Paiu Eugenia</cp:lastModifiedBy>
  <cp:revision>3</cp:revision>
  <cp:lastPrinted>2018-08-10T08:46:00Z</cp:lastPrinted>
  <dcterms:created xsi:type="dcterms:W3CDTF">2018-08-10T12:17:00Z</dcterms:created>
  <dcterms:modified xsi:type="dcterms:W3CDTF">2018-08-10T12:17:00Z</dcterms:modified>
</cp:coreProperties>
</file>