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FAB5" w14:textId="11021870" w:rsidR="00F1635E" w:rsidRPr="00F1635E" w:rsidRDefault="008742CA" w:rsidP="00F1635E">
      <w:pPr>
        <w:spacing w:after="0" w:line="240" w:lineRule="auto"/>
        <w:jc w:val="right"/>
        <w:rPr>
          <w:rFonts w:cs="Times New Roman"/>
          <w:szCs w:val="28"/>
        </w:rPr>
      </w:pPr>
      <w:r>
        <w:rPr>
          <w:rFonts w:cs="Times New Roman"/>
          <w:szCs w:val="28"/>
        </w:rPr>
        <w:t>Anexă</w:t>
      </w:r>
      <w:r w:rsidR="00F1635E" w:rsidRPr="00F1635E">
        <w:rPr>
          <w:rFonts w:cs="Times New Roman"/>
          <w:szCs w:val="28"/>
        </w:rPr>
        <w:t xml:space="preserve"> </w:t>
      </w:r>
    </w:p>
    <w:p w14:paraId="398EDE1A" w14:textId="77777777" w:rsidR="00F1635E" w:rsidRPr="00F1635E" w:rsidRDefault="00F1635E" w:rsidP="00F1635E">
      <w:pPr>
        <w:spacing w:after="0" w:line="240" w:lineRule="auto"/>
        <w:jc w:val="right"/>
        <w:rPr>
          <w:rFonts w:cs="Times New Roman"/>
          <w:szCs w:val="28"/>
        </w:rPr>
      </w:pPr>
      <w:r w:rsidRPr="00F1635E">
        <w:rPr>
          <w:rFonts w:cs="Times New Roman"/>
          <w:szCs w:val="28"/>
        </w:rPr>
        <w:t xml:space="preserve">la Hotărârea Curții de Conturi </w:t>
      </w:r>
    </w:p>
    <w:p w14:paraId="7A015EEC" w14:textId="24D61D64" w:rsidR="00E21D76" w:rsidRPr="00F1635E" w:rsidRDefault="00F1635E" w:rsidP="00F1635E">
      <w:pPr>
        <w:spacing w:after="0" w:line="240" w:lineRule="auto"/>
        <w:jc w:val="right"/>
        <w:rPr>
          <w:rFonts w:cs="Times New Roman"/>
          <w:szCs w:val="28"/>
        </w:rPr>
      </w:pPr>
      <w:r w:rsidRPr="00F1635E">
        <w:rPr>
          <w:rFonts w:cs="Times New Roman"/>
          <w:szCs w:val="28"/>
        </w:rPr>
        <w:t xml:space="preserve">nr. </w:t>
      </w:r>
      <w:r w:rsidR="009510FD">
        <w:rPr>
          <w:rFonts w:cs="Times New Roman"/>
          <w:szCs w:val="28"/>
        </w:rPr>
        <w:t>60</w:t>
      </w:r>
      <w:r>
        <w:rPr>
          <w:rFonts w:cs="Times New Roman"/>
          <w:szCs w:val="28"/>
        </w:rPr>
        <w:t xml:space="preserve">  </w:t>
      </w:r>
      <w:r w:rsidRPr="00F1635E">
        <w:rPr>
          <w:rFonts w:cs="Times New Roman"/>
          <w:szCs w:val="28"/>
        </w:rPr>
        <w:t xml:space="preserve">din </w:t>
      </w:r>
      <w:r w:rsidR="009510FD">
        <w:rPr>
          <w:rFonts w:cs="Times New Roman"/>
          <w:szCs w:val="28"/>
        </w:rPr>
        <w:t>1 august</w:t>
      </w:r>
      <w:r w:rsidRPr="00F1635E">
        <w:rPr>
          <w:rFonts w:cs="Times New Roman"/>
          <w:szCs w:val="28"/>
        </w:rPr>
        <w:t xml:space="preserve"> 2018</w:t>
      </w:r>
    </w:p>
    <w:p w14:paraId="21A36D9C" w14:textId="77777777" w:rsidR="00E21D76" w:rsidRPr="00E21D76" w:rsidRDefault="00E21D76" w:rsidP="00F1635E">
      <w:pPr>
        <w:spacing w:after="0" w:line="240" w:lineRule="auto"/>
        <w:jc w:val="right"/>
        <w:rPr>
          <w:rFonts w:cs="Times New Roman"/>
          <w:b/>
          <w:szCs w:val="28"/>
        </w:rPr>
      </w:pPr>
    </w:p>
    <w:p w14:paraId="15B0C67A" w14:textId="77777777" w:rsidR="00E21D76" w:rsidRPr="00E21D76" w:rsidRDefault="00E21D76" w:rsidP="00E21D76">
      <w:pPr>
        <w:spacing w:after="0" w:line="240" w:lineRule="auto"/>
        <w:jc w:val="center"/>
        <w:rPr>
          <w:rFonts w:cs="Times New Roman"/>
          <w:b/>
          <w:szCs w:val="28"/>
        </w:rPr>
      </w:pPr>
    </w:p>
    <w:p w14:paraId="39BAF0C4" w14:textId="77777777" w:rsidR="00E21D76" w:rsidRPr="00E21D76" w:rsidRDefault="00E21D76" w:rsidP="00E21D76">
      <w:pPr>
        <w:spacing w:after="0" w:line="240" w:lineRule="auto"/>
        <w:jc w:val="center"/>
        <w:rPr>
          <w:rFonts w:cs="Times New Roman"/>
          <w:b/>
          <w:szCs w:val="28"/>
        </w:rPr>
      </w:pPr>
    </w:p>
    <w:p w14:paraId="53B35CC1" w14:textId="3FB38471" w:rsidR="00E21D76" w:rsidRPr="00E21D76" w:rsidRDefault="00F1635E" w:rsidP="00E21D76">
      <w:pPr>
        <w:spacing w:after="0" w:line="240" w:lineRule="auto"/>
        <w:jc w:val="center"/>
        <w:rPr>
          <w:rFonts w:cs="Times New Roman"/>
          <w:b/>
          <w:szCs w:val="28"/>
        </w:rPr>
      </w:pPr>
      <w:r w:rsidRPr="00E21D76">
        <w:rPr>
          <w:noProof/>
          <w:lang w:val="en-US"/>
        </w:rPr>
        <w:drawing>
          <wp:anchor distT="0" distB="0" distL="114300" distR="114300" simplePos="0" relativeHeight="251659264" behindDoc="0" locked="0" layoutInCell="1" allowOverlap="1" wp14:anchorId="6E72649F" wp14:editId="21B651F7">
            <wp:simplePos x="0" y="0"/>
            <wp:positionH relativeFrom="column">
              <wp:posOffset>9525</wp:posOffset>
            </wp:positionH>
            <wp:positionV relativeFrom="page">
              <wp:posOffset>2561297</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A31E1" w14:textId="77777777" w:rsidR="00E21D76" w:rsidRPr="00E21D76" w:rsidRDefault="00E21D76" w:rsidP="00E21D76">
      <w:pPr>
        <w:spacing w:after="0" w:line="240" w:lineRule="auto"/>
        <w:jc w:val="center"/>
        <w:rPr>
          <w:rFonts w:cs="Times New Roman"/>
          <w:b/>
          <w:szCs w:val="28"/>
        </w:rPr>
      </w:pPr>
    </w:p>
    <w:p w14:paraId="73584F70" w14:textId="77777777" w:rsidR="00E21D76" w:rsidRPr="00E21D76" w:rsidRDefault="00E21D76" w:rsidP="00E21D76">
      <w:pPr>
        <w:spacing w:after="0" w:line="240" w:lineRule="auto"/>
        <w:jc w:val="center"/>
        <w:rPr>
          <w:rFonts w:cs="Times New Roman"/>
          <w:b/>
          <w:szCs w:val="28"/>
        </w:rPr>
      </w:pPr>
    </w:p>
    <w:p w14:paraId="1DEC7F90" w14:textId="77777777" w:rsidR="00E21D76" w:rsidRPr="00E21D76" w:rsidRDefault="00E21D76" w:rsidP="00E21D76">
      <w:pPr>
        <w:spacing w:after="0" w:line="240" w:lineRule="auto"/>
        <w:jc w:val="center"/>
        <w:rPr>
          <w:rFonts w:cs="Times New Roman"/>
          <w:b/>
          <w:szCs w:val="28"/>
        </w:rPr>
      </w:pPr>
    </w:p>
    <w:p w14:paraId="14E6852A" w14:textId="77777777" w:rsidR="00E21D76" w:rsidRPr="00E21D76" w:rsidRDefault="00E21D76" w:rsidP="00E21D76">
      <w:pPr>
        <w:spacing w:after="0" w:line="240" w:lineRule="auto"/>
        <w:jc w:val="center"/>
        <w:rPr>
          <w:rFonts w:cs="Times New Roman"/>
          <w:b/>
          <w:szCs w:val="28"/>
        </w:rPr>
      </w:pPr>
      <w:r w:rsidRPr="00E21D76">
        <w:rPr>
          <w:rFonts w:cs="Times New Roman"/>
          <w:b/>
          <w:szCs w:val="28"/>
        </w:rPr>
        <w:t>CURTEA DE CONTURI A REPUBLICII MOLDOVA</w:t>
      </w:r>
    </w:p>
    <w:p w14:paraId="6A8F6B88" w14:textId="77777777" w:rsidR="00E21D76" w:rsidRPr="00E21D76" w:rsidRDefault="00E21D76" w:rsidP="00E21D76">
      <w:pPr>
        <w:spacing w:after="0" w:line="240" w:lineRule="auto"/>
      </w:pPr>
    </w:p>
    <w:p w14:paraId="1B1D20FE"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p w14:paraId="478768EB"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21D76" w:rsidRPr="00E21D76" w14:paraId="1C91CC58" w14:textId="77777777" w:rsidTr="006F613D">
        <w:trPr>
          <w:trHeight w:val="435"/>
        </w:trPr>
        <w:tc>
          <w:tcPr>
            <w:tcW w:w="9350" w:type="dxa"/>
          </w:tcPr>
          <w:p w14:paraId="30D0E580" w14:textId="70327492" w:rsidR="00E21D76" w:rsidRPr="00E21D76" w:rsidRDefault="00E21D76" w:rsidP="006F613D">
            <w:pPr>
              <w:tabs>
                <w:tab w:val="left" w:pos="720"/>
              </w:tabs>
              <w:jc w:val="center"/>
              <w:rPr>
                <w:rStyle w:val="Hyperlink"/>
                <w:rFonts w:cs="Times New Roman"/>
                <w:b/>
                <w:color w:val="auto"/>
                <w:sz w:val="18"/>
                <w:szCs w:val="18"/>
              </w:rPr>
            </w:pPr>
            <w:r w:rsidRPr="00E21D76">
              <w:rPr>
                <w:rFonts w:cs="Times New Roman"/>
                <w:sz w:val="18"/>
                <w:szCs w:val="18"/>
              </w:rPr>
              <w:t>MD-2001, mun. Chiș</w:t>
            </w:r>
            <w:r w:rsidR="006D1E23">
              <w:rPr>
                <w:rFonts w:cs="Times New Roman"/>
                <w:sz w:val="18"/>
                <w:szCs w:val="18"/>
              </w:rPr>
              <w:t>inău, bd. Ștefan cel Mare și Sfâ</w:t>
            </w:r>
            <w:r w:rsidRPr="00E21D76">
              <w:rPr>
                <w:rFonts w:cs="Times New Roman"/>
                <w:sz w:val="18"/>
                <w:szCs w:val="18"/>
              </w:rPr>
              <w:t xml:space="preserve">nt,69, tel.: (+373) 22 23 25 79, fax: (+373) 22 23 30 20, </w:t>
            </w:r>
            <w:hyperlink r:id="rId9" w:history="1">
              <w:r w:rsidRPr="00E21D76">
                <w:rPr>
                  <w:rStyle w:val="Hyperlink"/>
                  <w:rFonts w:cs="Times New Roman"/>
                  <w:b/>
                  <w:color w:val="auto"/>
                  <w:sz w:val="18"/>
                  <w:szCs w:val="18"/>
                </w:rPr>
                <w:t>www.ccrm.md</w:t>
              </w:r>
            </w:hyperlink>
            <w:r w:rsidRPr="00E21D76">
              <w:rPr>
                <w:rStyle w:val="Hyperlink"/>
                <w:rFonts w:cs="Times New Roman"/>
                <w:b/>
                <w:color w:val="auto"/>
                <w:sz w:val="18"/>
                <w:szCs w:val="18"/>
              </w:rPr>
              <w:t>;</w:t>
            </w:r>
          </w:p>
          <w:p w14:paraId="59012914" w14:textId="77777777" w:rsidR="00E21D76" w:rsidRPr="00E21D76" w:rsidRDefault="00E21D76" w:rsidP="006F613D">
            <w:pPr>
              <w:tabs>
                <w:tab w:val="left" w:pos="720"/>
              </w:tabs>
              <w:jc w:val="center"/>
              <w:rPr>
                <w:rFonts w:eastAsia="Times New Roman" w:cs="Times New Roman"/>
                <w:b/>
                <w:bCs/>
                <w:sz w:val="24"/>
                <w:szCs w:val="24"/>
              </w:rPr>
            </w:pPr>
            <w:r w:rsidRPr="00E21D76">
              <w:rPr>
                <w:rFonts w:cs="Times New Roman"/>
                <w:sz w:val="18"/>
                <w:szCs w:val="18"/>
              </w:rPr>
              <w:t xml:space="preserve">e-mail: </w:t>
            </w:r>
            <w:hyperlink r:id="rId10" w:history="1">
              <w:r w:rsidRPr="00E21D76">
                <w:rPr>
                  <w:rStyle w:val="Hyperlink"/>
                  <w:rFonts w:cs="Times New Roman"/>
                  <w:b/>
                  <w:color w:val="auto"/>
                  <w:sz w:val="18"/>
                  <w:szCs w:val="18"/>
                </w:rPr>
                <w:t>ccrm@ccrm.md</w:t>
              </w:r>
            </w:hyperlink>
          </w:p>
        </w:tc>
      </w:tr>
    </w:tbl>
    <w:p w14:paraId="20590AE9"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p w14:paraId="1304564D"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p w14:paraId="286F90A8"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p w14:paraId="5B0D37D9"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p w14:paraId="2524703A" w14:textId="77777777" w:rsidR="00E21D76" w:rsidRPr="00E21D76" w:rsidRDefault="00E21D76" w:rsidP="00E21D76">
      <w:pPr>
        <w:tabs>
          <w:tab w:val="left" w:pos="720"/>
        </w:tabs>
        <w:spacing w:after="0" w:line="240" w:lineRule="auto"/>
        <w:jc w:val="right"/>
        <w:rPr>
          <w:rFonts w:eastAsia="Times New Roman" w:cs="Times New Roman"/>
          <w:b/>
          <w:bCs/>
          <w:sz w:val="24"/>
          <w:szCs w:val="24"/>
        </w:rPr>
      </w:pPr>
    </w:p>
    <w:p w14:paraId="01F2263C" w14:textId="77777777" w:rsidR="00E21D76" w:rsidRPr="00E21D76" w:rsidRDefault="00E21D76" w:rsidP="00E21D76">
      <w:pPr>
        <w:tabs>
          <w:tab w:val="left" w:pos="720"/>
        </w:tabs>
        <w:spacing w:after="0" w:line="240" w:lineRule="auto"/>
        <w:jc w:val="center"/>
        <w:rPr>
          <w:rFonts w:eastAsia="Times New Roman" w:cs="Times New Roman"/>
          <w:b/>
          <w:bCs/>
          <w:sz w:val="24"/>
          <w:szCs w:val="24"/>
        </w:rPr>
      </w:pPr>
    </w:p>
    <w:p w14:paraId="41B17203" w14:textId="77777777" w:rsidR="00E21D76" w:rsidRPr="00E21D76" w:rsidRDefault="00E21D76" w:rsidP="00E21D76">
      <w:pPr>
        <w:tabs>
          <w:tab w:val="left" w:pos="720"/>
        </w:tabs>
        <w:spacing w:after="0" w:line="240" w:lineRule="auto"/>
        <w:ind w:firstLine="720"/>
        <w:jc w:val="center"/>
        <w:rPr>
          <w:rFonts w:eastAsia="Times New Roman" w:cs="Times New Roman"/>
          <w:b/>
          <w:bCs/>
          <w:sz w:val="32"/>
          <w:szCs w:val="32"/>
        </w:rPr>
      </w:pPr>
    </w:p>
    <w:p w14:paraId="2C965AFE" w14:textId="77777777" w:rsidR="008742CA" w:rsidRPr="003E7D05" w:rsidRDefault="008742CA" w:rsidP="008742CA">
      <w:pPr>
        <w:spacing w:after="0" w:line="240" w:lineRule="auto"/>
        <w:jc w:val="center"/>
        <w:rPr>
          <w:rFonts w:eastAsia="Times New Roman" w:cs="Times New Roman"/>
          <w:b/>
          <w:bCs/>
          <w:szCs w:val="28"/>
        </w:rPr>
      </w:pPr>
      <w:r w:rsidRPr="003E7D05">
        <w:rPr>
          <w:rFonts w:eastAsia="Times New Roman" w:cs="Times New Roman"/>
          <w:b/>
          <w:bCs/>
          <w:szCs w:val="28"/>
        </w:rPr>
        <w:t xml:space="preserve">Raportul auditului </w:t>
      </w:r>
    </w:p>
    <w:p w14:paraId="1F2D92D3" w14:textId="546F7D5E" w:rsidR="008742CA" w:rsidRPr="003E7D05" w:rsidRDefault="008742CA" w:rsidP="008742CA">
      <w:pPr>
        <w:spacing w:after="0" w:line="240" w:lineRule="auto"/>
        <w:jc w:val="center"/>
        <w:rPr>
          <w:rFonts w:eastAsia="Times New Roman" w:cs="Times New Roman"/>
          <w:b/>
          <w:bCs/>
          <w:szCs w:val="28"/>
        </w:rPr>
      </w:pPr>
      <w:r w:rsidRPr="003E7D05">
        <w:rPr>
          <w:rFonts w:eastAsia="Times New Roman" w:cs="Times New Roman"/>
          <w:b/>
          <w:bCs/>
          <w:szCs w:val="28"/>
        </w:rPr>
        <w:t>situațiilor financiare consolidate ale Ministerului Finanțelor</w:t>
      </w:r>
      <w:r w:rsidR="006D1E23">
        <w:rPr>
          <w:rFonts w:eastAsia="Times New Roman" w:cs="Times New Roman"/>
          <w:b/>
          <w:bCs/>
          <w:szCs w:val="28"/>
        </w:rPr>
        <w:t>,</w:t>
      </w:r>
      <w:r w:rsidRPr="003E7D05">
        <w:rPr>
          <w:rFonts w:eastAsia="Times New Roman" w:cs="Times New Roman"/>
          <w:b/>
          <w:bCs/>
          <w:szCs w:val="28"/>
        </w:rPr>
        <w:t xml:space="preserve"> </w:t>
      </w:r>
    </w:p>
    <w:p w14:paraId="3266663F" w14:textId="77777777" w:rsidR="008742CA" w:rsidRPr="003E7D05" w:rsidRDefault="008742CA" w:rsidP="008742CA">
      <w:pPr>
        <w:spacing w:after="0" w:line="240" w:lineRule="auto"/>
        <w:jc w:val="center"/>
        <w:rPr>
          <w:rFonts w:eastAsia="Times New Roman" w:cs="Times New Roman"/>
          <w:b/>
          <w:bCs/>
          <w:szCs w:val="28"/>
        </w:rPr>
      </w:pPr>
      <w:r w:rsidRPr="003E7D05">
        <w:rPr>
          <w:rFonts w:eastAsia="Times New Roman" w:cs="Times New Roman"/>
          <w:b/>
          <w:bCs/>
          <w:szCs w:val="28"/>
        </w:rPr>
        <w:t>încheiate la 31 decembrie 2017</w:t>
      </w:r>
    </w:p>
    <w:p w14:paraId="716E74F7" w14:textId="77777777" w:rsidR="00E21D76" w:rsidRPr="00E21D76" w:rsidRDefault="00E21D76" w:rsidP="00E21D76">
      <w:pPr>
        <w:spacing w:after="0" w:line="240" w:lineRule="auto"/>
        <w:jc w:val="center"/>
        <w:rPr>
          <w:rFonts w:eastAsia="Times New Roman" w:cs="Times New Roman"/>
          <w:b/>
          <w:bCs/>
          <w:color w:val="FF0000"/>
          <w:szCs w:val="28"/>
        </w:rPr>
        <w:sectPr w:rsidR="00E21D76" w:rsidRPr="00E21D76" w:rsidSect="000E000D">
          <w:footerReference w:type="default" r:id="rId11"/>
          <w:footerReference w:type="first" r:id="rId12"/>
          <w:pgSz w:w="11906" w:h="16838"/>
          <w:pgMar w:top="1440" w:right="1440" w:bottom="1440" w:left="1440" w:header="708" w:footer="708" w:gutter="0"/>
          <w:cols w:space="708"/>
          <w:titlePg/>
          <w:docGrid w:linePitch="381"/>
        </w:sectPr>
      </w:pPr>
    </w:p>
    <w:p w14:paraId="480518F8" w14:textId="76CF1ABE" w:rsidR="006F613D" w:rsidRPr="006F613D" w:rsidRDefault="006F613D" w:rsidP="00DB4CA4">
      <w:pPr>
        <w:keepNext/>
        <w:keepLines/>
        <w:pBdr>
          <w:bottom w:val="single" w:sz="4" w:space="1" w:color="auto"/>
        </w:pBdr>
        <w:tabs>
          <w:tab w:val="left" w:pos="270"/>
          <w:tab w:val="left" w:pos="360"/>
        </w:tabs>
        <w:spacing w:after="0" w:line="240" w:lineRule="auto"/>
        <w:ind w:right="59"/>
        <w:jc w:val="center"/>
        <w:outlineLvl w:val="0"/>
        <w:rPr>
          <w:rFonts w:eastAsia="Times New Roman" w:cs="Times New Roman"/>
          <w:b/>
          <w:bCs/>
          <w:sz w:val="32"/>
          <w:szCs w:val="32"/>
          <w:lang w:val="ro-RO"/>
        </w:rPr>
      </w:pPr>
      <w:bookmarkStart w:id="0" w:name="_Toc519878939"/>
      <w:bookmarkStart w:id="1" w:name="_Toc482967819"/>
      <w:r>
        <w:rPr>
          <w:rFonts w:eastAsia="Times New Roman" w:cs="Times New Roman"/>
          <w:b/>
          <w:bCs/>
          <w:sz w:val="32"/>
          <w:szCs w:val="32"/>
          <w:lang w:val="ro-RO"/>
        </w:rPr>
        <w:lastRenderedPageBreak/>
        <w:t>I</w:t>
      </w:r>
      <w:r w:rsidRPr="006F613D">
        <w:rPr>
          <w:rFonts w:eastAsia="Times New Roman" w:cs="Times New Roman"/>
          <w:b/>
          <w:bCs/>
          <w:sz w:val="32"/>
          <w:szCs w:val="32"/>
          <w:lang w:val="ro-RO"/>
        </w:rPr>
        <w:t>.</w:t>
      </w:r>
      <w:r w:rsidR="000D1534">
        <w:rPr>
          <w:rFonts w:eastAsia="Times New Roman" w:cs="Times New Roman"/>
          <w:b/>
          <w:bCs/>
          <w:sz w:val="32"/>
          <w:szCs w:val="32"/>
          <w:lang w:val="ro-RO"/>
        </w:rPr>
        <w:t xml:space="preserve"> </w:t>
      </w:r>
      <w:r w:rsidRPr="006F613D">
        <w:rPr>
          <w:rFonts w:eastAsia="Times New Roman" w:cs="Times New Roman"/>
          <w:b/>
          <w:bCs/>
          <w:sz w:val="32"/>
          <w:szCs w:val="32"/>
          <w:lang w:val="ro-RO"/>
        </w:rPr>
        <w:t>OPINI</w:t>
      </w:r>
      <w:r w:rsidR="00703EB1">
        <w:rPr>
          <w:rFonts w:eastAsia="Times New Roman" w:cs="Times New Roman"/>
          <w:b/>
          <w:bCs/>
          <w:sz w:val="32"/>
          <w:szCs w:val="32"/>
          <w:lang w:val="ro-RO"/>
        </w:rPr>
        <w:t>E</w:t>
      </w:r>
      <w:r w:rsidRPr="006F613D">
        <w:rPr>
          <w:rFonts w:eastAsia="Times New Roman" w:cs="Times New Roman"/>
          <w:b/>
          <w:bCs/>
          <w:sz w:val="32"/>
          <w:szCs w:val="32"/>
          <w:lang w:val="ro-RO"/>
        </w:rPr>
        <w:t xml:space="preserve"> CU REZERVE</w:t>
      </w:r>
      <w:bookmarkEnd w:id="0"/>
    </w:p>
    <w:p w14:paraId="069BC6F3" w14:textId="0DCBB0F4" w:rsidR="006F613D" w:rsidRDefault="006F613D" w:rsidP="006F613D">
      <w:pPr>
        <w:tabs>
          <w:tab w:val="left" w:pos="720"/>
          <w:tab w:val="left" w:pos="936"/>
        </w:tabs>
        <w:spacing w:after="0" w:line="240" w:lineRule="auto"/>
        <w:ind w:right="-31"/>
        <w:rPr>
          <w:rFonts w:eastAsia="Calibri" w:cs="Times New Roman"/>
          <w:szCs w:val="28"/>
          <w:lang w:val="ro-RO" w:eastAsia="ro-RO"/>
        </w:rPr>
      </w:pPr>
      <w:r w:rsidRPr="00E21D76">
        <w:rPr>
          <w:rFonts w:eastAsia="Calibri" w:cs="Times New Roman"/>
          <w:color w:val="FF0000"/>
          <w:szCs w:val="28"/>
          <w:lang w:val="ro-RO"/>
        </w:rPr>
        <w:t xml:space="preserve"> </w:t>
      </w:r>
      <w:r w:rsidRPr="00E21D76">
        <w:rPr>
          <w:rFonts w:eastAsia="Calibri" w:cs="Times New Roman"/>
          <w:color w:val="FF0000"/>
          <w:szCs w:val="28"/>
          <w:lang w:val="ro-RO"/>
        </w:rPr>
        <w:tab/>
      </w:r>
    </w:p>
    <w:p w14:paraId="349A5C74" w14:textId="2CCD600D" w:rsidR="006F613D" w:rsidRPr="00876FAC" w:rsidRDefault="00BF024A" w:rsidP="00BC6479">
      <w:pPr>
        <w:spacing w:after="0" w:line="276" w:lineRule="auto"/>
        <w:rPr>
          <w:rFonts w:eastAsia="Times New Roman"/>
          <w:szCs w:val="28"/>
        </w:rPr>
      </w:pPr>
      <w:r w:rsidRPr="00876FAC">
        <w:rPr>
          <w:rFonts w:eastAsia="Times New Roman"/>
          <w:szCs w:val="28"/>
        </w:rPr>
        <w:t>Am</w:t>
      </w:r>
      <w:r w:rsidR="008A21FF" w:rsidRPr="00876FAC">
        <w:rPr>
          <w:rFonts w:eastAsia="Times New Roman"/>
          <w:szCs w:val="28"/>
        </w:rPr>
        <w:t xml:space="preserve"> auditat </w:t>
      </w:r>
      <w:r w:rsidR="00837952" w:rsidRPr="00876FAC">
        <w:rPr>
          <w:rFonts w:eastAsia="Times New Roman"/>
          <w:szCs w:val="28"/>
        </w:rPr>
        <w:t>rapoartele</w:t>
      </w:r>
      <w:r w:rsidR="008A21FF" w:rsidRPr="00876FAC">
        <w:rPr>
          <w:rFonts w:eastAsia="Times New Roman"/>
          <w:szCs w:val="28"/>
        </w:rPr>
        <w:t xml:space="preserve"> financiare consolidate</w:t>
      </w:r>
      <w:r w:rsidR="00837952" w:rsidRPr="00CB13B5">
        <w:rPr>
          <w:rFonts w:eastAsia="Times New Roman"/>
          <w:vertAlign w:val="superscript"/>
        </w:rPr>
        <w:footnoteReference w:id="1"/>
      </w:r>
      <w:r w:rsidR="008A21FF" w:rsidRPr="00876FAC">
        <w:rPr>
          <w:rFonts w:eastAsia="Times New Roman"/>
          <w:szCs w:val="28"/>
        </w:rPr>
        <w:t xml:space="preserve"> ale Ministerului Finanțelor</w:t>
      </w:r>
      <w:r w:rsidR="006D1E23">
        <w:rPr>
          <w:rFonts w:eastAsia="Times New Roman"/>
          <w:szCs w:val="28"/>
        </w:rPr>
        <w:t>,</w:t>
      </w:r>
      <w:r w:rsidR="008A21FF" w:rsidRPr="00876FAC">
        <w:rPr>
          <w:rFonts w:eastAsia="Times New Roman"/>
          <w:szCs w:val="28"/>
        </w:rPr>
        <w:t xml:space="preserve"> </w:t>
      </w:r>
      <w:r w:rsidR="00CB13B5" w:rsidRPr="00CB13B5">
        <w:rPr>
          <w:rFonts w:eastAsia="Times New Roman"/>
          <w:szCs w:val="28"/>
        </w:rPr>
        <w:t>care</w:t>
      </w:r>
      <w:r w:rsidR="00CB13B5" w:rsidRPr="005D3F6B">
        <w:rPr>
          <w:rFonts w:eastAsia="Times New Roman" w:cs="Times New Roman"/>
          <w:szCs w:val="28"/>
          <w:lang w:val="ro-RO"/>
        </w:rPr>
        <w:t xml:space="preserve"> </w:t>
      </w:r>
      <w:r w:rsidR="00CB13B5" w:rsidRPr="00E41587">
        <w:rPr>
          <w:rFonts w:eastAsia="Times New Roman" w:cs="Times New Roman"/>
          <w:szCs w:val="28"/>
        </w:rPr>
        <w:t xml:space="preserve">cuprind </w:t>
      </w:r>
      <w:r w:rsidR="00E41587" w:rsidRPr="00E41587">
        <w:rPr>
          <w:rFonts w:eastAsia="Times New Roman" w:cs="Times New Roman"/>
          <w:szCs w:val="28"/>
        </w:rPr>
        <w:t>poziția</w:t>
      </w:r>
      <w:r w:rsidR="00CB13B5" w:rsidRPr="00E41587">
        <w:rPr>
          <w:rFonts w:eastAsia="Times New Roman" w:cs="Times New Roman"/>
          <w:szCs w:val="28"/>
        </w:rPr>
        <w:t xml:space="preserve"> financiară, </w:t>
      </w:r>
      <w:r w:rsidR="00E41587" w:rsidRPr="00E41587">
        <w:rPr>
          <w:rFonts w:eastAsia="Times New Roman" w:cs="Times New Roman"/>
          <w:szCs w:val="28"/>
        </w:rPr>
        <w:t>performanța</w:t>
      </w:r>
      <w:r w:rsidR="00CB13B5" w:rsidRPr="00E41587">
        <w:rPr>
          <w:rFonts w:eastAsia="Times New Roman" w:cs="Times New Roman"/>
          <w:szCs w:val="28"/>
        </w:rPr>
        <w:t xml:space="preserve"> financiară </w:t>
      </w:r>
      <w:r w:rsidR="00E41587" w:rsidRPr="00E41587">
        <w:rPr>
          <w:rFonts w:eastAsia="Times New Roman" w:cs="Times New Roman"/>
          <w:szCs w:val="28"/>
        </w:rPr>
        <w:t>și</w:t>
      </w:r>
      <w:r w:rsidR="00CB13B5" w:rsidRPr="00E41587">
        <w:rPr>
          <w:rFonts w:eastAsia="Times New Roman" w:cs="Times New Roman"/>
          <w:szCs w:val="28"/>
        </w:rPr>
        <w:t xml:space="preserve"> fluxurile de numerar ale </w:t>
      </w:r>
      <w:r w:rsidR="006D1E23">
        <w:rPr>
          <w:rFonts w:eastAsia="Times New Roman" w:cs="Times New Roman"/>
          <w:szCs w:val="28"/>
        </w:rPr>
        <w:t>m</w:t>
      </w:r>
      <w:r w:rsidR="00CB13B5" w:rsidRPr="00E41587">
        <w:rPr>
          <w:rFonts w:eastAsia="Times New Roman" w:cs="Times New Roman"/>
          <w:szCs w:val="28"/>
        </w:rPr>
        <w:t>inisterului</w:t>
      </w:r>
      <w:r w:rsidR="006D1E23">
        <w:rPr>
          <w:rFonts w:eastAsia="Times New Roman" w:cs="Times New Roman"/>
          <w:szCs w:val="28"/>
        </w:rPr>
        <w:t>,</w:t>
      </w:r>
      <w:r w:rsidR="00CB13B5" w:rsidRPr="00CB13B5">
        <w:rPr>
          <w:rFonts w:eastAsia="Times New Roman"/>
          <w:szCs w:val="28"/>
        </w:rPr>
        <w:t xml:space="preserve"> încheiate la 31 decembrie 2017</w:t>
      </w:r>
      <w:r w:rsidR="00876FAC" w:rsidRPr="00876FAC">
        <w:rPr>
          <w:rFonts w:eastAsia="Times New Roman"/>
          <w:szCs w:val="28"/>
        </w:rPr>
        <w:t xml:space="preserve">. </w:t>
      </w:r>
      <w:r w:rsidR="0091713C" w:rsidRPr="00876FAC">
        <w:rPr>
          <w:rFonts w:eastAsia="Times New Roman"/>
          <w:szCs w:val="28"/>
        </w:rPr>
        <w:t xml:space="preserve">În opinia noastră, cu excepția posibilelor efecte ale aspectelor descrise în </w:t>
      </w:r>
      <w:r w:rsidR="006D1E23">
        <w:rPr>
          <w:rFonts w:eastAsia="Times New Roman"/>
          <w:szCs w:val="28"/>
        </w:rPr>
        <w:t>Capitolul II.</w:t>
      </w:r>
      <w:r w:rsidR="0091713C" w:rsidRPr="00876FAC">
        <w:rPr>
          <w:rFonts w:eastAsia="Times New Roman"/>
          <w:szCs w:val="28"/>
        </w:rPr>
        <w:t xml:space="preserve"> </w:t>
      </w:r>
      <w:r w:rsidR="006D1E23">
        <w:rPr>
          <w:rFonts w:eastAsia="Times New Roman"/>
          <w:szCs w:val="28"/>
        </w:rPr>
        <w:t>„</w:t>
      </w:r>
      <w:r w:rsidR="0091713C" w:rsidRPr="00876FAC">
        <w:rPr>
          <w:rFonts w:eastAsia="Times New Roman"/>
          <w:szCs w:val="28"/>
        </w:rPr>
        <w:t xml:space="preserve">Baza pentru </w:t>
      </w:r>
      <w:r w:rsidR="006D1E23">
        <w:rPr>
          <w:rFonts w:eastAsia="Times New Roman"/>
          <w:szCs w:val="28"/>
        </w:rPr>
        <w:t>o</w:t>
      </w:r>
      <w:r w:rsidR="0091713C" w:rsidRPr="00876FAC">
        <w:rPr>
          <w:rFonts w:eastAsia="Times New Roman"/>
          <w:szCs w:val="28"/>
        </w:rPr>
        <w:t>pinia cu rezerve</w:t>
      </w:r>
      <w:r w:rsidR="006D1E23">
        <w:rPr>
          <w:rFonts w:eastAsia="Times New Roman"/>
          <w:szCs w:val="28"/>
        </w:rPr>
        <w:t>”</w:t>
      </w:r>
      <w:r w:rsidR="0091713C" w:rsidRPr="00876FAC">
        <w:rPr>
          <w:rFonts w:eastAsia="Times New Roman"/>
          <w:szCs w:val="28"/>
        </w:rPr>
        <w:t xml:space="preserve"> din </w:t>
      </w:r>
      <w:r w:rsidR="006D1E23">
        <w:rPr>
          <w:rFonts w:eastAsia="Times New Roman"/>
          <w:szCs w:val="28"/>
        </w:rPr>
        <w:t>R</w:t>
      </w:r>
      <w:r w:rsidR="0091713C" w:rsidRPr="00876FAC">
        <w:rPr>
          <w:rFonts w:eastAsia="Times New Roman"/>
          <w:szCs w:val="28"/>
        </w:rPr>
        <w:t xml:space="preserve">aportul de audit, </w:t>
      </w:r>
      <w:r w:rsidR="00876FAC" w:rsidRPr="00876FAC">
        <w:rPr>
          <w:rFonts w:eastAsia="Times New Roman"/>
          <w:szCs w:val="28"/>
        </w:rPr>
        <w:t xml:space="preserve">rapoartele financiare consolidate </w:t>
      </w:r>
      <w:r w:rsidR="0091713C" w:rsidRPr="00876FAC">
        <w:rPr>
          <w:rFonts w:eastAsia="Times New Roman"/>
          <w:szCs w:val="28"/>
        </w:rPr>
        <w:t xml:space="preserve">ale </w:t>
      </w:r>
      <w:r w:rsidR="00876FAC" w:rsidRPr="00876FAC">
        <w:rPr>
          <w:rFonts w:eastAsia="Times New Roman"/>
          <w:szCs w:val="28"/>
        </w:rPr>
        <w:t xml:space="preserve">Ministerului Finanțelor </w:t>
      </w:r>
      <w:r w:rsidR="0091713C" w:rsidRPr="00876FAC">
        <w:rPr>
          <w:rFonts w:eastAsia="Times New Roman"/>
          <w:szCs w:val="28"/>
        </w:rPr>
        <w:t>prezintă, sub toate aspectele semnificative, o imagine reală și fidelă,</w:t>
      </w:r>
      <w:r w:rsidR="00876FAC" w:rsidRPr="00876FAC">
        <w:rPr>
          <w:rFonts w:eastAsia="Times New Roman"/>
          <w:szCs w:val="28"/>
        </w:rPr>
        <w:t xml:space="preserve"> în conformitate cu </w:t>
      </w:r>
      <w:r w:rsidR="007C5D84">
        <w:rPr>
          <w:rFonts w:eastAsia="Times New Roman"/>
          <w:szCs w:val="28"/>
        </w:rPr>
        <w:t>cadrul de raportare financiar</w:t>
      </w:r>
      <w:r w:rsidR="00076538">
        <w:rPr>
          <w:rFonts w:eastAsia="Times New Roman"/>
          <w:szCs w:val="28"/>
        </w:rPr>
        <w:t>ă aplicabil</w:t>
      </w:r>
      <w:r w:rsidR="00076538">
        <w:rPr>
          <w:rStyle w:val="FootnoteReference"/>
          <w:rFonts w:eastAsia="Times New Roman"/>
          <w:szCs w:val="28"/>
        </w:rPr>
        <w:footnoteReference w:id="2"/>
      </w:r>
      <w:r w:rsidR="00E41587">
        <w:rPr>
          <w:rFonts w:cs="Times New Roman"/>
        </w:rPr>
        <w:t>.</w:t>
      </w:r>
      <w:r w:rsidR="0091713C" w:rsidRPr="00876FAC">
        <w:rPr>
          <w:rFonts w:eastAsia="Times New Roman"/>
          <w:szCs w:val="28"/>
        </w:rPr>
        <w:t xml:space="preserve"> </w:t>
      </w:r>
    </w:p>
    <w:bookmarkEnd w:id="1"/>
    <w:p w14:paraId="705D82F5" w14:textId="481A4681" w:rsidR="00876FAC" w:rsidRPr="00E21D76" w:rsidRDefault="00876FAC" w:rsidP="00876FAC">
      <w:pPr>
        <w:keepNext/>
        <w:keepLines/>
        <w:pBdr>
          <w:bottom w:val="single" w:sz="4" w:space="1" w:color="auto"/>
        </w:pBdr>
        <w:tabs>
          <w:tab w:val="left" w:pos="270"/>
        </w:tabs>
        <w:spacing w:after="0" w:line="240" w:lineRule="auto"/>
        <w:ind w:right="59"/>
        <w:outlineLvl w:val="0"/>
        <w:rPr>
          <w:rFonts w:eastAsia="Times New Roman" w:cs="Times New Roman"/>
          <w:color w:val="FF0000"/>
          <w:szCs w:val="28"/>
          <w:lang w:val="ro-RO" w:eastAsia="ja-JP"/>
        </w:rPr>
      </w:pPr>
    </w:p>
    <w:p w14:paraId="4E75DDF3" w14:textId="1380A75C" w:rsidR="006F613D" w:rsidRDefault="006F613D" w:rsidP="006F613D">
      <w:pPr>
        <w:tabs>
          <w:tab w:val="left" w:pos="936"/>
        </w:tabs>
        <w:spacing w:after="0" w:line="240" w:lineRule="auto"/>
        <w:rPr>
          <w:rFonts w:eastAsia="Times New Roman" w:cs="Times New Roman"/>
          <w:color w:val="FF0000"/>
          <w:szCs w:val="28"/>
          <w:lang w:val="ro-RO" w:eastAsia="ja-JP"/>
        </w:rPr>
      </w:pPr>
      <w:r w:rsidRPr="00E21D76">
        <w:rPr>
          <w:rFonts w:eastAsia="Times New Roman" w:cs="Times New Roman"/>
          <w:color w:val="FF0000"/>
          <w:szCs w:val="28"/>
          <w:lang w:val="ro-RO" w:eastAsia="ja-JP"/>
        </w:rPr>
        <w:tab/>
      </w:r>
    </w:p>
    <w:p w14:paraId="399A4D86" w14:textId="4B210064" w:rsidR="0083708F" w:rsidRPr="00DB4CA4" w:rsidRDefault="0083708F" w:rsidP="00DB4CA4">
      <w:pPr>
        <w:pStyle w:val="ListParagraph"/>
        <w:keepNext/>
        <w:keepLines/>
        <w:numPr>
          <w:ilvl w:val="0"/>
          <w:numId w:val="21"/>
        </w:numPr>
        <w:tabs>
          <w:tab w:val="left" w:pos="284"/>
        </w:tabs>
        <w:spacing w:before="240" w:after="0" w:line="240" w:lineRule="auto"/>
        <w:ind w:right="-68"/>
        <w:jc w:val="center"/>
        <w:outlineLvl w:val="0"/>
        <w:rPr>
          <w:b/>
          <w:color w:val="000000"/>
          <w:sz w:val="32"/>
          <w:szCs w:val="32"/>
          <w:lang w:eastAsia="ru-RU"/>
        </w:rPr>
      </w:pPr>
      <w:bookmarkStart w:id="2" w:name="_Toc518977954"/>
      <w:bookmarkStart w:id="3" w:name="_Toc519878940"/>
      <w:r w:rsidRPr="00DB4CA4">
        <w:rPr>
          <w:rFonts w:eastAsia="Times New Roman"/>
          <w:b/>
          <w:color w:val="000000"/>
          <w:sz w:val="32"/>
          <w:szCs w:val="32"/>
          <w:lang w:eastAsia="ru-RU"/>
        </w:rPr>
        <w:t>BAZA PENTRU OPINIA CU REZERVE</w:t>
      </w:r>
      <w:bookmarkEnd w:id="2"/>
      <w:bookmarkEnd w:id="3"/>
    </w:p>
    <w:p w14:paraId="6F9CEF9C" w14:textId="079D9D98" w:rsidR="0083708F" w:rsidRDefault="00AE4C2D" w:rsidP="00AE4C2D">
      <w:pPr>
        <w:tabs>
          <w:tab w:val="left" w:pos="936"/>
        </w:tabs>
        <w:spacing w:after="0" w:line="276" w:lineRule="auto"/>
        <w:rPr>
          <w:rFonts w:eastAsia="Times New Roman"/>
          <w:szCs w:val="28"/>
          <w:lang w:val="it-IT"/>
        </w:rPr>
      </w:pPr>
      <w:r>
        <w:rPr>
          <w:rFonts w:eastAsia="Times New Roman"/>
          <w:szCs w:val="28"/>
          <w:lang w:val="en-US"/>
        </w:rPr>
        <w:t>A</w:t>
      </w:r>
      <w:r>
        <w:rPr>
          <w:rFonts w:eastAsia="Times New Roman"/>
          <w:szCs w:val="28"/>
        </w:rPr>
        <w:t>m realizat</w:t>
      </w:r>
      <w:r w:rsidRPr="001D791D">
        <w:rPr>
          <w:rFonts w:eastAsia="Times New Roman"/>
          <w:szCs w:val="28"/>
        </w:rPr>
        <w:t xml:space="preserve"> </w:t>
      </w:r>
      <w:r>
        <w:rPr>
          <w:rFonts w:eastAsia="Times New Roman"/>
          <w:szCs w:val="28"/>
        </w:rPr>
        <w:t>m</w:t>
      </w:r>
      <w:r w:rsidR="0083708F" w:rsidRPr="001D791D">
        <w:rPr>
          <w:rFonts w:eastAsia="Times New Roman"/>
          <w:szCs w:val="28"/>
        </w:rPr>
        <w:t xml:space="preserve">isiunea de audit în conformitate cu </w:t>
      </w:r>
      <w:r w:rsidR="0083708F">
        <w:rPr>
          <w:rFonts w:eastAsia="Times New Roman"/>
          <w:szCs w:val="28"/>
        </w:rPr>
        <w:t>S</w:t>
      </w:r>
      <w:r w:rsidR="0083708F" w:rsidRPr="00131721">
        <w:rPr>
          <w:rFonts w:eastAsia="Times New Roman"/>
          <w:szCs w:val="28"/>
        </w:rPr>
        <w:t xml:space="preserve">tandardele </w:t>
      </w:r>
      <w:r w:rsidR="0083708F">
        <w:rPr>
          <w:rFonts w:eastAsia="Times New Roman"/>
          <w:szCs w:val="28"/>
        </w:rPr>
        <w:t>I</w:t>
      </w:r>
      <w:r w:rsidR="0083708F" w:rsidRPr="00131721">
        <w:rPr>
          <w:rFonts w:eastAsia="Times New Roman"/>
          <w:szCs w:val="28"/>
        </w:rPr>
        <w:t xml:space="preserve">nternaționale de </w:t>
      </w:r>
      <w:r w:rsidR="0083708F">
        <w:rPr>
          <w:rFonts w:eastAsia="Times New Roman"/>
          <w:szCs w:val="28"/>
        </w:rPr>
        <w:t>A</w:t>
      </w:r>
      <w:r w:rsidR="0083708F" w:rsidRPr="00131721">
        <w:rPr>
          <w:rFonts w:eastAsia="Times New Roman"/>
          <w:szCs w:val="28"/>
        </w:rPr>
        <w:t>udit (ISSAI)</w:t>
      </w:r>
      <w:r w:rsidR="0083708F" w:rsidRPr="00131721">
        <w:rPr>
          <w:rFonts w:eastAsia="Times New Roman"/>
          <w:szCs w:val="28"/>
          <w:vertAlign w:val="superscript"/>
        </w:rPr>
        <w:footnoteReference w:id="3"/>
      </w:r>
      <w:r w:rsidR="0083708F" w:rsidRPr="00131721">
        <w:rPr>
          <w:rFonts w:eastAsia="Times New Roman"/>
          <w:szCs w:val="28"/>
        </w:rPr>
        <w:t xml:space="preserve">. Responsabilitățile </w:t>
      </w:r>
      <w:r w:rsidR="000634D0">
        <w:rPr>
          <w:rFonts w:eastAsia="Times New Roman"/>
          <w:szCs w:val="28"/>
        </w:rPr>
        <w:t>noastre</w:t>
      </w:r>
      <w:r w:rsidR="0083708F" w:rsidRPr="00131721">
        <w:rPr>
          <w:rFonts w:eastAsia="Times New Roman"/>
          <w:szCs w:val="28"/>
        </w:rPr>
        <w:t xml:space="preserve">, </w:t>
      </w:r>
      <w:r w:rsidR="0083708F">
        <w:rPr>
          <w:rFonts w:eastAsia="Times New Roman"/>
          <w:szCs w:val="28"/>
        </w:rPr>
        <w:t>potrivit</w:t>
      </w:r>
      <w:r w:rsidR="0083708F" w:rsidRPr="001D791D">
        <w:rPr>
          <w:rFonts w:eastAsia="Times New Roman"/>
          <w:szCs w:val="28"/>
        </w:rPr>
        <w:t xml:space="preserve"> standardelor respective, sunt </w:t>
      </w:r>
      <w:r w:rsidR="0083708F">
        <w:rPr>
          <w:rFonts w:eastAsia="Times New Roman"/>
          <w:szCs w:val="28"/>
        </w:rPr>
        <w:t>expuse</w:t>
      </w:r>
      <w:r w:rsidR="0083708F" w:rsidRPr="001D791D">
        <w:rPr>
          <w:rFonts w:eastAsia="Times New Roman"/>
          <w:szCs w:val="28"/>
        </w:rPr>
        <w:t xml:space="preserve"> în </w:t>
      </w:r>
      <w:r w:rsidR="0083708F">
        <w:rPr>
          <w:rFonts w:eastAsia="Times New Roman"/>
          <w:szCs w:val="28"/>
        </w:rPr>
        <w:t>C</w:t>
      </w:r>
      <w:r w:rsidR="0083708F" w:rsidRPr="001D791D">
        <w:rPr>
          <w:rFonts w:eastAsia="Times New Roman"/>
          <w:szCs w:val="28"/>
        </w:rPr>
        <w:t xml:space="preserve">apitolul </w:t>
      </w:r>
      <w:r w:rsidR="00DB4CA4">
        <w:rPr>
          <w:rFonts w:eastAsia="Times New Roman"/>
          <w:szCs w:val="28"/>
        </w:rPr>
        <w:t>V</w:t>
      </w:r>
      <w:r w:rsidR="006D1E23">
        <w:rPr>
          <w:rFonts w:eastAsia="Times New Roman"/>
          <w:szCs w:val="28"/>
        </w:rPr>
        <w:t>.</w:t>
      </w:r>
      <w:r w:rsidR="0083708F" w:rsidRPr="001D791D">
        <w:rPr>
          <w:rFonts w:eastAsia="Times New Roman"/>
          <w:szCs w:val="28"/>
        </w:rPr>
        <w:t xml:space="preserve"> </w:t>
      </w:r>
      <w:r w:rsidR="0083708F">
        <w:rPr>
          <w:rFonts w:eastAsia="Times New Roman"/>
          <w:szCs w:val="28"/>
        </w:rPr>
        <w:t>„</w:t>
      </w:r>
      <w:r w:rsidR="0083708F" w:rsidRPr="00E3687B">
        <w:rPr>
          <w:rFonts w:eastAsia="Times New Roman"/>
          <w:szCs w:val="28"/>
        </w:rPr>
        <w:t>Responsabili</w:t>
      </w:r>
      <w:r w:rsidR="00E3687B" w:rsidRPr="00EB4B0D">
        <w:rPr>
          <w:rFonts w:eastAsia="Times New Roman"/>
          <w:szCs w:val="28"/>
        </w:rPr>
        <w:t>tățile</w:t>
      </w:r>
      <w:r w:rsidR="0083708F" w:rsidRPr="00E3687B">
        <w:rPr>
          <w:rFonts w:eastAsia="Times New Roman"/>
          <w:szCs w:val="28"/>
        </w:rPr>
        <w:t xml:space="preserve"> auditorului</w:t>
      </w:r>
      <w:r w:rsidR="00E41587" w:rsidRPr="00E3687B">
        <w:rPr>
          <w:rFonts w:eastAsia="Times New Roman"/>
          <w:szCs w:val="28"/>
        </w:rPr>
        <w:t xml:space="preserve"> într-un audit al situațiilor financiare consolidate</w:t>
      </w:r>
      <w:r w:rsidR="0083708F" w:rsidRPr="00E3687B">
        <w:rPr>
          <w:rFonts w:eastAsia="Times New Roman"/>
          <w:szCs w:val="28"/>
        </w:rPr>
        <w:t>” din p</w:t>
      </w:r>
      <w:r w:rsidR="0083708F" w:rsidRPr="001D791D">
        <w:rPr>
          <w:rFonts w:eastAsia="Times New Roman"/>
          <w:szCs w:val="28"/>
        </w:rPr>
        <w:t xml:space="preserve">rezentul Raport. </w:t>
      </w:r>
      <w:r>
        <w:rPr>
          <w:rFonts w:eastAsia="Times New Roman"/>
          <w:szCs w:val="28"/>
        </w:rPr>
        <w:t>S</w:t>
      </w:r>
      <w:r w:rsidR="0083708F" w:rsidRPr="00131721">
        <w:rPr>
          <w:rFonts w:eastAsia="Times New Roman"/>
          <w:szCs w:val="28"/>
        </w:rPr>
        <w:t>unt</w:t>
      </w:r>
      <w:r>
        <w:rPr>
          <w:rFonts w:eastAsia="Times New Roman"/>
          <w:szCs w:val="28"/>
        </w:rPr>
        <w:t>em</w:t>
      </w:r>
      <w:r w:rsidR="0083708F" w:rsidRPr="001D791D">
        <w:rPr>
          <w:rFonts w:eastAsia="Times New Roman"/>
          <w:szCs w:val="28"/>
        </w:rPr>
        <w:t xml:space="preserve"> independenți </w:t>
      </w:r>
      <w:r w:rsidR="0083708F">
        <w:rPr>
          <w:rFonts w:eastAsia="Times New Roman"/>
          <w:szCs w:val="28"/>
        </w:rPr>
        <w:t xml:space="preserve">față </w:t>
      </w:r>
      <w:r w:rsidR="0083708F" w:rsidRPr="001D791D">
        <w:rPr>
          <w:rFonts w:eastAsia="Times New Roman"/>
          <w:szCs w:val="28"/>
        </w:rPr>
        <w:t xml:space="preserve">de instituția auditată și </w:t>
      </w:r>
      <w:proofErr w:type="spellStart"/>
      <w:r>
        <w:rPr>
          <w:rFonts w:eastAsia="Times New Roman"/>
          <w:szCs w:val="28"/>
          <w:lang w:val="it-IT"/>
        </w:rPr>
        <w:t>am</w:t>
      </w:r>
      <w:proofErr w:type="spellEnd"/>
      <w:r>
        <w:rPr>
          <w:rFonts w:eastAsia="Times New Roman"/>
          <w:szCs w:val="28"/>
          <w:lang w:val="it-IT"/>
        </w:rPr>
        <w:t xml:space="preserve"> </w:t>
      </w:r>
      <w:proofErr w:type="spellStart"/>
      <w:r w:rsidR="008C6C7E">
        <w:rPr>
          <w:rFonts w:eastAsia="Times New Roman"/>
          <w:szCs w:val="28"/>
          <w:lang w:val="it-IT"/>
        </w:rPr>
        <w:t>îndeplinit</w:t>
      </w:r>
      <w:proofErr w:type="spellEnd"/>
      <w:r w:rsidR="008C6C7E">
        <w:rPr>
          <w:rFonts w:eastAsia="Times New Roman"/>
          <w:szCs w:val="28"/>
          <w:lang w:val="it-IT"/>
        </w:rPr>
        <w:t xml:space="preserve"> </w:t>
      </w:r>
      <w:proofErr w:type="spellStart"/>
      <w:r w:rsidR="0083708F" w:rsidRPr="001D791D">
        <w:rPr>
          <w:rFonts w:eastAsia="Times New Roman"/>
          <w:szCs w:val="28"/>
          <w:lang w:val="it-IT"/>
        </w:rPr>
        <w:t>responsabilităţile</w:t>
      </w:r>
      <w:proofErr w:type="spellEnd"/>
      <w:r w:rsidR="0083708F" w:rsidRPr="001D791D">
        <w:rPr>
          <w:rFonts w:eastAsia="Times New Roman"/>
          <w:szCs w:val="28"/>
          <w:lang w:val="it-IT"/>
        </w:rPr>
        <w:t xml:space="preserve"> de </w:t>
      </w:r>
      <w:proofErr w:type="spellStart"/>
      <w:r w:rsidR="0083708F" w:rsidRPr="001D791D">
        <w:rPr>
          <w:rFonts w:eastAsia="Times New Roman"/>
          <w:szCs w:val="28"/>
          <w:lang w:val="it-IT"/>
        </w:rPr>
        <w:t>etică</w:t>
      </w:r>
      <w:proofErr w:type="spellEnd"/>
      <w:r w:rsidR="006D1E23">
        <w:rPr>
          <w:rFonts w:eastAsia="Times New Roman"/>
          <w:szCs w:val="28"/>
          <w:lang w:val="it-IT"/>
        </w:rPr>
        <w:t>,</w:t>
      </w:r>
      <w:r w:rsidR="0083708F" w:rsidRPr="001D791D">
        <w:rPr>
          <w:rFonts w:eastAsia="Times New Roman"/>
          <w:szCs w:val="28"/>
          <w:lang w:val="it-IT"/>
        </w:rPr>
        <w:t xml:space="preserve"> </w:t>
      </w:r>
      <w:proofErr w:type="spellStart"/>
      <w:r w:rsidR="0083708F" w:rsidRPr="001D791D">
        <w:rPr>
          <w:rFonts w:eastAsia="Times New Roman"/>
          <w:szCs w:val="28"/>
          <w:lang w:val="it-IT"/>
        </w:rPr>
        <w:t>conform</w:t>
      </w:r>
      <w:proofErr w:type="spellEnd"/>
      <w:r w:rsidR="0083708F" w:rsidRPr="001D791D">
        <w:rPr>
          <w:rFonts w:eastAsia="Times New Roman"/>
          <w:szCs w:val="28"/>
          <w:lang w:val="it-IT"/>
        </w:rPr>
        <w:t xml:space="preserve"> </w:t>
      </w:r>
      <w:proofErr w:type="spellStart"/>
      <w:r w:rsidR="0083708F" w:rsidRPr="001D791D">
        <w:rPr>
          <w:rFonts w:eastAsia="Times New Roman"/>
          <w:szCs w:val="28"/>
          <w:lang w:val="it-IT"/>
        </w:rPr>
        <w:t>cerințelor</w:t>
      </w:r>
      <w:proofErr w:type="spellEnd"/>
      <w:r w:rsidR="0083708F" w:rsidRPr="001D791D">
        <w:rPr>
          <w:rFonts w:eastAsia="Times New Roman"/>
          <w:szCs w:val="28"/>
          <w:lang w:val="it-IT"/>
        </w:rPr>
        <w:t xml:space="preserve"> </w:t>
      </w:r>
      <w:proofErr w:type="spellStart"/>
      <w:r w:rsidR="0083708F" w:rsidRPr="001D791D">
        <w:rPr>
          <w:rFonts w:eastAsia="Times New Roman"/>
          <w:szCs w:val="28"/>
          <w:lang w:val="it-IT"/>
        </w:rPr>
        <w:t>Codului</w:t>
      </w:r>
      <w:proofErr w:type="spellEnd"/>
      <w:r w:rsidR="0083708F" w:rsidRPr="001D791D">
        <w:rPr>
          <w:rFonts w:eastAsia="Times New Roman"/>
          <w:szCs w:val="28"/>
          <w:lang w:val="it-IT"/>
        </w:rPr>
        <w:t xml:space="preserve"> </w:t>
      </w:r>
      <w:proofErr w:type="spellStart"/>
      <w:r w:rsidR="0083708F" w:rsidRPr="001D791D">
        <w:rPr>
          <w:rFonts w:eastAsia="Times New Roman"/>
          <w:szCs w:val="28"/>
          <w:lang w:val="it-IT"/>
        </w:rPr>
        <w:t>etic</w:t>
      </w:r>
      <w:proofErr w:type="spellEnd"/>
      <w:r w:rsidR="0083708F" w:rsidRPr="001D791D">
        <w:rPr>
          <w:rFonts w:eastAsia="Times New Roman"/>
          <w:szCs w:val="28"/>
          <w:lang w:val="it-IT"/>
        </w:rPr>
        <w:t xml:space="preserve"> al </w:t>
      </w:r>
      <w:proofErr w:type="spellStart"/>
      <w:r w:rsidR="0083708F" w:rsidRPr="001D791D">
        <w:rPr>
          <w:rFonts w:eastAsia="Times New Roman"/>
          <w:szCs w:val="28"/>
          <w:lang w:val="it-IT"/>
        </w:rPr>
        <w:t>Curţii</w:t>
      </w:r>
      <w:proofErr w:type="spellEnd"/>
      <w:r w:rsidR="0083708F" w:rsidRPr="001D791D">
        <w:rPr>
          <w:rFonts w:eastAsia="Times New Roman"/>
          <w:szCs w:val="28"/>
          <w:lang w:val="it-IT"/>
        </w:rPr>
        <w:t xml:space="preserve"> de </w:t>
      </w:r>
      <w:proofErr w:type="spellStart"/>
      <w:r w:rsidR="0083708F" w:rsidRPr="001D791D">
        <w:rPr>
          <w:rFonts w:eastAsia="Times New Roman"/>
          <w:szCs w:val="28"/>
          <w:lang w:val="it-IT"/>
        </w:rPr>
        <w:t>Conturi</w:t>
      </w:r>
      <w:proofErr w:type="spellEnd"/>
      <w:r w:rsidR="0083708F" w:rsidRPr="001D791D">
        <w:rPr>
          <w:rFonts w:eastAsia="Times New Roman"/>
          <w:szCs w:val="28"/>
          <w:lang w:val="it-IT"/>
        </w:rPr>
        <w:t>.</w:t>
      </w:r>
    </w:p>
    <w:p w14:paraId="56359013" w14:textId="77777777" w:rsidR="00AE4C2D" w:rsidRDefault="00AE4C2D" w:rsidP="00AE4C2D">
      <w:pPr>
        <w:tabs>
          <w:tab w:val="left" w:pos="936"/>
        </w:tabs>
        <w:spacing w:after="0" w:line="276" w:lineRule="auto"/>
        <w:rPr>
          <w:rFonts w:eastAsia="Times New Roman"/>
          <w:szCs w:val="28"/>
          <w:lang w:val="it-IT"/>
        </w:rPr>
      </w:pPr>
    </w:p>
    <w:p w14:paraId="329A9DB5" w14:textId="76C51797" w:rsidR="005646A9" w:rsidRPr="00EB4B0D" w:rsidRDefault="006235E4" w:rsidP="00BC6479">
      <w:pPr>
        <w:spacing w:line="276" w:lineRule="auto"/>
        <w:rPr>
          <w:szCs w:val="28"/>
        </w:rPr>
      </w:pPr>
      <w:r w:rsidRPr="00EB4B0D">
        <w:rPr>
          <w:rFonts w:cs="Times New Roman"/>
          <w:szCs w:val="28"/>
        </w:rPr>
        <w:t xml:space="preserve">Opinia cu rezerve a fost determinată de </w:t>
      </w:r>
      <w:r w:rsidRPr="00EB4B0D">
        <w:rPr>
          <w:rFonts w:cs="Times New Roman"/>
          <w:b/>
          <w:i/>
          <w:szCs w:val="28"/>
        </w:rPr>
        <w:t>efectul denaturărilor</w:t>
      </w:r>
      <w:r w:rsidRPr="00EB4B0D">
        <w:rPr>
          <w:rFonts w:cs="Times New Roman"/>
          <w:szCs w:val="28"/>
        </w:rPr>
        <w:t xml:space="preserve"> semnificative</w:t>
      </w:r>
      <w:r w:rsidR="008C6C7E">
        <w:rPr>
          <w:rFonts w:cs="Times New Roman"/>
          <w:szCs w:val="28"/>
        </w:rPr>
        <w:t>,</w:t>
      </w:r>
      <w:r w:rsidRPr="00EB4B0D">
        <w:rPr>
          <w:rFonts w:cs="Times New Roman"/>
          <w:szCs w:val="28"/>
        </w:rPr>
        <w:t xml:space="preserve"> în valoare de 59,7 mil.</w:t>
      </w:r>
      <w:r w:rsidR="006B6184" w:rsidRPr="00EB4B0D">
        <w:rPr>
          <w:rFonts w:cs="Times New Roman"/>
          <w:szCs w:val="28"/>
        </w:rPr>
        <w:t xml:space="preserve"> </w:t>
      </w:r>
      <w:r w:rsidR="002A4D94" w:rsidRPr="00EB4B0D">
        <w:rPr>
          <w:rFonts w:cs="Times New Roman"/>
          <w:szCs w:val="28"/>
        </w:rPr>
        <w:t>MDL</w:t>
      </w:r>
      <w:r w:rsidR="008C6C7E">
        <w:rPr>
          <w:rFonts w:cs="Times New Roman"/>
          <w:szCs w:val="28"/>
        </w:rPr>
        <w:t>,</w:t>
      </w:r>
      <w:r w:rsidRPr="00EB4B0D">
        <w:rPr>
          <w:rFonts w:cs="Times New Roman"/>
          <w:szCs w:val="28"/>
        </w:rPr>
        <w:t xml:space="preserve"> </w:t>
      </w:r>
      <w:r w:rsidR="005646A9" w:rsidRPr="00EB4B0D">
        <w:rPr>
          <w:rFonts w:cs="Times New Roman"/>
          <w:szCs w:val="28"/>
        </w:rPr>
        <w:t xml:space="preserve">aferente </w:t>
      </w:r>
      <w:r w:rsidR="005646A9" w:rsidRPr="00EB4B0D">
        <w:rPr>
          <w:rFonts w:cs="Times New Roman"/>
          <w:i/>
          <w:szCs w:val="28"/>
        </w:rPr>
        <w:t>neeliminării veniturilor și cheltuielilor reciproc</w:t>
      </w:r>
      <w:r w:rsidR="005646A9" w:rsidRPr="00EB4B0D">
        <w:rPr>
          <w:rFonts w:cs="Times New Roman"/>
          <w:szCs w:val="28"/>
        </w:rPr>
        <w:t>e efectuate în ca</w:t>
      </w:r>
      <w:r w:rsidR="001415B1" w:rsidRPr="00EB4B0D">
        <w:rPr>
          <w:rFonts w:cs="Times New Roman"/>
          <w:szCs w:val="28"/>
        </w:rPr>
        <w:t>d</w:t>
      </w:r>
      <w:r w:rsidR="005646A9" w:rsidRPr="00EB4B0D">
        <w:rPr>
          <w:rFonts w:cs="Times New Roman"/>
          <w:szCs w:val="28"/>
        </w:rPr>
        <w:t>rul Ministerului Finanțelor</w:t>
      </w:r>
      <w:r w:rsidRPr="00EB4B0D">
        <w:rPr>
          <w:rFonts w:cs="Times New Roman"/>
          <w:szCs w:val="28"/>
        </w:rPr>
        <w:t xml:space="preserve">, </w:t>
      </w:r>
      <w:r w:rsidR="005646A9" w:rsidRPr="00EB4B0D">
        <w:rPr>
          <w:rFonts w:cs="Times New Roman"/>
          <w:szCs w:val="28"/>
        </w:rPr>
        <w:t xml:space="preserve">cu afectarea Raportului privind veniturile și cheltuielile ministerului, precum și de </w:t>
      </w:r>
      <w:r w:rsidR="001415B1" w:rsidRPr="00EB4B0D">
        <w:rPr>
          <w:rFonts w:cs="Times New Roman"/>
          <w:b/>
          <w:i/>
          <w:szCs w:val="28"/>
        </w:rPr>
        <w:t>posibilul efect al denaturărilor</w:t>
      </w:r>
      <w:r w:rsidR="008C6C7E" w:rsidRPr="00EB4B0D">
        <w:rPr>
          <w:rFonts w:cs="Times New Roman"/>
          <w:b/>
          <w:i/>
          <w:szCs w:val="28"/>
        </w:rPr>
        <w:t>,</w:t>
      </w:r>
      <w:r w:rsidR="001415B1" w:rsidRPr="00EB4B0D">
        <w:rPr>
          <w:rFonts w:cs="Times New Roman"/>
          <w:szCs w:val="28"/>
        </w:rPr>
        <w:t xml:space="preserve"> cauzat de </w:t>
      </w:r>
      <w:r w:rsidR="005646A9" w:rsidRPr="00EB4B0D">
        <w:rPr>
          <w:rFonts w:cs="Times New Roman"/>
          <w:i/>
          <w:szCs w:val="28"/>
        </w:rPr>
        <w:t xml:space="preserve">imposibilitatea confirmării valorilor juste </w:t>
      </w:r>
      <w:r w:rsidR="00EB4B0D" w:rsidRPr="00EB4B0D">
        <w:rPr>
          <w:rFonts w:cs="Times New Roman"/>
          <w:i/>
          <w:szCs w:val="28"/>
        </w:rPr>
        <w:t xml:space="preserve">a patrimoniului </w:t>
      </w:r>
      <w:r w:rsidR="005646A9" w:rsidRPr="00EB4B0D">
        <w:rPr>
          <w:rFonts w:cs="Times New Roman"/>
          <w:szCs w:val="28"/>
        </w:rPr>
        <w:t>(4</w:t>
      </w:r>
      <w:r w:rsidR="00276A70" w:rsidRPr="00EB4B0D">
        <w:rPr>
          <w:rFonts w:cs="Times New Roman"/>
          <w:szCs w:val="28"/>
        </w:rPr>
        <w:t>63,9</w:t>
      </w:r>
      <w:r w:rsidR="00C020CC" w:rsidRPr="00EB4B0D">
        <w:rPr>
          <w:rFonts w:cs="Times New Roman"/>
          <w:szCs w:val="28"/>
        </w:rPr>
        <w:t xml:space="preserve"> </w:t>
      </w:r>
      <w:r w:rsidR="005646A9" w:rsidRPr="00EB4B0D">
        <w:rPr>
          <w:rFonts w:cs="Times New Roman"/>
          <w:szCs w:val="28"/>
        </w:rPr>
        <w:t>mil</w:t>
      </w:r>
      <w:r w:rsidR="00276A70" w:rsidRPr="00EB4B0D">
        <w:rPr>
          <w:rFonts w:cs="Times New Roman"/>
          <w:szCs w:val="28"/>
        </w:rPr>
        <w:t>.</w:t>
      </w:r>
      <w:r w:rsidR="006B6184" w:rsidRPr="00EB4B0D">
        <w:rPr>
          <w:rFonts w:cs="Times New Roman"/>
          <w:szCs w:val="28"/>
        </w:rPr>
        <w:t xml:space="preserve"> </w:t>
      </w:r>
      <w:r w:rsidR="002A4D94" w:rsidRPr="00EB4B0D">
        <w:rPr>
          <w:rFonts w:cs="Times New Roman"/>
          <w:szCs w:val="28"/>
        </w:rPr>
        <w:t>MDL</w:t>
      </w:r>
      <w:r w:rsidR="00276A70" w:rsidRPr="00EB4B0D">
        <w:rPr>
          <w:rFonts w:cs="Times New Roman"/>
          <w:szCs w:val="28"/>
        </w:rPr>
        <w:t>)</w:t>
      </w:r>
      <w:r w:rsidR="00C020CC" w:rsidRPr="00EB4B0D">
        <w:rPr>
          <w:rFonts w:cs="Times New Roman"/>
          <w:szCs w:val="28"/>
        </w:rPr>
        <w:t>, care</w:t>
      </w:r>
      <w:r w:rsidR="008C6C7E" w:rsidRPr="00EB4B0D">
        <w:rPr>
          <w:rFonts w:cs="Times New Roman"/>
          <w:szCs w:val="28"/>
        </w:rPr>
        <w:t>,</w:t>
      </w:r>
      <w:r w:rsidR="00C020CC" w:rsidRPr="00EB4B0D">
        <w:rPr>
          <w:rFonts w:cs="Times New Roman"/>
          <w:szCs w:val="28"/>
        </w:rPr>
        <w:t xml:space="preserve"> potrivit bilanțului contabil consolidat</w:t>
      </w:r>
      <w:r w:rsidR="008C6C7E" w:rsidRPr="00EB4B0D">
        <w:rPr>
          <w:rFonts w:cs="Times New Roman"/>
          <w:szCs w:val="28"/>
        </w:rPr>
        <w:t>,</w:t>
      </w:r>
      <w:r w:rsidR="00276A70" w:rsidRPr="00EB4B0D">
        <w:rPr>
          <w:rFonts w:cs="Times New Roman"/>
          <w:szCs w:val="28"/>
        </w:rPr>
        <w:t xml:space="preserve"> </w:t>
      </w:r>
      <w:r w:rsidR="003F0BB0" w:rsidRPr="00EB4B0D">
        <w:rPr>
          <w:rFonts w:cs="Times New Roman"/>
          <w:szCs w:val="28"/>
        </w:rPr>
        <w:t>includ</w:t>
      </w:r>
      <w:r w:rsidR="00EB4B0D" w:rsidRPr="00EB4B0D">
        <w:rPr>
          <w:rFonts w:cs="Times New Roman"/>
          <w:szCs w:val="28"/>
        </w:rPr>
        <w:t>e</w:t>
      </w:r>
      <w:r w:rsidR="008C6C7E" w:rsidRPr="00EB4B0D">
        <w:rPr>
          <w:rFonts w:cs="Times New Roman"/>
          <w:szCs w:val="28"/>
        </w:rPr>
        <w:t>:</w:t>
      </w:r>
      <w:r w:rsidR="005646A9" w:rsidRPr="00EB4B0D">
        <w:rPr>
          <w:rFonts w:cs="Times New Roman"/>
          <w:szCs w:val="28"/>
        </w:rPr>
        <w:t xml:space="preserve"> clădiri (375,6 mil.</w:t>
      </w:r>
      <w:r w:rsidR="006B6184" w:rsidRPr="00EB4B0D">
        <w:rPr>
          <w:rFonts w:cs="Times New Roman"/>
          <w:szCs w:val="28"/>
        </w:rPr>
        <w:t xml:space="preserve"> </w:t>
      </w:r>
      <w:r w:rsidR="002A4D94" w:rsidRPr="00EB4B0D">
        <w:rPr>
          <w:rFonts w:cs="Times New Roman"/>
          <w:szCs w:val="28"/>
        </w:rPr>
        <w:t>MDL</w:t>
      </w:r>
      <w:r w:rsidR="005646A9" w:rsidRPr="00EB4B0D">
        <w:rPr>
          <w:rFonts w:cs="Times New Roman"/>
          <w:szCs w:val="28"/>
        </w:rPr>
        <w:t>), terenuri (30,6 mil.</w:t>
      </w:r>
      <w:r w:rsidR="006B6184" w:rsidRPr="00EB4B0D">
        <w:rPr>
          <w:rFonts w:cs="Times New Roman"/>
          <w:szCs w:val="28"/>
        </w:rPr>
        <w:t xml:space="preserve"> </w:t>
      </w:r>
      <w:r w:rsidR="002A4D94" w:rsidRPr="00EB4B0D">
        <w:rPr>
          <w:rFonts w:cs="Times New Roman"/>
          <w:szCs w:val="28"/>
        </w:rPr>
        <w:t>MDL</w:t>
      </w:r>
      <w:r w:rsidR="005646A9" w:rsidRPr="00EB4B0D">
        <w:rPr>
          <w:rFonts w:cs="Times New Roman"/>
          <w:szCs w:val="28"/>
        </w:rPr>
        <w:t>), active în curs de execuție (</w:t>
      </w:r>
      <w:r w:rsidR="00520341" w:rsidRPr="00EB4B0D">
        <w:rPr>
          <w:rFonts w:cs="Times New Roman"/>
          <w:szCs w:val="28"/>
        </w:rPr>
        <w:t>57,7</w:t>
      </w:r>
      <w:r w:rsidR="00276A70" w:rsidRPr="00EB4B0D">
        <w:rPr>
          <w:rFonts w:cs="Times New Roman"/>
          <w:szCs w:val="28"/>
        </w:rPr>
        <w:t xml:space="preserve"> mil.</w:t>
      </w:r>
      <w:r w:rsidR="005646A9" w:rsidRPr="00EB4B0D">
        <w:rPr>
          <w:rFonts w:cs="Times New Roman"/>
          <w:szCs w:val="28"/>
        </w:rPr>
        <w:t xml:space="preserve"> </w:t>
      </w:r>
      <w:r w:rsidR="002A4D94" w:rsidRPr="00EB4B0D">
        <w:rPr>
          <w:rFonts w:cs="Times New Roman"/>
          <w:szCs w:val="28"/>
        </w:rPr>
        <w:t>MDL</w:t>
      </w:r>
      <w:r w:rsidR="005646A9" w:rsidRPr="00EB4B0D">
        <w:rPr>
          <w:rFonts w:cs="Times New Roman"/>
          <w:szCs w:val="28"/>
        </w:rPr>
        <w:t xml:space="preserve">). </w:t>
      </w:r>
      <w:r w:rsidR="001415B1" w:rsidRPr="00EB4B0D">
        <w:rPr>
          <w:rFonts w:cs="Times New Roman"/>
          <w:szCs w:val="28"/>
        </w:rPr>
        <w:t>Totodată, impactul erorii</w:t>
      </w:r>
      <w:r w:rsidR="003F0BB0" w:rsidRPr="00EB4B0D">
        <w:rPr>
          <w:rFonts w:cs="Times New Roman"/>
          <w:szCs w:val="28"/>
        </w:rPr>
        <w:t>,</w:t>
      </w:r>
      <w:r w:rsidR="001415B1" w:rsidRPr="00EB4B0D">
        <w:rPr>
          <w:rFonts w:cs="Times New Roman"/>
          <w:szCs w:val="28"/>
        </w:rPr>
        <w:t xml:space="preserve"> generat de S</w:t>
      </w:r>
      <w:r w:rsidR="00AE24E8" w:rsidRPr="00EB4B0D">
        <w:rPr>
          <w:rFonts w:cs="Times New Roman"/>
          <w:szCs w:val="28"/>
        </w:rPr>
        <w:t>istemul informațional</w:t>
      </w:r>
      <w:r w:rsidR="001415B1" w:rsidRPr="00EB4B0D">
        <w:rPr>
          <w:rFonts w:cs="Times New Roman"/>
          <w:szCs w:val="28"/>
        </w:rPr>
        <w:t xml:space="preserve"> contabil la calcularea uzurii</w:t>
      </w:r>
      <w:r w:rsidR="003F0BB0">
        <w:rPr>
          <w:rFonts w:cs="Times New Roman"/>
          <w:szCs w:val="28"/>
        </w:rPr>
        <w:t>,</w:t>
      </w:r>
      <w:r w:rsidR="001415B1" w:rsidRPr="00EB4B0D">
        <w:rPr>
          <w:rFonts w:cs="Times New Roman"/>
          <w:szCs w:val="28"/>
        </w:rPr>
        <w:t xml:space="preserve">  nu poate fi cuantificat. </w:t>
      </w:r>
      <w:r w:rsidR="00276A70" w:rsidRPr="00EB4B0D">
        <w:rPr>
          <w:rFonts w:cs="Times New Roman"/>
          <w:szCs w:val="28"/>
        </w:rPr>
        <w:t xml:space="preserve">Limitările noastre privind imposibilitatea confirmării valorilor juste semnificative sunt expuse </w:t>
      </w:r>
      <w:r w:rsidR="001415B1" w:rsidRPr="00EB4B0D">
        <w:rPr>
          <w:rFonts w:cs="Times New Roman"/>
          <w:szCs w:val="28"/>
        </w:rPr>
        <w:t xml:space="preserve"> </w:t>
      </w:r>
      <w:r w:rsidR="00276A70" w:rsidRPr="00EB4B0D">
        <w:rPr>
          <w:rFonts w:cs="Times New Roman"/>
          <w:szCs w:val="28"/>
        </w:rPr>
        <w:t>în Capitolul III</w:t>
      </w:r>
      <w:r w:rsidR="003F0BB0">
        <w:rPr>
          <w:rFonts w:cs="Times New Roman"/>
          <w:szCs w:val="28"/>
        </w:rPr>
        <w:t>.</w:t>
      </w:r>
      <w:r w:rsidR="00276A70" w:rsidRPr="00EB4B0D">
        <w:rPr>
          <w:rFonts w:cs="Times New Roman"/>
          <w:szCs w:val="28"/>
        </w:rPr>
        <w:t xml:space="preserve"> </w:t>
      </w:r>
      <w:r w:rsidR="003F0BB0">
        <w:rPr>
          <w:rFonts w:cs="Times New Roman"/>
          <w:szCs w:val="28"/>
        </w:rPr>
        <w:t>„</w:t>
      </w:r>
      <w:r w:rsidR="00276A70" w:rsidRPr="00EB4B0D">
        <w:rPr>
          <w:rFonts w:cs="Times New Roman"/>
          <w:szCs w:val="28"/>
        </w:rPr>
        <w:t>Aspectele</w:t>
      </w:r>
      <w:r w:rsidR="003F0BB0">
        <w:rPr>
          <w:rFonts w:cs="Times New Roman"/>
          <w:szCs w:val="28"/>
        </w:rPr>
        <w:t>-</w:t>
      </w:r>
      <w:r w:rsidR="00276A70" w:rsidRPr="00EB4B0D">
        <w:rPr>
          <w:rFonts w:cs="Times New Roman"/>
          <w:szCs w:val="28"/>
        </w:rPr>
        <w:t>cheie de audit”.</w:t>
      </w:r>
    </w:p>
    <w:p w14:paraId="5ED9B263" w14:textId="26166BB0" w:rsidR="000F60EA" w:rsidRPr="006D1E23" w:rsidRDefault="000F60EA" w:rsidP="006F613D">
      <w:pPr>
        <w:tabs>
          <w:tab w:val="left" w:pos="936"/>
        </w:tabs>
        <w:spacing w:after="0" w:line="240" w:lineRule="auto"/>
        <w:rPr>
          <w:color w:val="FF0000"/>
          <w:szCs w:val="28"/>
          <w:shd w:val="clear" w:color="auto" w:fill="FFFFFF"/>
          <w:lang w:val="ro-RO" w:eastAsia="ja-JP"/>
        </w:rPr>
      </w:pPr>
    </w:p>
    <w:p w14:paraId="4493BE17" w14:textId="271DF8B0" w:rsidR="00276A70" w:rsidRDefault="00276A70" w:rsidP="00BC6479">
      <w:pPr>
        <w:tabs>
          <w:tab w:val="left" w:pos="426"/>
        </w:tabs>
        <w:spacing w:after="0" w:line="276" w:lineRule="auto"/>
        <w:outlineLvl w:val="0"/>
        <w:rPr>
          <w:rFonts w:cs="Times New Roman"/>
          <w:b/>
          <w:sz w:val="32"/>
          <w:szCs w:val="32"/>
        </w:rPr>
      </w:pPr>
      <w:bookmarkStart w:id="4" w:name="_Toc506212732"/>
    </w:p>
    <w:p w14:paraId="140F1AD8" w14:textId="29C27631" w:rsidR="00CC6E7A" w:rsidRPr="00276A70" w:rsidRDefault="00634CCB" w:rsidP="00276A70">
      <w:pPr>
        <w:pStyle w:val="ListParagraph"/>
        <w:numPr>
          <w:ilvl w:val="0"/>
          <w:numId w:val="21"/>
        </w:numPr>
        <w:tabs>
          <w:tab w:val="left" w:pos="426"/>
        </w:tabs>
        <w:spacing w:after="0" w:line="276" w:lineRule="auto"/>
        <w:jc w:val="center"/>
        <w:outlineLvl w:val="0"/>
        <w:rPr>
          <w:rFonts w:cs="Times New Roman"/>
          <w:b/>
          <w:sz w:val="32"/>
          <w:szCs w:val="32"/>
        </w:rPr>
      </w:pPr>
      <w:bookmarkStart w:id="5" w:name="_Toc519878941"/>
      <w:r w:rsidRPr="00276A70">
        <w:rPr>
          <w:rFonts w:cs="Times New Roman"/>
          <w:b/>
          <w:sz w:val="32"/>
          <w:szCs w:val="32"/>
        </w:rPr>
        <w:t>ASPECTELE</w:t>
      </w:r>
      <w:r w:rsidR="003F0BB0">
        <w:rPr>
          <w:rFonts w:cs="Times New Roman"/>
          <w:b/>
          <w:sz w:val="32"/>
          <w:szCs w:val="32"/>
        </w:rPr>
        <w:t>-</w:t>
      </w:r>
      <w:r w:rsidRPr="00276A70">
        <w:rPr>
          <w:rFonts w:cs="Times New Roman"/>
          <w:b/>
          <w:sz w:val="32"/>
          <w:szCs w:val="32"/>
        </w:rPr>
        <w:t>CHEIE DE AUDIT</w:t>
      </w:r>
      <w:bookmarkEnd w:id="4"/>
      <w:bookmarkEnd w:id="5"/>
    </w:p>
    <w:p w14:paraId="0AB04144" w14:textId="77777777" w:rsidR="00276A70" w:rsidRPr="00EB4B0D" w:rsidRDefault="00276A70" w:rsidP="00276A70">
      <w:pPr>
        <w:pStyle w:val="ListParagraph"/>
        <w:tabs>
          <w:tab w:val="left" w:pos="426"/>
        </w:tabs>
        <w:spacing w:after="0" w:line="276" w:lineRule="auto"/>
        <w:ind w:left="1080"/>
        <w:outlineLvl w:val="0"/>
        <w:rPr>
          <w:rFonts w:cs="Times New Roman"/>
          <w:b/>
          <w:szCs w:val="28"/>
        </w:rPr>
      </w:pPr>
    </w:p>
    <w:p w14:paraId="365ACB33" w14:textId="7060AE62" w:rsidR="00931060" w:rsidRPr="006D1E23" w:rsidRDefault="00276A70" w:rsidP="00BC6479">
      <w:pPr>
        <w:pStyle w:val="NormalWeb"/>
        <w:spacing w:line="276" w:lineRule="auto"/>
        <w:rPr>
          <w:sz w:val="28"/>
          <w:szCs w:val="28"/>
          <w:lang w:val="ro-RO"/>
        </w:rPr>
      </w:pPr>
      <w:r w:rsidRPr="005D3F6B">
        <w:rPr>
          <w:b/>
          <w:sz w:val="28"/>
          <w:szCs w:val="28"/>
          <w:lang w:val="es-MX"/>
        </w:rPr>
        <w:t>3</w:t>
      </w:r>
      <w:r w:rsidR="001C796D" w:rsidRPr="005D3F6B">
        <w:rPr>
          <w:b/>
          <w:sz w:val="28"/>
          <w:szCs w:val="28"/>
          <w:lang w:val="es-MX"/>
        </w:rPr>
        <w:t xml:space="preserve">.1. </w:t>
      </w:r>
      <w:r w:rsidR="005345EC" w:rsidRPr="006D1E23">
        <w:rPr>
          <w:sz w:val="28"/>
          <w:szCs w:val="28"/>
          <w:lang w:val="ro-MD"/>
        </w:rPr>
        <w:t>Cadrul nor</w:t>
      </w:r>
      <w:r w:rsidR="00076538" w:rsidRPr="006D1E23">
        <w:rPr>
          <w:sz w:val="28"/>
          <w:szCs w:val="28"/>
          <w:lang w:val="ro-MD"/>
        </w:rPr>
        <w:t>mativ de raportare financiară, precum și</w:t>
      </w:r>
      <w:r w:rsidR="005345EC" w:rsidRPr="006D1E23">
        <w:rPr>
          <w:sz w:val="28"/>
          <w:szCs w:val="28"/>
          <w:lang w:val="ro-MD"/>
        </w:rPr>
        <w:t xml:space="preserve"> Politica de contabilitate</w:t>
      </w:r>
      <w:r w:rsidRPr="006D1E23">
        <w:rPr>
          <w:sz w:val="28"/>
          <w:szCs w:val="28"/>
          <w:lang w:val="ro-MD"/>
        </w:rPr>
        <w:t xml:space="preserve"> a </w:t>
      </w:r>
      <w:r w:rsidR="00195652">
        <w:rPr>
          <w:sz w:val="28"/>
          <w:szCs w:val="28"/>
          <w:lang w:val="ro-MD"/>
        </w:rPr>
        <w:t>m</w:t>
      </w:r>
      <w:r w:rsidRPr="006D1E23">
        <w:rPr>
          <w:sz w:val="28"/>
          <w:szCs w:val="28"/>
          <w:lang w:val="ro-MD"/>
        </w:rPr>
        <w:t>inisterului</w:t>
      </w:r>
      <w:r w:rsidR="005345EC" w:rsidRPr="006D1E23">
        <w:rPr>
          <w:sz w:val="28"/>
          <w:szCs w:val="28"/>
          <w:lang w:val="ro-MD"/>
        </w:rPr>
        <w:t xml:space="preserve"> nu stabile</w:t>
      </w:r>
      <w:r w:rsidR="003042C3">
        <w:rPr>
          <w:sz w:val="28"/>
          <w:szCs w:val="28"/>
          <w:lang w:val="ro-MD"/>
        </w:rPr>
        <w:t>sc</w:t>
      </w:r>
      <w:r w:rsidR="005345EC" w:rsidRPr="006D1E23">
        <w:rPr>
          <w:sz w:val="28"/>
          <w:szCs w:val="28"/>
          <w:lang w:val="ro-MD"/>
        </w:rPr>
        <w:t xml:space="preserve"> reguli și proceduri</w:t>
      </w:r>
      <w:r w:rsidR="005D0B02" w:rsidRPr="006D1E23">
        <w:rPr>
          <w:sz w:val="28"/>
          <w:szCs w:val="28"/>
          <w:lang w:val="ro-MD"/>
        </w:rPr>
        <w:t xml:space="preserve"> </w:t>
      </w:r>
      <w:r w:rsidR="009D0E2F" w:rsidRPr="006D1E23">
        <w:rPr>
          <w:sz w:val="28"/>
          <w:szCs w:val="28"/>
          <w:lang w:val="ro-MD"/>
        </w:rPr>
        <w:t xml:space="preserve">de consolidare a informațiilor </w:t>
      </w:r>
      <w:r w:rsidR="005D0B02" w:rsidRPr="006D1E23">
        <w:rPr>
          <w:sz w:val="28"/>
          <w:szCs w:val="28"/>
          <w:lang w:val="ro-MD"/>
        </w:rPr>
        <w:t>financiare</w:t>
      </w:r>
      <w:r w:rsidR="009D0E2F" w:rsidRPr="006D1E23">
        <w:rPr>
          <w:sz w:val="28"/>
          <w:szCs w:val="28"/>
          <w:lang w:val="ro-MD"/>
        </w:rPr>
        <w:t xml:space="preserve"> </w:t>
      </w:r>
      <w:r w:rsidR="005D0B02" w:rsidRPr="006D1E23">
        <w:rPr>
          <w:sz w:val="28"/>
          <w:szCs w:val="28"/>
          <w:lang w:val="ro-MD"/>
        </w:rPr>
        <w:t>la întocmirea rapoartelor financiare consolidate</w:t>
      </w:r>
      <w:r w:rsidR="005345EC" w:rsidRPr="006D1E23">
        <w:rPr>
          <w:sz w:val="28"/>
          <w:szCs w:val="28"/>
          <w:lang w:val="ro-RO"/>
        </w:rPr>
        <w:t>.</w:t>
      </w:r>
      <w:r w:rsidR="005D0B02" w:rsidRPr="006D1E23">
        <w:rPr>
          <w:sz w:val="28"/>
          <w:szCs w:val="28"/>
          <w:lang w:val="ro-RO"/>
        </w:rPr>
        <w:t xml:space="preserve"> </w:t>
      </w:r>
      <w:r w:rsidR="005345EC" w:rsidRPr="006D1E23">
        <w:rPr>
          <w:sz w:val="28"/>
          <w:szCs w:val="28"/>
          <w:lang w:val="ro-RO"/>
        </w:rPr>
        <w:t>Prin urmare</w:t>
      </w:r>
      <w:r w:rsidR="003042C3">
        <w:rPr>
          <w:sz w:val="28"/>
          <w:szCs w:val="28"/>
          <w:lang w:val="ro-RO"/>
        </w:rPr>
        <w:t>,</w:t>
      </w:r>
      <w:r w:rsidR="005345EC" w:rsidRPr="006D1E23">
        <w:rPr>
          <w:sz w:val="28"/>
          <w:szCs w:val="28"/>
          <w:lang w:val="ro-RO"/>
        </w:rPr>
        <w:t xml:space="preserve"> </w:t>
      </w:r>
      <w:r w:rsidR="005345EC" w:rsidRPr="006D1E23">
        <w:rPr>
          <w:sz w:val="28"/>
          <w:szCs w:val="28"/>
          <w:lang w:val="ro-MD"/>
        </w:rPr>
        <w:t>în anul 2017, nu au fost</w:t>
      </w:r>
      <w:r w:rsidR="009D0E2F" w:rsidRPr="006D1E23">
        <w:rPr>
          <w:sz w:val="28"/>
          <w:szCs w:val="28"/>
          <w:lang w:val="ro-RO"/>
        </w:rPr>
        <w:t xml:space="preserve"> </w:t>
      </w:r>
      <w:r w:rsidR="005D0B02" w:rsidRPr="006D1E23">
        <w:rPr>
          <w:sz w:val="28"/>
          <w:szCs w:val="28"/>
          <w:lang w:val="ro-MD"/>
        </w:rPr>
        <w:t>elimina</w:t>
      </w:r>
      <w:r w:rsidR="005345EC" w:rsidRPr="006D1E23">
        <w:rPr>
          <w:sz w:val="28"/>
          <w:szCs w:val="28"/>
          <w:lang w:val="ro-MD"/>
        </w:rPr>
        <w:t>te</w:t>
      </w:r>
      <w:r w:rsidR="005D0B02" w:rsidRPr="006D1E23">
        <w:rPr>
          <w:sz w:val="28"/>
          <w:szCs w:val="28"/>
          <w:lang w:val="ro-MD"/>
        </w:rPr>
        <w:t xml:space="preserve"> tranzacțiil</w:t>
      </w:r>
      <w:r w:rsidRPr="006D1E23">
        <w:rPr>
          <w:sz w:val="28"/>
          <w:szCs w:val="28"/>
          <w:lang w:val="ro-MD"/>
        </w:rPr>
        <w:t>e</w:t>
      </w:r>
      <w:r w:rsidR="005D0B02" w:rsidRPr="006D1E23">
        <w:rPr>
          <w:sz w:val="28"/>
          <w:szCs w:val="28"/>
          <w:lang w:val="ro-MD"/>
        </w:rPr>
        <w:t xml:space="preserve"> reciproce</w:t>
      </w:r>
      <w:r w:rsidR="005D0B02" w:rsidRPr="006D1E23">
        <w:rPr>
          <w:sz w:val="28"/>
          <w:szCs w:val="28"/>
          <w:lang w:val="ro-RO"/>
        </w:rPr>
        <w:t xml:space="preserve">, </w:t>
      </w:r>
      <w:r w:rsidR="003042C3">
        <w:rPr>
          <w:sz w:val="28"/>
          <w:szCs w:val="28"/>
          <w:lang w:val="ro-RO"/>
        </w:rPr>
        <w:t xml:space="preserve">ceea </w:t>
      </w:r>
      <w:r w:rsidR="005345EC" w:rsidRPr="006D1E23">
        <w:rPr>
          <w:sz w:val="28"/>
          <w:szCs w:val="28"/>
          <w:lang w:val="ro-RO"/>
        </w:rPr>
        <w:t>ce a determinat</w:t>
      </w:r>
      <w:r w:rsidR="005D0B02" w:rsidRPr="006D1E23">
        <w:rPr>
          <w:sz w:val="28"/>
          <w:szCs w:val="28"/>
          <w:lang w:val="ro-RO"/>
        </w:rPr>
        <w:t xml:space="preserve"> </w:t>
      </w:r>
      <w:r w:rsidR="005345EC" w:rsidRPr="006D1E23">
        <w:rPr>
          <w:sz w:val="28"/>
          <w:szCs w:val="28"/>
          <w:lang w:val="ro-RO"/>
        </w:rPr>
        <w:t xml:space="preserve">majorarea  </w:t>
      </w:r>
      <w:r w:rsidRPr="006D1E23">
        <w:rPr>
          <w:sz w:val="28"/>
          <w:szCs w:val="28"/>
          <w:lang w:val="ro-RO"/>
        </w:rPr>
        <w:t>veniturilor</w:t>
      </w:r>
      <w:r w:rsidR="004B447B" w:rsidRPr="006D1E23">
        <w:rPr>
          <w:sz w:val="28"/>
          <w:szCs w:val="28"/>
          <w:lang w:val="ro-RO"/>
        </w:rPr>
        <w:t xml:space="preserve"> și cheltuielil</w:t>
      </w:r>
      <w:r w:rsidRPr="006D1E23">
        <w:rPr>
          <w:sz w:val="28"/>
          <w:szCs w:val="28"/>
          <w:lang w:val="ro-RO"/>
        </w:rPr>
        <w:t>or</w:t>
      </w:r>
      <w:r w:rsidR="005D0B02" w:rsidRPr="006D1E23">
        <w:rPr>
          <w:sz w:val="28"/>
          <w:szCs w:val="28"/>
          <w:lang w:val="ro-RO"/>
        </w:rPr>
        <w:t xml:space="preserve"> cu 59,7 mil.</w:t>
      </w:r>
      <w:r w:rsidR="006B6184" w:rsidRPr="006D1E23">
        <w:rPr>
          <w:sz w:val="28"/>
          <w:szCs w:val="28"/>
          <w:lang w:val="ro-RO"/>
        </w:rPr>
        <w:t xml:space="preserve"> </w:t>
      </w:r>
      <w:r w:rsidR="002A4D94" w:rsidRPr="006D1E23">
        <w:rPr>
          <w:sz w:val="28"/>
          <w:szCs w:val="28"/>
          <w:lang w:val="ro-RO"/>
        </w:rPr>
        <w:t>MDL</w:t>
      </w:r>
      <w:r w:rsidR="005D0B02" w:rsidRPr="006D1E23">
        <w:rPr>
          <w:rStyle w:val="FootnoteReference"/>
          <w:sz w:val="28"/>
          <w:szCs w:val="28"/>
          <w:lang w:val="ro-RO"/>
        </w:rPr>
        <w:footnoteReference w:id="4"/>
      </w:r>
      <w:r w:rsidR="005345EC" w:rsidRPr="006D1E23">
        <w:rPr>
          <w:sz w:val="28"/>
          <w:szCs w:val="28"/>
          <w:lang w:val="ro-RO"/>
        </w:rPr>
        <w:t>,</w:t>
      </w:r>
      <w:r w:rsidR="005D0B02" w:rsidRPr="006D1E23">
        <w:rPr>
          <w:sz w:val="28"/>
          <w:szCs w:val="28"/>
          <w:lang w:val="ro-RO"/>
        </w:rPr>
        <w:t xml:space="preserve"> </w:t>
      </w:r>
      <w:r w:rsidR="004B447B" w:rsidRPr="006D1E23">
        <w:rPr>
          <w:sz w:val="28"/>
          <w:szCs w:val="28"/>
          <w:lang w:val="ro-RO"/>
        </w:rPr>
        <w:t>astfel fiind</w:t>
      </w:r>
      <w:r w:rsidR="005345EC" w:rsidRPr="006D1E23">
        <w:rPr>
          <w:sz w:val="28"/>
          <w:szCs w:val="28"/>
          <w:lang w:val="ro-RO"/>
        </w:rPr>
        <w:t xml:space="preserve"> denaturate </w:t>
      </w:r>
      <w:r w:rsidR="005D0B02" w:rsidRPr="006D1E23">
        <w:rPr>
          <w:sz w:val="28"/>
          <w:szCs w:val="28"/>
          <w:lang w:val="ro-RO"/>
        </w:rPr>
        <w:t>Rapoartele financiare consolidate ale M</w:t>
      </w:r>
      <w:r w:rsidR="00076538" w:rsidRPr="006D1E23">
        <w:rPr>
          <w:sz w:val="28"/>
          <w:szCs w:val="28"/>
          <w:lang w:val="ro-RO"/>
        </w:rPr>
        <w:t xml:space="preserve">inisterului Finanțelor la 31 decembrie </w:t>
      </w:r>
      <w:r w:rsidR="005D0B02" w:rsidRPr="006D1E23">
        <w:rPr>
          <w:sz w:val="28"/>
          <w:szCs w:val="28"/>
          <w:lang w:val="ro-RO"/>
        </w:rPr>
        <w:t>2017</w:t>
      </w:r>
      <w:r w:rsidR="004B447B" w:rsidRPr="006D1E23">
        <w:rPr>
          <w:rStyle w:val="FootnoteReference"/>
          <w:sz w:val="28"/>
          <w:szCs w:val="28"/>
          <w:lang w:val="ro-RO"/>
        </w:rPr>
        <w:footnoteReference w:id="5"/>
      </w:r>
      <w:r w:rsidR="005D0B02" w:rsidRPr="006D1E23">
        <w:rPr>
          <w:sz w:val="28"/>
          <w:szCs w:val="28"/>
          <w:lang w:val="ro-RO"/>
        </w:rPr>
        <w:t xml:space="preserve"> </w:t>
      </w:r>
      <w:r w:rsidR="004B447B" w:rsidRPr="006D1E23">
        <w:rPr>
          <w:sz w:val="28"/>
          <w:szCs w:val="28"/>
          <w:lang w:val="ro-RO"/>
        </w:rPr>
        <w:t>.</w:t>
      </w:r>
    </w:p>
    <w:p w14:paraId="75A0E339" w14:textId="77777777" w:rsidR="00E67174" w:rsidRPr="006D1E23" w:rsidRDefault="00E67174" w:rsidP="00BC6479">
      <w:pPr>
        <w:spacing w:line="276" w:lineRule="auto"/>
        <w:rPr>
          <w:rFonts w:eastAsia="Times New Roman" w:cs="Times New Roman"/>
          <w:b/>
          <w:i/>
          <w:szCs w:val="28"/>
        </w:rPr>
      </w:pPr>
    </w:p>
    <w:p w14:paraId="5489E0B3" w14:textId="59CF519F" w:rsidR="00AC6E3E" w:rsidRPr="000140F9" w:rsidRDefault="00DB4CA4" w:rsidP="00BC6479">
      <w:pPr>
        <w:spacing w:line="276" w:lineRule="auto"/>
        <w:rPr>
          <w:rFonts w:eastAsia="Times New Roman" w:cs="Times New Roman"/>
          <w:i/>
          <w:szCs w:val="28"/>
        </w:rPr>
      </w:pPr>
      <w:r w:rsidRPr="00EB4B0D">
        <w:rPr>
          <w:rFonts w:eastAsia="Times New Roman" w:cs="Times New Roman"/>
          <w:b/>
          <w:szCs w:val="28"/>
        </w:rPr>
        <w:t>3</w:t>
      </w:r>
      <w:r w:rsidR="008E2744" w:rsidRPr="00EB4B0D">
        <w:rPr>
          <w:rFonts w:eastAsia="Times New Roman" w:cs="Times New Roman"/>
          <w:b/>
          <w:szCs w:val="28"/>
        </w:rPr>
        <w:t xml:space="preserve">.2. </w:t>
      </w:r>
      <w:r w:rsidR="00944433" w:rsidRPr="00EB4B0D">
        <w:rPr>
          <w:rFonts w:eastAsia="Times New Roman" w:cs="Times New Roman"/>
          <w:szCs w:val="28"/>
        </w:rPr>
        <w:t>Suntem</w:t>
      </w:r>
      <w:r w:rsidR="00C7661B" w:rsidRPr="00EB4B0D">
        <w:rPr>
          <w:rFonts w:eastAsia="Times New Roman" w:cs="Times New Roman"/>
          <w:szCs w:val="28"/>
        </w:rPr>
        <w:t xml:space="preserve"> în imposibilitate</w:t>
      </w:r>
      <w:r w:rsidR="003042C3" w:rsidRPr="000140F9">
        <w:rPr>
          <w:rFonts w:eastAsia="Times New Roman" w:cs="Times New Roman"/>
          <w:szCs w:val="28"/>
        </w:rPr>
        <w:t>a</w:t>
      </w:r>
      <w:r w:rsidR="00C7661B" w:rsidRPr="00EB4B0D">
        <w:rPr>
          <w:rFonts w:eastAsia="Times New Roman" w:cs="Times New Roman"/>
          <w:szCs w:val="28"/>
        </w:rPr>
        <w:t xml:space="preserve"> de a</w:t>
      </w:r>
      <w:r w:rsidR="0016748B" w:rsidRPr="00EB4B0D">
        <w:rPr>
          <w:rFonts w:eastAsia="Times New Roman" w:cs="Times New Roman"/>
          <w:szCs w:val="28"/>
        </w:rPr>
        <w:t xml:space="preserve"> </w:t>
      </w:r>
      <w:r w:rsidR="003042C3" w:rsidRPr="000140F9">
        <w:rPr>
          <w:rFonts w:eastAsia="Times New Roman" w:cs="Times New Roman"/>
          <w:szCs w:val="28"/>
        </w:rPr>
        <w:t>n</w:t>
      </w:r>
      <w:r w:rsidR="0016748B" w:rsidRPr="00EB4B0D">
        <w:rPr>
          <w:rFonts w:eastAsia="Times New Roman" w:cs="Times New Roman"/>
          <w:szCs w:val="28"/>
        </w:rPr>
        <w:t>e expun</w:t>
      </w:r>
      <w:r w:rsidR="00C7661B" w:rsidRPr="00EB4B0D">
        <w:rPr>
          <w:rFonts w:eastAsia="Times New Roman" w:cs="Times New Roman"/>
          <w:szCs w:val="28"/>
        </w:rPr>
        <w:t>e</w:t>
      </w:r>
      <w:r w:rsidR="00AE3FBB" w:rsidRPr="00EB4B0D">
        <w:rPr>
          <w:rFonts w:eastAsia="Times New Roman" w:cs="Times New Roman"/>
          <w:szCs w:val="28"/>
        </w:rPr>
        <w:t xml:space="preserve"> asupra veridicității valorii activelor prezentat</w:t>
      </w:r>
      <w:r w:rsidR="00C33B6A" w:rsidRPr="00EB4B0D">
        <w:rPr>
          <w:rFonts w:eastAsia="Times New Roman" w:cs="Times New Roman"/>
          <w:szCs w:val="28"/>
        </w:rPr>
        <w:t>e</w:t>
      </w:r>
      <w:r w:rsidR="00AE3FBB" w:rsidRPr="00EB4B0D">
        <w:rPr>
          <w:rFonts w:eastAsia="Times New Roman" w:cs="Times New Roman"/>
          <w:szCs w:val="28"/>
        </w:rPr>
        <w:t xml:space="preserve"> în raportul financiar consolidat</w:t>
      </w:r>
      <w:r w:rsidR="0016748B" w:rsidRPr="00EB4B0D">
        <w:rPr>
          <w:rFonts w:eastAsia="Times New Roman" w:cs="Times New Roman"/>
          <w:szCs w:val="28"/>
        </w:rPr>
        <w:t xml:space="preserve"> </w:t>
      </w:r>
      <w:r w:rsidR="00E65605" w:rsidRPr="00EB4B0D">
        <w:rPr>
          <w:rFonts w:eastAsia="Times New Roman" w:cs="Times New Roman"/>
          <w:szCs w:val="28"/>
        </w:rPr>
        <w:t xml:space="preserve"> al </w:t>
      </w:r>
      <w:r w:rsidR="003042C3" w:rsidRPr="000140F9">
        <w:rPr>
          <w:rFonts w:eastAsia="Times New Roman" w:cs="Times New Roman"/>
          <w:szCs w:val="28"/>
        </w:rPr>
        <w:t>m</w:t>
      </w:r>
      <w:r w:rsidR="00E65605" w:rsidRPr="00EB4B0D">
        <w:rPr>
          <w:rFonts w:eastAsia="Times New Roman" w:cs="Times New Roman"/>
          <w:szCs w:val="28"/>
        </w:rPr>
        <w:t>inisterului</w:t>
      </w:r>
      <w:r w:rsidR="00C33B6A" w:rsidRPr="00EB4B0D">
        <w:rPr>
          <w:rFonts w:eastAsia="Times New Roman" w:cs="Times New Roman"/>
          <w:szCs w:val="28"/>
        </w:rPr>
        <w:t>.</w:t>
      </w:r>
      <w:r w:rsidR="00AE3FBB" w:rsidRPr="000140F9">
        <w:rPr>
          <w:rFonts w:eastAsia="Times New Roman" w:cs="Times New Roman"/>
          <w:i/>
          <w:szCs w:val="28"/>
        </w:rPr>
        <w:t xml:space="preserve"> </w:t>
      </w:r>
    </w:p>
    <w:p w14:paraId="680DA9D5" w14:textId="77777777" w:rsidR="00E67174" w:rsidRPr="006D1E23" w:rsidRDefault="00E67174" w:rsidP="00BC6479">
      <w:pPr>
        <w:spacing w:line="276" w:lineRule="auto"/>
        <w:rPr>
          <w:rFonts w:eastAsia="Times New Roman" w:cs="Times New Roman"/>
          <w:b/>
          <w:i/>
          <w:szCs w:val="28"/>
        </w:rPr>
      </w:pPr>
    </w:p>
    <w:p w14:paraId="3B5B5176" w14:textId="4DA90410" w:rsidR="00253D18" w:rsidRPr="006D1E23" w:rsidRDefault="00DB4CA4" w:rsidP="00BC6479">
      <w:pPr>
        <w:spacing w:line="276" w:lineRule="auto"/>
        <w:rPr>
          <w:rFonts w:eastAsia="Times New Roman" w:cs="Times New Roman"/>
          <w:i/>
          <w:szCs w:val="28"/>
        </w:rPr>
      </w:pPr>
      <w:r w:rsidRPr="006D1E23">
        <w:rPr>
          <w:rFonts w:eastAsia="Times New Roman" w:cs="Times New Roman"/>
          <w:b/>
          <w:i/>
          <w:szCs w:val="28"/>
        </w:rPr>
        <w:t>3</w:t>
      </w:r>
      <w:r w:rsidR="008E2744" w:rsidRPr="006D1E23">
        <w:rPr>
          <w:rFonts w:eastAsia="Times New Roman" w:cs="Times New Roman"/>
          <w:b/>
          <w:i/>
          <w:szCs w:val="28"/>
        </w:rPr>
        <w:t>.2</w:t>
      </w:r>
      <w:r w:rsidR="00253D18" w:rsidRPr="006D1E23">
        <w:rPr>
          <w:rFonts w:eastAsia="Times New Roman" w:cs="Times New Roman"/>
          <w:b/>
          <w:i/>
          <w:szCs w:val="28"/>
        </w:rPr>
        <w:t>.1.</w:t>
      </w:r>
      <w:r w:rsidR="00253D18" w:rsidRPr="006D1E23">
        <w:rPr>
          <w:rFonts w:eastAsia="Times New Roman" w:cs="Times New Roman"/>
          <w:szCs w:val="28"/>
        </w:rPr>
        <w:t xml:space="preserve"> </w:t>
      </w:r>
      <w:r w:rsidR="000078A0" w:rsidRPr="006D1E23">
        <w:rPr>
          <w:i/>
          <w:szCs w:val="28"/>
        </w:rPr>
        <w:t xml:space="preserve">Valoarea raportată a activelor nu este credibilă, situație determinată de nerespectarea prudenței la evaluarea terenurilor și </w:t>
      </w:r>
      <w:r w:rsidR="00C33B6A" w:rsidRPr="006D1E23">
        <w:rPr>
          <w:i/>
          <w:szCs w:val="28"/>
        </w:rPr>
        <w:t>clădirilor</w:t>
      </w:r>
      <w:r w:rsidR="000078A0" w:rsidRPr="006D1E23">
        <w:rPr>
          <w:i/>
          <w:szCs w:val="28"/>
        </w:rPr>
        <w:t>.</w:t>
      </w:r>
    </w:p>
    <w:p w14:paraId="1E1F8D40" w14:textId="31A991EA" w:rsidR="00324FBB" w:rsidRPr="006D1E23" w:rsidRDefault="00324FBB" w:rsidP="00324FBB">
      <w:pPr>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imes New Roman"/>
          <w:bCs/>
          <w:szCs w:val="28"/>
        </w:rPr>
      </w:pPr>
      <w:r w:rsidRPr="006D1E23">
        <w:rPr>
          <w:rFonts w:eastAsia="Times New Roman" w:cs="Times New Roman"/>
          <w:bCs/>
          <w:szCs w:val="28"/>
        </w:rPr>
        <w:t>Ministerul Finanțelor are raportate</w:t>
      </w:r>
      <w:r w:rsidR="003042C3">
        <w:rPr>
          <w:rFonts w:eastAsia="Times New Roman" w:cs="Times New Roman"/>
          <w:bCs/>
          <w:szCs w:val="28"/>
        </w:rPr>
        <w:t>,</w:t>
      </w:r>
      <w:r w:rsidRPr="006D1E23">
        <w:rPr>
          <w:rFonts w:eastAsia="Times New Roman" w:cs="Times New Roman"/>
          <w:bCs/>
          <w:szCs w:val="28"/>
        </w:rPr>
        <w:t xml:space="preserve"> la 31 decembrie 2017</w:t>
      </w:r>
      <w:r w:rsidR="003042C3">
        <w:rPr>
          <w:rFonts w:eastAsia="Times New Roman" w:cs="Times New Roman"/>
          <w:bCs/>
          <w:szCs w:val="28"/>
        </w:rPr>
        <w:t>,</w:t>
      </w:r>
      <w:r w:rsidRPr="006D1E23">
        <w:rPr>
          <w:rFonts w:eastAsia="Times New Roman" w:cs="Times New Roman"/>
          <w:bCs/>
          <w:szCs w:val="28"/>
        </w:rPr>
        <w:t xml:space="preserve"> clădiri </w:t>
      </w:r>
      <w:r w:rsidR="003042C3">
        <w:rPr>
          <w:rFonts w:eastAsia="Times New Roman" w:cs="Times New Roman"/>
          <w:bCs/>
          <w:szCs w:val="28"/>
        </w:rPr>
        <w:t>cu</w:t>
      </w:r>
      <w:r w:rsidRPr="006D1E23">
        <w:rPr>
          <w:rFonts w:eastAsia="Times New Roman" w:cs="Times New Roman"/>
          <w:bCs/>
          <w:szCs w:val="28"/>
        </w:rPr>
        <w:t xml:space="preserve"> valoarea contabilă de </w:t>
      </w:r>
      <w:r w:rsidR="00276A70" w:rsidRPr="00EB4B0D">
        <w:rPr>
          <w:rFonts w:cs="Times New Roman"/>
          <w:szCs w:val="28"/>
        </w:rPr>
        <w:t xml:space="preserve">375,6 </w:t>
      </w:r>
      <w:r w:rsidRPr="006D1E23">
        <w:rPr>
          <w:rFonts w:eastAsia="Times New Roman" w:cs="Times New Roman"/>
          <w:bCs/>
          <w:szCs w:val="28"/>
        </w:rPr>
        <w:t>mil.</w:t>
      </w:r>
      <w:r w:rsidR="006B6184" w:rsidRPr="006D1E23">
        <w:rPr>
          <w:rFonts w:eastAsia="Times New Roman" w:cs="Times New Roman"/>
          <w:bCs/>
          <w:szCs w:val="28"/>
        </w:rPr>
        <w:t xml:space="preserve"> </w:t>
      </w:r>
      <w:r w:rsidR="002A4D94" w:rsidRPr="006D1E23">
        <w:rPr>
          <w:rFonts w:eastAsia="Times New Roman" w:cs="Times New Roman"/>
          <w:bCs/>
          <w:szCs w:val="28"/>
        </w:rPr>
        <w:t>MDL</w:t>
      </w:r>
      <w:r w:rsidRPr="006D1E23">
        <w:rPr>
          <w:rFonts w:eastAsia="Times New Roman" w:cs="Times New Roman"/>
          <w:bCs/>
          <w:szCs w:val="28"/>
        </w:rPr>
        <w:t xml:space="preserve"> și terenuri în valoare de 30,6 mil.</w:t>
      </w:r>
      <w:r w:rsidR="006B6184" w:rsidRPr="006D1E23">
        <w:rPr>
          <w:rFonts w:eastAsia="Times New Roman" w:cs="Times New Roman"/>
          <w:bCs/>
          <w:szCs w:val="28"/>
        </w:rPr>
        <w:t xml:space="preserve"> </w:t>
      </w:r>
      <w:r w:rsidR="002A4D94" w:rsidRPr="006D1E23">
        <w:rPr>
          <w:rFonts w:eastAsia="Times New Roman" w:cs="Times New Roman"/>
          <w:bCs/>
          <w:szCs w:val="28"/>
        </w:rPr>
        <w:t>MDL</w:t>
      </w:r>
      <w:r w:rsidRPr="006D1E23">
        <w:rPr>
          <w:rFonts w:eastAsia="Times New Roman" w:cs="Times New Roman"/>
          <w:bCs/>
          <w:szCs w:val="28"/>
        </w:rPr>
        <w:t>.</w:t>
      </w:r>
    </w:p>
    <w:p w14:paraId="7601D48B" w14:textId="08D8E03A" w:rsidR="00324FBB" w:rsidRPr="00EB4B0D" w:rsidRDefault="00AE3FBB" w:rsidP="00BC6479">
      <w:pPr>
        <w:spacing w:line="276" w:lineRule="auto"/>
        <w:rPr>
          <w:szCs w:val="28"/>
        </w:rPr>
      </w:pPr>
      <w:r w:rsidRPr="006D1E23">
        <w:rPr>
          <w:rFonts w:eastAsia="Times New Roman" w:cs="Times New Roman"/>
          <w:szCs w:val="28"/>
        </w:rPr>
        <w:t xml:space="preserve">Politica de contabilitate a </w:t>
      </w:r>
      <w:r w:rsidR="003042C3">
        <w:rPr>
          <w:rFonts w:eastAsia="Times New Roman" w:cs="Times New Roman"/>
          <w:szCs w:val="28"/>
        </w:rPr>
        <w:t>m</w:t>
      </w:r>
      <w:r w:rsidRPr="006D1E23">
        <w:rPr>
          <w:rFonts w:eastAsia="Times New Roman" w:cs="Times New Roman"/>
          <w:szCs w:val="28"/>
        </w:rPr>
        <w:t>inisterului nu prevede expres</w:t>
      </w:r>
      <w:r w:rsidRPr="006D1E23">
        <w:rPr>
          <w:rFonts w:eastAsia="Times New Roman" w:cs="Times New Roman"/>
          <w:bCs/>
          <w:szCs w:val="28"/>
        </w:rPr>
        <w:t xml:space="preserve"> </w:t>
      </w:r>
      <w:r w:rsidR="00745934" w:rsidRPr="006D1E23">
        <w:rPr>
          <w:rFonts w:eastAsia="Times New Roman" w:cs="Times New Roman"/>
          <w:bCs/>
          <w:szCs w:val="28"/>
        </w:rPr>
        <w:t>metodele și procedeele de evaluare și reevaluare a imobilelor și terenurilor, care urmează a fi aplicate la nivel de aparat și instituții din subordine</w:t>
      </w:r>
      <w:r w:rsidR="003042C3">
        <w:rPr>
          <w:rFonts w:eastAsia="Times New Roman" w:cs="Times New Roman"/>
          <w:bCs/>
          <w:szCs w:val="28"/>
        </w:rPr>
        <w:t>,</w:t>
      </w:r>
      <w:r w:rsidR="00745934" w:rsidRPr="006D1E23">
        <w:rPr>
          <w:rFonts w:eastAsia="Times New Roman" w:cs="Times New Roman"/>
          <w:bCs/>
          <w:szCs w:val="28"/>
        </w:rPr>
        <w:t xml:space="preserve"> pentru recunoașterea și prezentarea veridică în rapoartele financiare a valorii </w:t>
      </w:r>
      <w:r w:rsidR="00A63EFB" w:rsidRPr="006D1E23">
        <w:rPr>
          <w:rFonts w:eastAsia="Times New Roman" w:cs="Times New Roman"/>
          <w:bCs/>
          <w:szCs w:val="28"/>
        </w:rPr>
        <w:t xml:space="preserve">consolidate a </w:t>
      </w:r>
      <w:r w:rsidR="00745934" w:rsidRPr="006D1E23">
        <w:rPr>
          <w:rFonts w:eastAsia="Times New Roman" w:cs="Times New Roman"/>
          <w:bCs/>
          <w:szCs w:val="28"/>
        </w:rPr>
        <w:t>acestora.</w:t>
      </w:r>
      <w:r w:rsidR="009831BF" w:rsidRPr="00EB4B0D">
        <w:rPr>
          <w:szCs w:val="28"/>
        </w:rPr>
        <w:t xml:space="preserve"> </w:t>
      </w:r>
    </w:p>
    <w:p w14:paraId="2470896A" w14:textId="02DF143C" w:rsidR="00324FBB" w:rsidRPr="006D1E23" w:rsidRDefault="009831BF" w:rsidP="00BC6479">
      <w:pPr>
        <w:spacing w:line="276" w:lineRule="auto"/>
        <w:rPr>
          <w:rFonts w:eastAsia="Times New Roman" w:cs="Times New Roman"/>
          <w:bCs/>
          <w:szCs w:val="28"/>
        </w:rPr>
      </w:pPr>
      <w:r w:rsidRPr="006D1E23">
        <w:rPr>
          <w:rFonts w:eastAsia="Times New Roman" w:cs="Times New Roman"/>
          <w:bCs/>
          <w:szCs w:val="28"/>
        </w:rPr>
        <w:t>Totodată, cadrul normativ național privind evaluarea bunurilor domeniul</w:t>
      </w:r>
      <w:r w:rsidR="00A63EFB" w:rsidRPr="006D1E23">
        <w:rPr>
          <w:rFonts w:eastAsia="Times New Roman" w:cs="Times New Roman"/>
          <w:bCs/>
          <w:szCs w:val="28"/>
        </w:rPr>
        <w:t>ui</w:t>
      </w:r>
      <w:r w:rsidRPr="006D1E23">
        <w:rPr>
          <w:rFonts w:eastAsia="Times New Roman" w:cs="Times New Roman"/>
          <w:bCs/>
          <w:szCs w:val="28"/>
        </w:rPr>
        <w:t xml:space="preserve"> public și privat al statului nu oferă criterii unifor</w:t>
      </w:r>
      <w:r w:rsidR="00D25A19" w:rsidRPr="006D1E23">
        <w:rPr>
          <w:rFonts w:eastAsia="Times New Roman" w:cs="Times New Roman"/>
          <w:bCs/>
          <w:szCs w:val="28"/>
        </w:rPr>
        <w:t>me de stabilire a valorii juste.</w:t>
      </w:r>
    </w:p>
    <w:p w14:paraId="3CF9A994" w14:textId="238ACA13" w:rsidR="00962D5D" w:rsidRPr="006D1E23" w:rsidRDefault="004C4F15" w:rsidP="00BC6479">
      <w:pPr>
        <w:pStyle w:val="ListParagraph"/>
        <w:tabs>
          <w:tab w:val="left" w:pos="720"/>
        </w:tabs>
        <w:spacing w:after="0" w:line="276" w:lineRule="auto"/>
        <w:ind w:left="0"/>
        <w:rPr>
          <w:rFonts w:cs="Times New Roman"/>
          <w:b/>
          <w:szCs w:val="28"/>
          <w:lang w:val="ro-MD"/>
        </w:rPr>
      </w:pPr>
      <w:r w:rsidRPr="006D1E23">
        <w:rPr>
          <w:rFonts w:cs="Times New Roman"/>
          <w:szCs w:val="28"/>
          <w:lang w:val="ro-RO"/>
        </w:rPr>
        <w:t>Prin contrapunerea  informațiilor din diferite surse</w:t>
      </w:r>
      <w:r w:rsidRPr="006D1E23">
        <w:rPr>
          <w:rStyle w:val="FootnoteReference"/>
          <w:rFonts w:cs="Times New Roman"/>
          <w:szCs w:val="28"/>
          <w:lang w:val="ro-RO"/>
        </w:rPr>
        <w:footnoteReference w:id="6"/>
      </w:r>
      <w:r w:rsidR="003042C3">
        <w:rPr>
          <w:rFonts w:cs="Times New Roman"/>
          <w:szCs w:val="28"/>
          <w:lang w:val="ro-RO"/>
        </w:rPr>
        <w:t>,</w:t>
      </w:r>
      <w:r w:rsidRPr="006D1E23">
        <w:rPr>
          <w:rFonts w:cs="Times New Roman"/>
          <w:szCs w:val="28"/>
          <w:lang w:val="ro-RO"/>
        </w:rPr>
        <w:t xml:space="preserve"> </w:t>
      </w:r>
      <w:r w:rsidR="00A63EFB" w:rsidRPr="006D1E23">
        <w:rPr>
          <w:rFonts w:cs="Times New Roman"/>
          <w:szCs w:val="28"/>
          <w:lang w:val="ro-RO"/>
        </w:rPr>
        <w:t>au fost identificate</w:t>
      </w:r>
      <w:r w:rsidRPr="006D1E23">
        <w:rPr>
          <w:rFonts w:cs="Times New Roman"/>
          <w:szCs w:val="28"/>
          <w:lang w:val="ro-RO"/>
        </w:rPr>
        <w:t>:</w:t>
      </w:r>
    </w:p>
    <w:p w14:paraId="310C169D" w14:textId="562812D3" w:rsidR="00D022AC" w:rsidRPr="006D1E23" w:rsidRDefault="00962D5D" w:rsidP="00BC6479">
      <w:pPr>
        <w:pStyle w:val="ListParagraph"/>
        <w:numPr>
          <w:ilvl w:val="0"/>
          <w:numId w:val="13"/>
        </w:numPr>
        <w:tabs>
          <w:tab w:val="left" w:pos="270"/>
        </w:tabs>
        <w:spacing w:after="0" w:line="276" w:lineRule="auto"/>
        <w:ind w:left="630" w:hanging="270"/>
        <w:rPr>
          <w:rFonts w:cs="Times New Roman"/>
          <w:szCs w:val="28"/>
          <w:lang w:val="ro-MD"/>
        </w:rPr>
      </w:pPr>
      <w:r w:rsidRPr="006D1E23">
        <w:rPr>
          <w:rFonts w:eastAsia="Times New Roman" w:cs="Times New Roman"/>
          <w:color w:val="000000"/>
          <w:szCs w:val="28"/>
          <w:lang w:val="ro-RO"/>
        </w:rPr>
        <w:t xml:space="preserve">8 imobile </w:t>
      </w:r>
      <w:r w:rsidR="000140F9">
        <w:rPr>
          <w:rFonts w:eastAsia="Times New Roman" w:cs="Times New Roman"/>
          <w:color w:val="000000"/>
          <w:szCs w:val="28"/>
          <w:lang w:val="ro-RO"/>
        </w:rPr>
        <w:t xml:space="preserve">- </w:t>
      </w:r>
      <w:r w:rsidRPr="006D1E23">
        <w:rPr>
          <w:rFonts w:eastAsia="Times New Roman" w:cs="Times New Roman"/>
          <w:i/>
          <w:color w:val="000000"/>
          <w:szCs w:val="28"/>
          <w:lang w:val="ro-RO"/>
        </w:rPr>
        <w:t>subevaluate</w:t>
      </w:r>
      <w:r w:rsidRPr="006D1E23">
        <w:rPr>
          <w:rFonts w:eastAsia="Times New Roman" w:cs="Times New Roman"/>
          <w:b/>
          <w:i/>
          <w:color w:val="000000"/>
          <w:szCs w:val="28"/>
          <w:lang w:val="ro-RO"/>
        </w:rPr>
        <w:t xml:space="preserve"> </w:t>
      </w:r>
      <w:r w:rsidRPr="006D1E23">
        <w:rPr>
          <w:rFonts w:eastAsia="Times New Roman" w:cs="Times New Roman"/>
          <w:color w:val="000000"/>
          <w:szCs w:val="28"/>
          <w:lang w:val="ro-RO"/>
        </w:rPr>
        <w:t>cu 15</w:t>
      </w:r>
      <w:r w:rsidR="000140F9">
        <w:rPr>
          <w:rFonts w:eastAsia="Times New Roman" w:cs="Times New Roman"/>
          <w:color w:val="000000"/>
          <w:szCs w:val="28"/>
          <w:lang w:val="ro-RO"/>
        </w:rPr>
        <w:t>,0</w:t>
      </w:r>
      <w:r w:rsidRPr="006D1E23">
        <w:rPr>
          <w:rFonts w:eastAsia="Times New Roman" w:cs="Times New Roman"/>
          <w:color w:val="000000"/>
          <w:szCs w:val="28"/>
          <w:lang w:val="ro-RO"/>
        </w:rPr>
        <w:t xml:space="preserve"> mil.</w:t>
      </w:r>
      <w:r w:rsidR="006B6184" w:rsidRPr="006D1E23">
        <w:rPr>
          <w:rFonts w:eastAsia="Times New Roman" w:cs="Times New Roman"/>
          <w:color w:val="000000"/>
          <w:szCs w:val="28"/>
          <w:lang w:val="ro-RO"/>
        </w:rPr>
        <w:t xml:space="preserve"> </w:t>
      </w:r>
      <w:r w:rsidR="002A4D94" w:rsidRPr="006D1E23">
        <w:rPr>
          <w:rFonts w:eastAsia="Times New Roman" w:cs="Times New Roman"/>
          <w:color w:val="000000"/>
          <w:szCs w:val="28"/>
          <w:lang w:val="ro-RO"/>
        </w:rPr>
        <w:t>MDL</w:t>
      </w:r>
      <w:r w:rsidR="000140F9">
        <w:rPr>
          <w:rFonts w:eastAsia="Times New Roman" w:cs="Times New Roman"/>
          <w:color w:val="000000"/>
          <w:szCs w:val="28"/>
          <w:lang w:val="ro-RO"/>
        </w:rPr>
        <w:t>,</w:t>
      </w:r>
      <w:r w:rsidRPr="006D1E23">
        <w:rPr>
          <w:rFonts w:eastAsia="Times New Roman" w:cs="Times New Roman"/>
          <w:color w:val="000000"/>
          <w:szCs w:val="28"/>
          <w:lang w:val="ro-RO"/>
        </w:rPr>
        <w:t xml:space="preserve"> și 16 imobile </w:t>
      </w:r>
      <w:r w:rsidR="000140F9">
        <w:rPr>
          <w:rFonts w:eastAsia="Times New Roman" w:cs="Times New Roman"/>
          <w:color w:val="000000"/>
          <w:szCs w:val="28"/>
          <w:lang w:val="ro-RO"/>
        </w:rPr>
        <w:t xml:space="preserve">- </w:t>
      </w:r>
      <w:r w:rsidRPr="006D1E23">
        <w:rPr>
          <w:rFonts w:eastAsia="Times New Roman" w:cs="Times New Roman"/>
          <w:i/>
          <w:color w:val="000000"/>
          <w:szCs w:val="28"/>
          <w:lang w:val="ro-RO"/>
        </w:rPr>
        <w:t xml:space="preserve">supraevaluate </w:t>
      </w:r>
      <w:r w:rsidRPr="006D1E23">
        <w:rPr>
          <w:rFonts w:eastAsia="Times New Roman" w:cs="Times New Roman"/>
          <w:color w:val="000000"/>
          <w:szCs w:val="28"/>
          <w:lang w:val="ro-RO"/>
        </w:rPr>
        <w:t>cu 127,8 mil.</w:t>
      </w:r>
      <w:r w:rsidR="006B6184" w:rsidRPr="006D1E23">
        <w:rPr>
          <w:rFonts w:eastAsia="Times New Roman" w:cs="Times New Roman"/>
          <w:color w:val="000000"/>
          <w:szCs w:val="28"/>
          <w:lang w:val="ro-RO"/>
        </w:rPr>
        <w:t xml:space="preserve"> </w:t>
      </w:r>
      <w:r w:rsidR="002A4D94" w:rsidRPr="006D1E23">
        <w:rPr>
          <w:rFonts w:eastAsia="Times New Roman" w:cs="Times New Roman"/>
          <w:color w:val="000000"/>
          <w:szCs w:val="28"/>
          <w:lang w:val="ro-RO"/>
        </w:rPr>
        <w:t>MDL</w:t>
      </w:r>
      <w:r w:rsidR="000140F9">
        <w:rPr>
          <w:rFonts w:eastAsia="Times New Roman" w:cs="Times New Roman"/>
          <w:color w:val="000000"/>
          <w:szCs w:val="28"/>
          <w:lang w:val="ro-RO"/>
        </w:rPr>
        <w:t>,</w:t>
      </w:r>
      <w:r w:rsidR="00324FBB" w:rsidRPr="006D1E23">
        <w:rPr>
          <w:rFonts w:eastAsia="Times New Roman" w:cs="Times New Roman"/>
          <w:color w:val="000000"/>
          <w:szCs w:val="28"/>
          <w:lang w:val="ro-RO"/>
        </w:rPr>
        <w:t xml:space="preserve"> în raport cu valoarea cadastrală</w:t>
      </w:r>
      <w:r w:rsidRPr="006D1E23">
        <w:rPr>
          <w:rFonts w:eastAsia="Times New Roman" w:cs="Times New Roman"/>
          <w:color w:val="000000"/>
          <w:szCs w:val="28"/>
          <w:lang w:val="ro-MD"/>
        </w:rPr>
        <w:t>;</w:t>
      </w:r>
    </w:p>
    <w:p w14:paraId="2857C795" w14:textId="71AD391E" w:rsidR="00D022AC" w:rsidRPr="006D1E23" w:rsidRDefault="00324FBB" w:rsidP="00BC6479">
      <w:pPr>
        <w:pStyle w:val="ListParagraph"/>
        <w:numPr>
          <w:ilvl w:val="0"/>
          <w:numId w:val="13"/>
        </w:numPr>
        <w:tabs>
          <w:tab w:val="left" w:pos="270"/>
        </w:tabs>
        <w:spacing w:after="0" w:line="276" w:lineRule="auto"/>
        <w:ind w:left="630" w:hanging="270"/>
        <w:rPr>
          <w:rFonts w:cs="Times New Roman"/>
          <w:szCs w:val="28"/>
          <w:lang w:val="ro-MD"/>
        </w:rPr>
      </w:pPr>
      <w:r w:rsidRPr="006D1E23">
        <w:rPr>
          <w:rFonts w:cs="Times New Roman"/>
          <w:szCs w:val="28"/>
          <w:lang w:val="ro-MD"/>
        </w:rPr>
        <w:t xml:space="preserve">40 terenuri - </w:t>
      </w:r>
      <w:r w:rsidRPr="006D1E23">
        <w:rPr>
          <w:rFonts w:cs="Times New Roman"/>
          <w:i/>
          <w:szCs w:val="28"/>
          <w:lang w:val="ro-MD"/>
        </w:rPr>
        <w:t>subevaluate</w:t>
      </w:r>
      <w:r w:rsidRPr="006D1E23">
        <w:rPr>
          <w:rFonts w:cs="Times New Roman"/>
          <w:szCs w:val="28"/>
          <w:lang w:val="ro-MD"/>
        </w:rPr>
        <w:t xml:space="preserve"> cu 37,9 mil.</w:t>
      </w:r>
      <w:r w:rsidR="006B6184" w:rsidRPr="006D1E23">
        <w:rPr>
          <w:rFonts w:cs="Times New Roman"/>
          <w:szCs w:val="28"/>
          <w:lang w:val="ro-MD"/>
        </w:rPr>
        <w:t xml:space="preserve"> </w:t>
      </w:r>
      <w:r w:rsidR="002A4D94" w:rsidRPr="006D1E23">
        <w:rPr>
          <w:rFonts w:cs="Times New Roman"/>
          <w:szCs w:val="28"/>
          <w:lang w:val="ro-MD"/>
        </w:rPr>
        <w:t>MDL</w:t>
      </w:r>
      <w:r w:rsidR="000140F9">
        <w:rPr>
          <w:rFonts w:cs="Times New Roman"/>
          <w:szCs w:val="28"/>
          <w:lang w:val="ro-MD"/>
        </w:rPr>
        <w:t>,</w:t>
      </w:r>
      <w:r w:rsidRPr="006D1E23">
        <w:rPr>
          <w:rFonts w:cs="Times New Roman"/>
          <w:szCs w:val="28"/>
          <w:lang w:val="ro-MD"/>
        </w:rPr>
        <w:t xml:space="preserve"> și 7 terenuri - </w:t>
      </w:r>
      <w:r w:rsidRPr="006D1E23">
        <w:rPr>
          <w:rFonts w:cs="Times New Roman"/>
          <w:i/>
          <w:szCs w:val="28"/>
          <w:lang w:val="ro-MD"/>
        </w:rPr>
        <w:t>supraevaluate</w:t>
      </w:r>
      <w:r w:rsidRPr="006D1E23">
        <w:rPr>
          <w:rFonts w:cs="Times New Roman"/>
          <w:szCs w:val="28"/>
          <w:lang w:val="ro-MD"/>
        </w:rPr>
        <w:t xml:space="preserve"> cu 11,8 mil. </w:t>
      </w:r>
      <w:r w:rsidR="002A4D94" w:rsidRPr="006D1E23">
        <w:rPr>
          <w:rFonts w:cs="Times New Roman"/>
          <w:szCs w:val="28"/>
          <w:lang w:val="ro-MD"/>
        </w:rPr>
        <w:t>MDL</w:t>
      </w:r>
      <w:r w:rsidR="000140F9">
        <w:rPr>
          <w:rFonts w:cs="Times New Roman"/>
          <w:szCs w:val="28"/>
          <w:lang w:val="ro-MD"/>
        </w:rPr>
        <w:t>,</w:t>
      </w:r>
      <w:r w:rsidRPr="006D1E23">
        <w:rPr>
          <w:rFonts w:cs="Times New Roman"/>
          <w:i/>
          <w:szCs w:val="28"/>
          <w:lang w:val="ro-MD"/>
        </w:rPr>
        <w:t xml:space="preserve"> în comparație cu prețul normativ</w:t>
      </w:r>
      <w:r w:rsidRPr="006D1E23">
        <w:rPr>
          <w:rFonts w:cs="Times New Roman"/>
          <w:szCs w:val="28"/>
          <w:lang w:val="ro-MD"/>
        </w:rPr>
        <w:t>;</w:t>
      </w:r>
    </w:p>
    <w:p w14:paraId="63B52B67" w14:textId="6A91E178" w:rsidR="00962D5D" w:rsidRPr="006D1E23" w:rsidRDefault="00324FBB" w:rsidP="00BC6479">
      <w:pPr>
        <w:pStyle w:val="ListParagraph"/>
        <w:numPr>
          <w:ilvl w:val="0"/>
          <w:numId w:val="13"/>
        </w:numPr>
        <w:tabs>
          <w:tab w:val="left" w:pos="270"/>
        </w:tabs>
        <w:spacing w:after="0" w:line="276" w:lineRule="auto"/>
        <w:ind w:left="630" w:hanging="270"/>
        <w:rPr>
          <w:rFonts w:cs="Times New Roman"/>
          <w:b/>
          <w:szCs w:val="28"/>
          <w:lang w:val="ro-MD"/>
        </w:rPr>
      </w:pPr>
      <w:r w:rsidRPr="006D1E23">
        <w:rPr>
          <w:rFonts w:cs="Times New Roman"/>
          <w:szCs w:val="28"/>
          <w:lang w:val="ro-MD"/>
        </w:rPr>
        <w:t xml:space="preserve">19 terenuri - </w:t>
      </w:r>
      <w:r w:rsidRPr="006D1E23">
        <w:rPr>
          <w:rFonts w:cs="Times New Roman"/>
          <w:i/>
          <w:szCs w:val="28"/>
          <w:lang w:val="ro-MD"/>
        </w:rPr>
        <w:t>subevaluate</w:t>
      </w:r>
      <w:r w:rsidRPr="006D1E23">
        <w:rPr>
          <w:rFonts w:cs="Times New Roman"/>
          <w:szCs w:val="28"/>
          <w:lang w:val="ro-MD"/>
        </w:rPr>
        <w:t xml:space="preserve"> cu 33,6 mil. </w:t>
      </w:r>
      <w:r w:rsidR="002A4D94" w:rsidRPr="006D1E23">
        <w:rPr>
          <w:rFonts w:cs="Times New Roman"/>
          <w:szCs w:val="28"/>
          <w:lang w:val="ro-MD"/>
        </w:rPr>
        <w:t>MDL</w:t>
      </w:r>
      <w:r w:rsidR="000140F9">
        <w:rPr>
          <w:rFonts w:cs="Times New Roman"/>
          <w:szCs w:val="28"/>
          <w:lang w:val="ro-MD"/>
        </w:rPr>
        <w:t>,</w:t>
      </w:r>
      <w:r w:rsidRPr="006D1E23">
        <w:rPr>
          <w:rFonts w:cs="Times New Roman"/>
          <w:szCs w:val="28"/>
          <w:lang w:val="ro-MD"/>
        </w:rPr>
        <w:t xml:space="preserve"> și 4 terenuri – </w:t>
      </w:r>
      <w:r w:rsidRPr="006D1E23">
        <w:rPr>
          <w:rFonts w:cs="Times New Roman"/>
          <w:i/>
          <w:szCs w:val="28"/>
          <w:lang w:val="ro-MD"/>
        </w:rPr>
        <w:t>supraevaluate</w:t>
      </w:r>
      <w:r w:rsidRPr="006D1E23">
        <w:rPr>
          <w:rFonts w:cs="Times New Roman"/>
          <w:szCs w:val="28"/>
          <w:lang w:val="ro-MD"/>
        </w:rPr>
        <w:t xml:space="preserve"> cu 3,5 mil.</w:t>
      </w:r>
      <w:r w:rsidR="006B6184" w:rsidRPr="006D1E23">
        <w:rPr>
          <w:rFonts w:cs="Times New Roman"/>
          <w:szCs w:val="28"/>
          <w:lang w:val="ro-MD"/>
        </w:rPr>
        <w:t xml:space="preserve"> </w:t>
      </w:r>
      <w:r w:rsidR="002A4D94" w:rsidRPr="006D1E23">
        <w:rPr>
          <w:rFonts w:cs="Times New Roman"/>
          <w:szCs w:val="28"/>
          <w:lang w:val="ro-MD"/>
        </w:rPr>
        <w:t>MDL</w:t>
      </w:r>
      <w:r w:rsidR="000140F9">
        <w:rPr>
          <w:rFonts w:cs="Times New Roman"/>
          <w:szCs w:val="28"/>
          <w:lang w:val="ro-MD"/>
        </w:rPr>
        <w:t>,</w:t>
      </w:r>
      <w:r w:rsidRPr="006D1E23">
        <w:rPr>
          <w:rFonts w:cs="Times New Roman"/>
          <w:i/>
          <w:szCs w:val="28"/>
          <w:lang w:val="ro-MD"/>
        </w:rPr>
        <w:t xml:space="preserve"> în comparație </w:t>
      </w:r>
      <w:r w:rsidR="000140F9">
        <w:rPr>
          <w:rFonts w:cs="Times New Roman"/>
          <w:i/>
          <w:szCs w:val="28"/>
          <w:lang w:val="ro-MD"/>
        </w:rPr>
        <w:t xml:space="preserve">cu </w:t>
      </w:r>
      <w:r w:rsidRPr="006D1E23">
        <w:rPr>
          <w:rFonts w:cs="Times New Roman"/>
          <w:i/>
          <w:szCs w:val="28"/>
          <w:lang w:val="ro-MD"/>
        </w:rPr>
        <w:t>valoarea cadastrală</w:t>
      </w:r>
      <w:r w:rsidRPr="006D1E23">
        <w:rPr>
          <w:rFonts w:cs="Times New Roman"/>
          <w:szCs w:val="28"/>
          <w:lang w:val="ro-MD"/>
        </w:rPr>
        <w:t>.</w:t>
      </w:r>
    </w:p>
    <w:p w14:paraId="76562D6F" w14:textId="6F4CFE11" w:rsidR="003617DF" w:rsidRDefault="003617DF" w:rsidP="003617DF">
      <w:pPr>
        <w:pStyle w:val="ListParagraph"/>
        <w:tabs>
          <w:tab w:val="left" w:pos="270"/>
        </w:tabs>
        <w:spacing w:after="0" w:line="276" w:lineRule="auto"/>
        <w:ind w:left="630"/>
        <w:rPr>
          <w:rFonts w:cs="Times New Roman"/>
          <w:b/>
          <w:szCs w:val="28"/>
          <w:lang w:val="ro-MD"/>
        </w:rPr>
      </w:pPr>
    </w:p>
    <w:p w14:paraId="2A78AFD7" w14:textId="35D1FAA1" w:rsidR="00253D18" w:rsidRPr="006D1E23" w:rsidRDefault="00DB4CA4" w:rsidP="00BC6479">
      <w:pPr>
        <w:pStyle w:val="ListParagraph"/>
        <w:spacing w:line="276" w:lineRule="auto"/>
        <w:ind w:left="90"/>
        <w:rPr>
          <w:rFonts w:cs="Times New Roman"/>
          <w:i/>
          <w:szCs w:val="28"/>
          <w:lang w:val="ro-MD"/>
        </w:rPr>
      </w:pPr>
      <w:r w:rsidRPr="006D1E23">
        <w:rPr>
          <w:b/>
          <w:i/>
          <w:szCs w:val="28"/>
        </w:rPr>
        <w:t>3</w:t>
      </w:r>
      <w:r w:rsidR="008E2744" w:rsidRPr="006D1E23">
        <w:rPr>
          <w:b/>
          <w:i/>
          <w:szCs w:val="28"/>
        </w:rPr>
        <w:t>.2</w:t>
      </w:r>
      <w:r w:rsidR="00253D18" w:rsidRPr="006D1E23">
        <w:rPr>
          <w:b/>
          <w:i/>
          <w:szCs w:val="28"/>
        </w:rPr>
        <w:t xml:space="preserve">.2. </w:t>
      </w:r>
      <w:r w:rsidR="004C1E75" w:rsidRPr="000140F9">
        <w:rPr>
          <w:rFonts w:cs="Times New Roman"/>
          <w:i/>
          <w:szCs w:val="28"/>
          <w:lang w:val="ro-MD"/>
        </w:rPr>
        <w:t>Investiții</w:t>
      </w:r>
      <w:r w:rsidR="00400C76" w:rsidRPr="000140F9">
        <w:rPr>
          <w:rFonts w:cs="Times New Roman"/>
          <w:i/>
          <w:szCs w:val="28"/>
          <w:lang w:val="ro-MD"/>
        </w:rPr>
        <w:t>le</w:t>
      </w:r>
      <w:r w:rsidR="00253D18" w:rsidRPr="000140F9">
        <w:rPr>
          <w:rFonts w:cs="Times New Roman"/>
          <w:i/>
          <w:szCs w:val="28"/>
          <w:lang w:val="ro-MD"/>
        </w:rPr>
        <w:t xml:space="preserve"> capitale în active</w:t>
      </w:r>
      <w:r w:rsidR="004C4F15" w:rsidRPr="000140F9">
        <w:rPr>
          <w:rFonts w:cs="Times New Roman"/>
          <w:i/>
          <w:szCs w:val="28"/>
          <w:lang w:val="ro-MD"/>
        </w:rPr>
        <w:t>le</w:t>
      </w:r>
      <w:r w:rsidR="00253D18" w:rsidRPr="000140F9">
        <w:rPr>
          <w:rFonts w:cs="Times New Roman"/>
          <w:i/>
          <w:szCs w:val="28"/>
          <w:lang w:val="ro-MD"/>
        </w:rPr>
        <w:t xml:space="preserve"> în curs de execuție raportate nu prezintă o informație reală și necesită a fi expertizate</w:t>
      </w:r>
      <w:r w:rsidR="004C4F15" w:rsidRPr="000140F9">
        <w:rPr>
          <w:rFonts w:cs="Times New Roman"/>
          <w:i/>
          <w:szCs w:val="28"/>
          <w:lang w:val="ro-MD"/>
        </w:rPr>
        <w:t>.</w:t>
      </w:r>
      <w:r w:rsidR="00253D18" w:rsidRPr="000140F9">
        <w:rPr>
          <w:rStyle w:val="FootnoteReference"/>
          <w:rFonts w:cs="Times New Roman"/>
          <w:i/>
          <w:szCs w:val="28"/>
          <w:lang w:val="ro-MD"/>
        </w:rPr>
        <w:footnoteReference w:id="7"/>
      </w:r>
    </w:p>
    <w:p w14:paraId="1D6C9DFA" w14:textId="62EBC367" w:rsidR="0057432F" w:rsidRPr="006D1E23" w:rsidRDefault="00944433" w:rsidP="00BC647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rFonts w:cs="Times New Roman"/>
          <w:b/>
          <w:i/>
          <w:szCs w:val="28"/>
        </w:rPr>
      </w:pPr>
      <w:r w:rsidRPr="006D1E23">
        <w:rPr>
          <w:rFonts w:eastAsia="Times New Roman" w:cs="Times New Roman"/>
          <w:bCs/>
          <w:szCs w:val="28"/>
        </w:rPr>
        <w:t>Ministerul Finanțelor raportează</w:t>
      </w:r>
      <w:r w:rsidR="006D4856" w:rsidRPr="006D1E23">
        <w:rPr>
          <w:rFonts w:eastAsia="Times New Roman" w:cs="Times New Roman"/>
          <w:bCs/>
          <w:szCs w:val="28"/>
        </w:rPr>
        <w:t xml:space="preserve"> </w:t>
      </w:r>
      <w:r w:rsidR="0057432F" w:rsidRPr="006D1E23">
        <w:rPr>
          <w:rFonts w:cs="Times New Roman"/>
          <w:szCs w:val="28"/>
        </w:rPr>
        <w:t>active în curs de execuție în valoare de 57,7 mil.</w:t>
      </w:r>
      <w:r w:rsidR="006B6184" w:rsidRPr="006D1E23">
        <w:rPr>
          <w:rFonts w:cs="Times New Roman"/>
          <w:szCs w:val="28"/>
        </w:rPr>
        <w:t xml:space="preserve"> </w:t>
      </w:r>
      <w:r w:rsidR="002A4D94" w:rsidRPr="006D1E23">
        <w:rPr>
          <w:rFonts w:cs="Times New Roman"/>
          <w:szCs w:val="28"/>
        </w:rPr>
        <w:t>MDL</w:t>
      </w:r>
      <w:r w:rsidR="0057432F" w:rsidRPr="006D1E23">
        <w:rPr>
          <w:rFonts w:cs="Times New Roman"/>
          <w:szCs w:val="28"/>
        </w:rPr>
        <w:t>.</w:t>
      </w:r>
      <w:r w:rsidR="0057432F" w:rsidRPr="006D1E23">
        <w:rPr>
          <w:rFonts w:cs="Times New Roman"/>
          <w:b/>
          <w:i/>
          <w:szCs w:val="28"/>
        </w:rPr>
        <w:t xml:space="preserve"> </w:t>
      </w:r>
    </w:p>
    <w:p w14:paraId="7C1B3934" w14:textId="554B6C93" w:rsidR="00253D18" w:rsidRPr="006D1E23" w:rsidRDefault="00253D18" w:rsidP="00BC6479">
      <w:pPr>
        <w:spacing w:line="276" w:lineRule="auto"/>
        <w:rPr>
          <w:rFonts w:cs="Times New Roman"/>
          <w:szCs w:val="28"/>
        </w:rPr>
      </w:pPr>
      <w:r w:rsidRPr="006D1E23">
        <w:rPr>
          <w:rFonts w:cs="Times New Roman"/>
          <w:szCs w:val="28"/>
        </w:rPr>
        <w:t>Politica de contabilitate</w:t>
      </w:r>
      <w:r w:rsidRPr="006D1E23">
        <w:rPr>
          <w:rFonts w:eastAsia="Times New Roman" w:cs="Times New Roman"/>
          <w:color w:val="000000"/>
          <w:szCs w:val="28"/>
        </w:rPr>
        <w:t xml:space="preserve"> </w:t>
      </w:r>
      <w:r w:rsidR="006D4856" w:rsidRPr="006D1E23">
        <w:rPr>
          <w:rFonts w:eastAsia="Times New Roman" w:cs="Times New Roman"/>
          <w:color w:val="000000"/>
          <w:szCs w:val="28"/>
        </w:rPr>
        <w:t xml:space="preserve">a </w:t>
      </w:r>
      <w:r w:rsidR="000140F9">
        <w:rPr>
          <w:rFonts w:eastAsia="Times New Roman" w:cs="Times New Roman"/>
          <w:color w:val="000000"/>
          <w:szCs w:val="28"/>
        </w:rPr>
        <w:t>m</w:t>
      </w:r>
      <w:r w:rsidR="006D4856" w:rsidRPr="006D1E23">
        <w:rPr>
          <w:rFonts w:eastAsia="Times New Roman" w:cs="Times New Roman"/>
          <w:color w:val="000000"/>
          <w:szCs w:val="28"/>
        </w:rPr>
        <w:t xml:space="preserve">inisterului </w:t>
      </w:r>
      <w:r w:rsidRPr="006D1E23">
        <w:rPr>
          <w:rFonts w:cs="Times New Roman"/>
          <w:szCs w:val="28"/>
        </w:rPr>
        <w:t>nu specific</w:t>
      </w:r>
      <w:r w:rsidR="006D4856" w:rsidRPr="006D1E23">
        <w:rPr>
          <w:rFonts w:cs="Times New Roman"/>
          <w:szCs w:val="28"/>
        </w:rPr>
        <w:t xml:space="preserve">ă reguli și </w:t>
      </w:r>
      <w:r w:rsidR="00400C76" w:rsidRPr="006D1E23">
        <w:rPr>
          <w:rFonts w:cs="Times New Roman"/>
          <w:szCs w:val="28"/>
        </w:rPr>
        <w:t>proced</w:t>
      </w:r>
      <w:r w:rsidR="006D4856" w:rsidRPr="006D1E23">
        <w:rPr>
          <w:rFonts w:cs="Times New Roman"/>
          <w:szCs w:val="28"/>
        </w:rPr>
        <w:t>uri</w:t>
      </w:r>
      <w:r w:rsidRPr="006D1E23">
        <w:rPr>
          <w:rFonts w:cs="Times New Roman"/>
          <w:szCs w:val="28"/>
        </w:rPr>
        <w:t xml:space="preserve"> aplicate la planificarea și contabilizarea activelor în curs de execuție, cu diferențierea clară dinte reparații capitale și investiții capitale, precum și procedura de capitalizare, aceasta fiind aplicată în mod neuniform și discreționar.</w:t>
      </w:r>
    </w:p>
    <w:p w14:paraId="290A70D7" w14:textId="49911DD7" w:rsidR="00381147" w:rsidRPr="006D1E23" w:rsidRDefault="006D4856" w:rsidP="00BC6479">
      <w:pPr>
        <w:spacing w:line="276" w:lineRule="auto"/>
        <w:rPr>
          <w:rFonts w:cs="Times New Roman"/>
          <w:szCs w:val="28"/>
        </w:rPr>
      </w:pPr>
      <w:r w:rsidRPr="006D1E23">
        <w:rPr>
          <w:rFonts w:cs="Times New Roman"/>
          <w:szCs w:val="28"/>
        </w:rPr>
        <w:t>Astfel, nu putem să ne</w:t>
      </w:r>
      <w:r w:rsidR="00DD6B73" w:rsidRPr="006D1E23">
        <w:rPr>
          <w:rFonts w:cs="Times New Roman"/>
          <w:szCs w:val="28"/>
        </w:rPr>
        <w:t xml:space="preserve"> expun</w:t>
      </w:r>
      <w:r w:rsidRPr="006D1E23">
        <w:rPr>
          <w:rFonts w:cs="Times New Roman"/>
          <w:szCs w:val="28"/>
        </w:rPr>
        <w:t>em</w:t>
      </w:r>
      <w:r w:rsidR="00DD6B73" w:rsidRPr="006D1E23">
        <w:rPr>
          <w:rFonts w:cs="Times New Roman"/>
          <w:szCs w:val="28"/>
        </w:rPr>
        <w:t xml:space="preserve"> asupra</w:t>
      </w:r>
      <w:r w:rsidR="00DD6B73" w:rsidRPr="006D1E23">
        <w:rPr>
          <w:rFonts w:cs="Times New Roman"/>
          <w:b/>
          <w:i/>
          <w:szCs w:val="28"/>
        </w:rPr>
        <w:t xml:space="preserve"> </w:t>
      </w:r>
      <w:r w:rsidR="00DD6B73" w:rsidRPr="006D1E23">
        <w:rPr>
          <w:rFonts w:cs="Times New Roman"/>
          <w:szCs w:val="28"/>
        </w:rPr>
        <w:t>v</w:t>
      </w:r>
      <w:r w:rsidR="00DD6B73" w:rsidRPr="006D1E23">
        <w:rPr>
          <w:rFonts w:cs="Times New Roman"/>
          <w:i/>
          <w:szCs w:val="28"/>
        </w:rPr>
        <w:t xml:space="preserve">eridicității valorii </w:t>
      </w:r>
      <w:r w:rsidR="00DD6B73" w:rsidRPr="006D1E23">
        <w:rPr>
          <w:rFonts w:cs="Times New Roman"/>
          <w:szCs w:val="28"/>
        </w:rPr>
        <w:t xml:space="preserve">investițiilor capitale în active în curs de execuție raportate la începutul perioadei </w:t>
      </w:r>
      <w:r w:rsidRPr="006D1E23">
        <w:rPr>
          <w:rFonts w:cs="Times New Roman"/>
          <w:szCs w:val="28"/>
        </w:rPr>
        <w:t xml:space="preserve">de gestiune </w:t>
      </w:r>
      <w:r w:rsidR="00DD6B73" w:rsidRPr="006D1E23">
        <w:rPr>
          <w:rFonts w:cs="Times New Roman"/>
          <w:szCs w:val="28"/>
        </w:rPr>
        <w:t xml:space="preserve">(41,7 mil. </w:t>
      </w:r>
      <w:r w:rsidR="002A4D94" w:rsidRPr="006D1E23">
        <w:rPr>
          <w:rFonts w:cs="Times New Roman"/>
          <w:szCs w:val="28"/>
        </w:rPr>
        <w:t>MDL</w:t>
      </w:r>
      <w:r w:rsidR="00DD6B73" w:rsidRPr="006D1E23">
        <w:rPr>
          <w:rFonts w:cs="Times New Roman"/>
          <w:szCs w:val="28"/>
        </w:rPr>
        <w:t>)</w:t>
      </w:r>
      <w:r w:rsidRPr="006D1E23">
        <w:rPr>
          <w:rFonts w:cs="Times New Roman"/>
          <w:szCs w:val="28"/>
        </w:rPr>
        <w:t>,</w:t>
      </w:r>
      <w:r w:rsidR="00DD6B73" w:rsidRPr="006D1E23">
        <w:rPr>
          <w:rFonts w:cs="Times New Roman"/>
          <w:i/>
          <w:szCs w:val="28"/>
        </w:rPr>
        <w:t xml:space="preserve"> </w:t>
      </w:r>
      <w:r w:rsidR="00D06F9E">
        <w:rPr>
          <w:rFonts w:cs="Times New Roman"/>
          <w:szCs w:val="28"/>
        </w:rPr>
        <w:t>având în vedere</w:t>
      </w:r>
      <w:r w:rsidR="00DD6B73" w:rsidRPr="006D1E23">
        <w:rPr>
          <w:rFonts w:cs="Times New Roman"/>
          <w:szCs w:val="28"/>
        </w:rPr>
        <w:t xml:space="preserve"> lipsa documentelor primare privind recunoașterea acestora. Potrivit explicațiilor entității</w:t>
      </w:r>
      <w:r w:rsidR="00F208D5">
        <w:rPr>
          <w:rFonts w:cs="Times New Roman"/>
          <w:szCs w:val="28"/>
        </w:rPr>
        <w:t>,</w:t>
      </w:r>
      <w:r w:rsidR="00DD6B73" w:rsidRPr="006D1E23">
        <w:rPr>
          <w:rFonts w:cs="Times New Roman"/>
          <w:szCs w:val="28"/>
        </w:rPr>
        <w:t xml:space="preserve"> acestea au fost nimicite</w:t>
      </w:r>
      <w:r w:rsidR="00DD6B73" w:rsidRPr="006D1E23">
        <w:rPr>
          <w:rStyle w:val="FootnoteReference"/>
          <w:rFonts w:cs="Times New Roman"/>
          <w:szCs w:val="28"/>
        </w:rPr>
        <w:footnoteReference w:id="8"/>
      </w:r>
      <w:r w:rsidR="00DD6B73" w:rsidRPr="006D1E23">
        <w:rPr>
          <w:rFonts w:cs="Times New Roman"/>
          <w:szCs w:val="28"/>
        </w:rPr>
        <w:t xml:space="preserve">. </w:t>
      </w:r>
    </w:p>
    <w:p w14:paraId="196EE2E4" w14:textId="0299093E" w:rsidR="00630E84" w:rsidRPr="006D1E23" w:rsidRDefault="00630E84" w:rsidP="00BC6479">
      <w:pPr>
        <w:spacing w:line="276" w:lineRule="auto"/>
        <w:rPr>
          <w:rFonts w:cs="Times New Roman"/>
          <w:szCs w:val="28"/>
        </w:rPr>
      </w:pPr>
      <w:r w:rsidRPr="00803344">
        <w:rPr>
          <w:rFonts w:cs="Times New Roman"/>
          <w:b/>
          <w:i/>
          <w:szCs w:val="28"/>
        </w:rPr>
        <w:t>3.2.3</w:t>
      </w:r>
      <w:r w:rsidRPr="00803344">
        <w:rPr>
          <w:rFonts w:cs="Times New Roman"/>
          <w:szCs w:val="28"/>
        </w:rPr>
        <w:t>.</w:t>
      </w:r>
      <w:r w:rsidRPr="00803344">
        <w:rPr>
          <w:rFonts w:cs="Times New Roman"/>
          <w:szCs w:val="28"/>
        </w:rPr>
        <w:tab/>
        <w:t>Nu</w:t>
      </w:r>
      <w:r w:rsidRPr="006D1E23">
        <w:rPr>
          <w:rFonts w:cs="Times New Roman"/>
          <w:szCs w:val="28"/>
        </w:rPr>
        <w:t xml:space="preserve"> am avut posibilitatea de a confirma </w:t>
      </w:r>
      <w:r w:rsidRPr="00CF54E0">
        <w:rPr>
          <w:rFonts w:cs="Times New Roman"/>
          <w:szCs w:val="28"/>
        </w:rPr>
        <w:t>valoarea pentru 21,8 mil.</w:t>
      </w:r>
      <w:r w:rsidR="006B6184" w:rsidRPr="00CF54E0">
        <w:rPr>
          <w:rFonts w:cs="Times New Roman"/>
          <w:szCs w:val="28"/>
        </w:rPr>
        <w:t xml:space="preserve"> </w:t>
      </w:r>
      <w:r w:rsidR="002A4D94" w:rsidRPr="00CF54E0">
        <w:rPr>
          <w:rFonts w:cs="Times New Roman"/>
          <w:szCs w:val="28"/>
        </w:rPr>
        <w:t>MDL</w:t>
      </w:r>
      <w:r w:rsidRPr="00CF54E0">
        <w:rPr>
          <w:rFonts w:cs="Times New Roman"/>
          <w:szCs w:val="28"/>
        </w:rPr>
        <w:t xml:space="preserve"> (clădiri), dat fiind faptul că documentele justificative aferente recunoașterii acestora au fost nimicite </w:t>
      </w:r>
      <w:r w:rsidR="003A7AD2" w:rsidRPr="00CF54E0">
        <w:rPr>
          <w:rFonts w:eastAsia="Times New Roman" w:cs="Times New Roman"/>
          <w:bCs/>
          <w:szCs w:val="28"/>
        </w:rPr>
        <w:t>în conformitate cu  reglementările în vigoare</w:t>
      </w:r>
      <w:r w:rsidR="003A7AD2" w:rsidRPr="00CF54E0">
        <w:rPr>
          <w:rStyle w:val="FootnoteReference"/>
          <w:rFonts w:eastAsia="Times New Roman" w:cs="Times New Roman"/>
          <w:bCs/>
          <w:szCs w:val="28"/>
        </w:rPr>
        <w:footnoteReference w:id="9"/>
      </w:r>
      <w:r w:rsidRPr="00CF54E0">
        <w:rPr>
          <w:rFonts w:cs="Times New Roman"/>
          <w:szCs w:val="28"/>
        </w:rPr>
        <w:t>.</w:t>
      </w:r>
      <w:r w:rsidRPr="006D1E23">
        <w:rPr>
          <w:rFonts w:cs="Times New Roman"/>
          <w:szCs w:val="28"/>
        </w:rPr>
        <w:t xml:space="preserve"> </w:t>
      </w:r>
    </w:p>
    <w:p w14:paraId="53DA3F1A" w14:textId="6EF8394C" w:rsidR="00630E84" w:rsidRPr="006D1E23" w:rsidRDefault="00630E84" w:rsidP="00BC6479">
      <w:pPr>
        <w:spacing w:line="276" w:lineRule="auto"/>
        <w:rPr>
          <w:rFonts w:cs="Times New Roman"/>
          <w:szCs w:val="28"/>
        </w:rPr>
      </w:pPr>
      <w:r w:rsidRPr="006D1E23">
        <w:rPr>
          <w:rFonts w:cs="Times New Roman"/>
          <w:szCs w:val="28"/>
        </w:rPr>
        <w:t xml:space="preserve">De asemenea, pe eșantionul verificat, am identificat 31 </w:t>
      </w:r>
      <w:r w:rsidR="00803344">
        <w:rPr>
          <w:rFonts w:cs="Times New Roman"/>
          <w:szCs w:val="28"/>
        </w:rPr>
        <w:t xml:space="preserve">de </w:t>
      </w:r>
      <w:r w:rsidRPr="006D1E23">
        <w:rPr>
          <w:rFonts w:cs="Times New Roman"/>
          <w:szCs w:val="28"/>
        </w:rPr>
        <w:t>imobile cu valoarea contabilă de 7,8 mil.</w:t>
      </w:r>
      <w:r w:rsidR="006B6184" w:rsidRPr="006D1E23">
        <w:rPr>
          <w:rFonts w:cs="Times New Roman"/>
          <w:szCs w:val="28"/>
        </w:rPr>
        <w:t xml:space="preserve"> </w:t>
      </w:r>
      <w:r w:rsidR="002A4D94" w:rsidRPr="006D1E23">
        <w:rPr>
          <w:rFonts w:cs="Times New Roman"/>
          <w:szCs w:val="28"/>
        </w:rPr>
        <w:t>MDL</w:t>
      </w:r>
      <w:r w:rsidRPr="006D1E23">
        <w:rPr>
          <w:rFonts w:cs="Times New Roman"/>
          <w:szCs w:val="28"/>
        </w:rPr>
        <w:t xml:space="preserve"> și 4 terenuri (4,0 mii </w:t>
      </w:r>
      <w:r w:rsidR="002A4D94" w:rsidRPr="006D1E23">
        <w:rPr>
          <w:rFonts w:cs="Times New Roman"/>
          <w:szCs w:val="28"/>
        </w:rPr>
        <w:t>MDL</w:t>
      </w:r>
      <w:r w:rsidRPr="006D1E23">
        <w:rPr>
          <w:rFonts w:cs="Times New Roman"/>
          <w:szCs w:val="28"/>
        </w:rPr>
        <w:t>) pentru care nu sunt înregistrate la O</w:t>
      </w:r>
      <w:r w:rsidR="00874F7E" w:rsidRPr="006D1E23">
        <w:rPr>
          <w:rFonts w:cs="Times New Roman"/>
          <w:szCs w:val="28"/>
        </w:rPr>
        <w:t xml:space="preserve">ficiul </w:t>
      </w:r>
      <w:r w:rsidR="00803344" w:rsidRPr="00102195">
        <w:rPr>
          <w:rFonts w:cs="Times New Roman"/>
          <w:szCs w:val="28"/>
        </w:rPr>
        <w:t>Cadastral</w:t>
      </w:r>
      <w:r w:rsidR="00803344" w:rsidRPr="006D1E23">
        <w:rPr>
          <w:rFonts w:cs="Times New Roman"/>
          <w:szCs w:val="28"/>
        </w:rPr>
        <w:t xml:space="preserve"> </w:t>
      </w:r>
      <w:r w:rsidRPr="006D1E23">
        <w:rPr>
          <w:rFonts w:cs="Times New Roman"/>
          <w:szCs w:val="28"/>
        </w:rPr>
        <w:t>T</w:t>
      </w:r>
      <w:r w:rsidR="00874F7E" w:rsidRPr="006D1E23">
        <w:rPr>
          <w:rFonts w:cs="Times New Roman"/>
          <w:szCs w:val="28"/>
        </w:rPr>
        <w:t xml:space="preserve">eritorial </w:t>
      </w:r>
      <w:r w:rsidRPr="006D1E23">
        <w:rPr>
          <w:rFonts w:cs="Times New Roman"/>
          <w:szCs w:val="28"/>
        </w:rPr>
        <w:t>d</w:t>
      </w:r>
      <w:r w:rsidR="00874F7E" w:rsidRPr="006D1E23">
        <w:rPr>
          <w:rFonts w:cs="Times New Roman"/>
          <w:szCs w:val="28"/>
        </w:rPr>
        <w:t>repturile de gestiune economică</w:t>
      </w:r>
      <w:r w:rsidRPr="006D1E23">
        <w:rPr>
          <w:rFonts w:cs="Times New Roman"/>
          <w:szCs w:val="28"/>
        </w:rPr>
        <w:t>; active uzate (defectate), învechite moral și neutilizate în sumă de 14,5 mil.</w:t>
      </w:r>
      <w:r w:rsidR="006B6184" w:rsidRPr="006D1E23">
        <w:rPr>
          <w:rFonts w:cs="Times New Roman"/>
          <w:szCs w:val="28"/>
        </w:rPr>
        <w:t xml:space="preserve"> </w:t>
      </w:r>
      <w:r w:rsidR="002A4D94" w:rsidRPr="006D1E23">
        <w:rPr>
          <w:rFonts w:cs="Times New Roman"/>
          <w:szCs w:val="28"/>
        </w:rPr>
        <w:t>MDL</w:t>
      </w:r>
      <w:r w:rsidRPr="006D1E23">
        <w:rPr>
          <w:rFonts w:cs="Times New Roman"/>
          <w:szCs w:val="28"/>
        </w:rPr>
        <w:t xml:space="preserve">, mijloace fixe demolate/vândute în </w:t>
      </w:r>
      <w:r w:rsidR="00803344">
        <w:rPr>
          <w:rFonts w:cs="Times New Roman"/>
          <w:szCs w:val="28"/>
        </w:rPr>
        <w:t>valoare</w:t>
      </w:r>
      <w:r w:rsidRPr="006D1E23">
        <w:rPr>
          <w:rFonts w:cs="Times New Roman"/>
          <w:szCs w:val="28"/>
        </w:rPr>
        <w:t xml:space="preserve"> de 4,8 mil.</w:t>
      </w:r>
      <w:r w:rsidR="006B6184" w:rsidRPr="006D1E23">
        <w:rPr>
          <w:rFonts w:cs="Times New Roman"/>
          <w:szCs w:val="28"/>
        </w:rPr>
        <w:t xml:space="preserve"> </w:t>
      </w:r>
      <w:r w:rsidR="002A4D94" w:rsidRPr="006D1E23">
        <w:rPr>
          <w:rFonts w:cs="Times New Roman"/>
          <w:szCs w:val="28"/>
        </w:rPr>
        <w:t>MDL</w:t>
      </w:r>
      <w:r w:rsidRPr="006D1E23">
        <w:rPr>
          <w:rFonts w:cs="Times New Roman"/>
          <w:szCs w:val="28"/>
        </w:rPr>
        <w:t xml:space="preserve">, </w:t>
      </w:r>
      <w:r w:rsidR="00D06F9E">
        <w:rPr>
          <w:rFonts w:cs="Times New Roman"/>
          <w:szCs w:val="28"/>
        </w:rPr>
        <w:t>ceea ce</w:t>
      </w:r>
      <w:r w:rsidRPr="006D1E23">
        <w:rPr>
          <w:rFonts w:cs="Times New Roman"/>
          <w:szCs w:val="28"/>
        </w:rPr>
        <w:t xml:space="preserve"> a influențat veridicitatea situației patrimoniale raportate.</w:t>
      </w:r>
    </w:p>
    <w:p w14:paraId="62C17E44" w14:textId="6BAB999D" w:rsidR="00E72875" w:rsidRPr="006D1E23" w:rsidRDefault="00DB4CA4" w:rsidP="00BC6479">
      <w:pPr>
        <w:spacing w:line="276" w:lineRule="auto"/>
        <w:rPr>
          <w:rFonts w:eastAsia="Times New Roman" w:cs="Times New Roman"/>
          <w:color w:val="000000"/>
          <w:szCs w:val="28"/>
        </w:rPr>
      </w:pPr>
      <w:r w:rsidRPr="006D1E23">
        <w:rPr>
          <w:b/>
          <w:i/>
          <w:szCs w:val="28"/>
        </w:rPr>
        <w:t>3</w:t>
      </w:r>
      <w:r w:rsidR="00630E84" w:rsidRPr="006D1E23">
        <w:rPr>
          <w:b/>
          <w:i/>
          <w:szCs w:val="28"/>
        </w:rPr>
        <w:t>.2.4</w:t>
      </w:r>
      <w:r w:rsidR="001B009E" w:rsidRPr="006D1E23">
        <w:rPr>
          <w:b/>
          <w:i/>
          <w:szCs w:val="28"/>
        </w:rPr>
        <w:t xml:space="preserve">. </w:t>
      </w:r>
      <w:r w:rsidR="00D10C9E" w:rsidRPr="006D1E23">
        <w:rPr>
          <w:i/>
          <w:szCs w:val="28"/>
        </w:rPr>
        <w:t xml:space="preserve">Lipsa acurateței ținerii evidenței contabile a </w:t>
      </w:r>
      <w:r w:rsidR="00C7094B" w:rsidRPr="006D1E23">
        <w:rPr>
          <w:i/>
          <w:szCs w:val="28"/>
        </w:rPr>
        <w:t xml:space="preserve">cauzat </w:t>
      </w:r>
      <w:r w:rsidR="00D10C9E" w:rsidRPr="006D1E23">
        <w:rPr>
          <w:i/>
          <w:szCs w:val="28"/>
        </w:rPr>
        <w:t>c</w:t>
      </w:r>
      <w:r w:rsidR="001B009E" w:rsidRPr="006D1E23">
        <w:rPr>
          <w:rFonts w:cs="Times New Roman"/>
          <w:i/>
          <w:szCs w:val="28"/>
        </w:rPr>
        <w:t xml:space="preserve">lasificarea neuniformă </w:t>
      </w:r>
      <w:r w:rsidR="00D10C9E" w:rsidRPr="006D1E23">
        <w:rPr>
          <w:i/>
          <w:szCs w:val="28"/>
        </w:rPr>
        <w:t xml:space="preserve">pe grupe de conturi </w:t>
      </w:r>
      <w:r w:rsidR="001B009E" w:rsidRPr="006D1E23">
        <w:rPr>
          <w:rFonts w:cs="Times New Roman"/>
          <w:i/>
          <w:szCs w:val="28"/>
        </w:rPr>
        <w:t>a mijloacelor fixe în valoare de 50,8 mil.</w:t>
      </w:r>
      <w:r w:rsidR="006B6184" w:rsidRPr="006D1E23">
        <w:rPr>
          <w:rFonts w:cs="Times New Roman"/>
          <w:i/>
          <w:szCs w:val="28"/>
        </w:rPr>
        <w:t xml:space="preserve"> </w:t>
      </w:r>
      <w:r w:rsidR="002A4D94" w:rsidRPr="006D1E23">
        <w:rPr>
          <w:rFonts w:cs="Times New Roman"/>
          <w:i/>
          <w:szCs w:val="28"/>
        </w:rPr>
        <w:t>MDL</w:t>
      </w:r>
      <w:r w:rsidR="001B009E" w:rsidRPr="006D1E23">
        <w:rPr>
          <w:rStyle w:val="FootnoteReference"/>
          <w:rFonts w:cs="Times New Roman"/>
          <w:i/>
          <w:szCs w:val="28"/>
        </w:rPr>
        <w:footnoteReference w:id="10"/>
      </w:r>
      <w:r w:rsidR="008716E5" w:rsidRPr="006D1E23">
        <w:rPr>
          <w:rFonts w:cs="Times New Roman"/>
          <w:szCs w:val="28"/>
        </w:rPr>
        <w:t xml:space="preserve">. Această neregulă  </w:t>
      </w:r>
      <w:r w:rsidR="00C7094B" w:rsidRPr="006D1E23">
        <w:rPr>
          <w:szCs w:val="28"/>
        </w:rPr>
        <w:t>determină stabilirea necorespunzătoare a duratei de funcționare utilă pe categorii de mijloace fixe,</w:t>
      </w:r>
      <w:r w:rsidR="00C7094B" w:rsidRPr="006D1E23">
        <w:rPr>
          <w:rFonts w:cs="Times New Roman"/>
          <w:szCs w:val="28"/>
        </w:rPr>
        <w:t xml:space="preserve"> </w:t>
      </w:r>
      <w:r w:rsidR="00D06F9E">
        <w:rPr>
          <w:rFonts w:cs="Times New Roman"/>
          <w:szCs w:val="28"/>
        </w:rPr>
        <w:t>fapt</w:t>
      </w:r>
      <w:r w:rsidR="00D10C9E" w:rsidRPr="006D1E23">
        <w:rPr>
          <w:rFonts w:cs="Times New Roman"/>
          <w:szCs w:val="28"/>
        </w:rPr>
        <w:t xml:space="preserve"> ce </w:t>
      </w:r>
      <w:r w:rsidR="00C7094B" w:rsidRPr="006D1E23">
        <w:rPr>
          <w:rFonts w:cs="Times New Roman"/>
          <w:szCs w:val="28"/>
        </w:rPr>
        <w:t>influențează</w:t>
      </w:r>
      <w:r w:rsidR="00D10C9E" w:rsidRPr="006D1E23">
        <w:rPr>
          <w:rFonts w:cs="Times New Roman"/>
          <w:szCs w:val="28"/>
        </w:rPr>
        <w:t xml:space="preserve"> exactitatea valorii uzurii calculate</w:t>
      </w:r>
      <w:r w:rsidR="0057432F" w:rsidRPr="006D1E23">
        <w:rPr>
          <w:rFonts w:cs="Times New Roman"/>
          <w:szCs w:val="28"/>
        </w:rPr>
        <w:t>.</w:t>
      </w:r>
      <w:r w:rsidR="00D10C9E" w:rsidRPr="006D1E23">
        <w:rPr>
          <w:i/>
          <w:szCs w:val="28"/>
        </w:rPr>
        <w:t xml:space="preserve"> </w:t>
      </w:r>
      <w:r w:rsidR="00E72875" w:rsidRPr="006D1E23">
        <w:rPr>
          <w:rFonts w:eastAsia="Times New Roman" w:cs="Times New Roman"/>
          <w:color w:val="000000"/>
          <w:szCs w:val="28"/>
        </w:rPr>
        <w:t xml:space="preserve">De asemenea, </w:t>
      </w:r>
      <w:r w:rsidR="00845C3B" w:rsidRPr="006D1E23">
        <w:rPr>
          <w:rFonts w:eastAsia="Times New Roman" w:cs="Times New Roman"/>
          <w:color w:val="000000"/>
          <w:szCs w:val="28"/>
        </w:rPr>
        <w:t>am</w:t>
      </w:r>
      <w:r w:rsidR="00E72875" w:rsidRPr="006D1E23">
        <w:rPr>
          <w:rFonts w:eastAsia="Times New Roman" w:cs="Times New Roman"/>
          <w:color w:val="000000"/>
          <w:szCs w:val="28"/>
        </w:rPr>
        <w:t xml:space="preserve"> constatat erori la calcularea și reflectarea în evidența contabilă a uzurii pentru active</w:t>
      </w:r>
      <w:r w:rsidR="00845C3B" w:rsidRPr="006D1E23">
        <w:rPr>
          <w:rFonts w:eastAsia="Times New Roman" w:cs="Times New Roman"/>
          <w:color w:val="000000"/>
          <w:szCs w:val="28"/>
        </w:rPr>
        <w:t>le</w:t>
      </w:r>
      <w:r w:rsidR="00E72875" w:rsidRPr="006D1E23">
        <w:rPr>
          <w:rFonts w:eastAsia="Times New Roman" w:cs="Times New Roman"/>
          <w:color w:val="000000"/>
          <w:szCs w:val="28"/>
        </w:rPr>
        <w:t xml:space="preserve"> nepasibile calculării uzurii în sumă de 13,4 mil.</w:t>
      </w:r>
      <w:r w:rsidR="006B6184" w:rsidRPr="006D1E23">
        <w:rPr>
          <w:rFonts w:eastAsia="Times New Roman" w:cs="Times New Roman"/>
          <w:color w:val="000000"/>
          <w:szCs w:val="28"/>
        </w:rPr>
        <w:t xml:space="preserve"> </w:t>
      </w:r>
      <w:r w:rsidR="002A4D94" w:rsidRPr="006D1E23">
        <w:rPr>
          <w:rFonts w:eastAsia="Times New Roman" w:cs="Times New Roman"/>
          <w:color w:val="000000"/>
          <w:szCs w:val="28"/>
        </w:rPr>
        <w:t>MDL</w:t>
      </w:r>
      <w:r w:rsidR="0057432F" w:rsidRPr="006D1E23">
        <w:rPr>
          <w:rFonts w:eastAsia="Times New Roman" w:cs="Times New Roman"/>
          <w:color w:val="000000"/>
          <w:szCs w:val="28"/>
        </w:rPr>
        <w:t>.</w:t>
      </w:r>
    </w:p>
    <w:p w14:paraId="112BAC92" w14:textId="554D1A66" w:rsidR="00090D38" w:rsidRPr="006D1E23" w:rsidRDefault="00090D38" w:rsidP="00BC6479">
      <w:pPr>
        <w:spacing w:line="276" w:lineRule="auto"/>
        <w:rPr>
          <w:rFonts w:eastAsia="Times New Roman" w:cs="Times New Roman"/>
          <w:color w:val="000000"/>
          <w:szCs w:val="28"/>
        </w:rPr>
      </w:pPr>
    </w:p>
    <w:p w14:paraId="09FA98F2" w14:textId="77777777" w:rsidR="00090D38" w:rsidRPr="006D1E23" w:rsidRDefault="00090D38" w:rsidP="00BC6479">
      <w:pPr>
        <w:spacing w:line="276" w:lineRule="auto"/>
        <w:rPr>
          <w:i/>
          <w:szCs w:val="28"/>
        </w:rPr>
      </w:pPr>
    </w:p>
    <w:p w14:paraId="16BCAB5A" w14:textId="043A3F0D" w:rsidR="00E72875" w:rsidRPr="006D1E23" w:rsidRDefault="00DB4CA4" w:rsidP="00BC6479">
      <w:pPr>
        <w:spacing w:line="276" w:lineRule="auto"/>
        <w:rPr>
          <w:rFonts w:cs="Times New Roman"/>
          <w:szCs w:val="28"/>
        </w:rPr>
      </w:pPr>
      <w:r w:rsidRPr="00EB4B0D">
        <w:rPr>
          <w:b/>
          <w:szCs w:val="28"/>
          <w:lang w:val="ro-RO"/>
        </w:rPr>
        <w:t>3</w:t>
      </w:r>
      <w:r w:rsidR="00E72875" w:rsidRPr="00EB4B0D">
        <w:rPr>
          <w:b/>
          <w:szCs w:val="28"/>
          <w:lang w:val="ro-RO"/>
        </w:rPr>
        <w:t>.3.</w:t>
      </w:r>
      <w:r w:rsidR="00E72875" w:rsidRPr="00EB4B0D">
        <w:rPr>
          <w:szCs w:val="28"/>
          <w:lang w:val="ro-RO"/>
        </w:rPr>
        <w:t xml:space="preserve"> </w:t>
      </w:r>
      <w:r w:rsidR="00E72875" w:rsidRPr="00EB4B0D">
        <w:rPr>
          <w:i/>
          <w:szCs w:val="28"/>
          <w:lang w:val="ro-RO"/>
        </w:rPr>
        <w:t xml:space="preserve">Controlul insuficient la stabilirea constantelor și formulelor de calcul în </w:t>
      </w:r>
      <w:r w:rsidR="00E72875" w:rsidRPr="00AE24E8">
        <w:rPr>
          <w:rFonts w:eastAsia="Times New Roman" w:cs="Times New Roman"/>
          <w:i/>
          <w:color w:val="000000"/>
          <w:szCs w:val="28"/>
        </w:rPr>
        <w:t>S</w:t>
      </w:r>
      <w:r w:rsidR="00AE24E8">
        <w:rPr>
          <w:rFonts w:eastAsia="Times New Roman" w:cs="Times New Roman"/>
          <w:i/>
          <w:color w:val="000000"/>
          <w:szCs w:val="28"/>
        </w:rPr>
        <w:t>istemul informațional</w:t>
      </w:r>
      <w:r w:rsidR="00E72875" w:rsidRPr="006D1E23">
        <w:rPr>
          <w:rFonts w:eastAsia="Times New Roman" w:cs="Times New Roman"/>
          <w:i/>
          <w:color w:val="000000"/>
          <w:szCs w:val="28"/>
        </w:rPr>
        <w:t xml:space="preserve"> contabil a generat calcularea greșită a uzurii mijloacelor fixe</w:t>
      </w:r>
      <w:r w:rsidR="00E72875" w:rsidRPr="006D1E23">
        <w:rPr>
          <w:rFonts w:eastAsia="Times New Roman" w:cs="Times New Roman"/>
          <w:b/>
          <w:i/>
          <w:color w:val="000000"/>
          <w:szCs w:val="28"/>
        </w:rPr>
        <w:t>.</w:t>
      </w:r>
      <w:r w:rsidR="00E72875" w:rsidRPr="006D1E23">
        <w:rPr>
          <w:rFonts w:eastAsia="Times New Roman" w:cs="Times New Roman"/>
          <w:i/>
          <w:color w:val="000000"/>
          <w:szCs w:val="28"/>
        </w:rPr>
        <w:t xml:space="preserve">  </w:t>
      </w:r>
      <w:r w:rsidR="00B51169" w:rsidRPr="006D1E23">
        <w:rPr>
          <w:rFonts w:cs="Times New Roman"/>
          <w:szCs w:val="28"/>
        </w:rPr>
        <w:t xml:space="preserve">Această eroare este </w:t>
      </w:r>
      <w:r w:rsidR="00845C3B" w:rsidRPr="006D1E23">
        <w:rPr>
          <w:rFonts w:cs="Times New Roman"/>
          <w:szCs w:val="28"/>
        </w:rPr>
        <w:t xml:space="preserve">una </w:t>
      </w:r>
      <w:r w:rsidR="00B51169" w:rsidRPr="006D1E23">
        <w:rPr>
          <w:rFonts w:cs="Times New Roman"/>
          <w:szCs w:val="28"/>
        </w:rPr>
        <w:t>sistemică</w:t>
      </w:r>
      <w:r w:rsidR="00B51169" w:rsidRPr="006D1E23">
        <w:rPr>
          <w:rStyle w:val="FootnoteReference"/>
          <w:rFonts w:cs="Times New Roman"/>
          <w:szCs w:val="28"/>
        </w:rPr>
        <w:footnoteReference w:id="11"/>
      </w:r>
      <w:r w:rsidR="00B51169" w:rsidRPr="006D1E23">
        <w:rPr>
          <w:rFonts w:cs="Times New Roman"/>
          <w:szCs w:val="28"/>
        </w:rPr>
        <w:t xml:space="preserve"> și poate afecta </w:t>
      </w:r>
      <w:r w:rsidR="00B51169" w:rsidRPr="00E3687B">
        <w:rPr>
          <w:rFonts w:cs="Times New Roman"/>
          <w:szCs w:val="28"/>
        </w:rPr>
        <w:t>perioadel</w:t>
      </w:r>
      <w:r w:rsidR="00845C3B" w:rsidRPr="00E3687B">
        <w:rPr>
          <w:rFonts w:cs="Times New Roman"/>
          <w:szCs w:val="28"/>
        </w:rPr>
        <w:t>e</w:t>
      </w:r>
      <w:r w:rsidR="00B51169" w:rsidRPr="00E3687B">
        <w:rPr>
          <w:rFonts w:cs="Times New Roman"/>
          <w:szCs w:val="28"/>
        </w:rPr>
        <w:t xml:space="preserve"> precedente,</w:t>
      </w:r>
      <w:r w:rsidR="00B51169" w:rsidRPr="006D1E23">
        <w:rPr>
          <w:rFonts w:cs="Times New Roman"/>
          <w:szCs w:val="28"/>
        </w:rPr>
        <w:t xml:space="preserve"> fapt c</w:t>
      </w:r>
      <w:r w:rsidR="00DC0575">
        <w:rPr>
          <w:rFonts w:cs="Times New Roman"/>
          <w:szCs w:val="28"/>
        </w:rPr>
        <w:t>ar</w:t>
      </w:r>
      <w:r w:rsidR="00B51169" w:rsidRPr="006D1E23">
        <w:rPr>
          <w:rFonts w:cs="Times New Roman"/>
          <w:szCs w:val="28"/>
        </w:rPr>
        <w:t xml:space="preserve">e </w:t>
      </w:r>
      <w:r w:rsidR="00845C3B" w:rsidRPr="006D1E23">
        <w:rPr>
          <w:rFonts w:cs="Times New Roman"/>
          <w:szCs w:val="28"/>
        </w:rPr>
        <w:t xml:space="preserve">ne </w:t>
      </w:r>
      <w:r w:rsidR="00B51169" w:rsidRPr="006D1E23">
        <w:rPr>
          <w:rFonts w:cs="Times New Roman"/>
          <w:szCs w:val="28"/>
        </w:rPr>
        <w:t>limitează în cuantificarea impactului erorii.</w:t>
      </w:r>
    </w:p>
    <w:p w14:paraId="4A86175F" w14:textId="3BE46DE2" w:rsidR="00B51169" w:rsidRPr="006D1E23" w:rsidRDefault="00B51169" w:rsidP="0083708F">
      <w:pPr>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imes New Roman"/>
          <w:i/>
          <w:color w:val="000000"/>
          <w:szCs w:val="28"/>
        </w:rPr>
      </w:pPr>
      <w:r w:rsidRPr="006D1E23">
        <w:rPr>
          <w:rFonts w:eastAsia="Times New Roman" w:cs="Times New Roman"/>
          <w:bCs/>
          <w:szCs w:val="28"/>
        </w:rPr>
        <w:t xml:space="preserve">Ministerul Finanțelor </w:t>
      </w:r>
      <w:r w:rsidR="00944433" w:rsidRPr="006D1E23">
        <w:rPr>
          <w:rFonts w:eastAsia="Times New Roman" w:cs="Times New Roman"/>
          <w:bCs/>
          <w:szCs w:val="28"/>
        </w:rPr>
        <w:t>raportează</w:t>
      </w:r>
      <w:r w:rsidRPr="006D1E23">
        <w:rPr>
          <w:rFonts w:eastAsia="Times New Roman" w:cs="Times New Roman"/>
          <w:bCs/>
          <w:szCs w:val="28"/>
        </w:rPr>
        <w:t xml:space="preserve"> uzura acumulată în valoare de 923,4 mil.</w:t>
      </w:r>
      <w:r w:rsidR="006B6184" w:rsidRPr="006D1E23">
        <w:rPr>
          <w:rFonts w:eastAsia="Times New Roman" w:cs="Times New Roman"/>
          <w:bCs/>
          <w:szCs w:val="28"/>
        </w:rPr>
        <w:t xml:space="preserve"> </w:t>
      </w:r>
      <w:r w:rsidR="002A4D94" w:rsidRPr="006D1E23">
        <w:rPr>
          <w:rFonts w:eastAsia="Times New Roman" w:cs="Times New Roman"/>
          <w:bCs/>
          <w:szCs w:val="28"/>
        </w:rPr>
        <w:t>MDL</w:t>
      </w:r>
      <w:r w:rsidRPr="006D1E23">
        <w:rPr>
          <w:rFonts w:eastAsia="Times New Roman" w:cs="Times New Roman"/>
          <w:bCs/>
          <w:szCs w:val="28"/>
        </w:rPr>
        <w:t>.</w:t>
      </w:r>
    </w:p>
    <w:p w14:paraId="65AFC215" w14:textId="77777777" w:rsidR="00090D38" w:rsidRPr="006D1E23" w:rsidRDefault="00090D38" w:rsidP="00BC6479">
      <w:pPr>
        <w:pStyle w:val="NormalWeb"/>
        <w:shd w:val="clear" w:color="auto" w:fill="FFFFFF"/>
        <w:spacing w:after="0" w:line="276" w:lineRule="auto"/>
        <w:rPr>
          <w:b/>
          <w:i/>
          <w:sz w:val="28"/>
          <w:szCs w:val="28"/>
          <w:lang w:val="ro-MD"/>
        </w:rPr>
      </w:pPr>
    </w:p>
    <w:p w14:paraId="09A32772" w14:textId="15147FB4" w:rsidR="003376D3" w:rsidRPr="006D1E23" w:rsidRDefault="00DB4CA4" w:rsidP="00BC6479">
      <w:pPr>
        <w:pStyle w:val="NormalWeb"/>
        <w:shd w:val="clear" w:color="auto" w:fill="FFFFFF"/>
        <w:spacing w:after="0" w:line="276" w:lineRule="auto"/>
        <w:rPr>
          <w:b/>
          <w:sz w:val="28"/>
          <w:szCs w:val="28"/>
          <w:lang w:val="ro-RO"/>
        </w:rPr>
      </w:pPr>
      <w:r w:rsidRPr="00EB4B0D">
        <w:rPr>
          <w:b/>
          <w:sz w:val="28"/>
          <w:szCs w:val="28"/>
          <w:lang w:val="ro-MD"/>
        </w:rPr>
        <w:t>3</w:t>
      </w:r>
      <w:r w:rsidR="00B0203E" w:rsidRPr="00EB4B0D">
        <w:rPr>
          <w:b/>
          <w:sz w:val="28"/>
          <w:szCs w:val="28"/>
          <w:lang w:val="ro-MD"/>
        </w:rPr>
        <w:t>.4.</w:t>
      </w:r>
      <w:r w:rsidR="00B0203E" w:rsidRPr="006D1E23">
        <w:rPr>
          <w:b/>
          <w:i/>
          <w:sz w:val="28"/>
          <w:szCs w:val="28"/>
          <w:lang w:val="ro-MD"/>
        </w:rPr>
        <w:t xml:space="preserve"> </w:t>
      </w:r>
      <w:r w:rsidR="00DC0575">
        <w:rPr>
          <w:i/>
          <w:sz w:val="28"/>
          <w:szCs w:val="28"/>
          <w:lang w:val="ro-MD"/>
        </w:rPr>
        <w:t>N</w:t>
      </w:r>
      <w:r w:rsidR="003376D3" w:rsidRPr="006D1E23">
        <w:rPr>
          <w:i/>
          <w:sz w:val="28"/>
          <w:szCs w:val="28"/>
          <w:lang w:val="ro-MD"/>
        </w:rPr>
        <w:t>erespect</w:t>
      </w:r>
      <w:r w:rsidR="00DC0575">
        <w:rPr>
          <w:i/>
          <w:sz w:val="28"/>
          <w:szCs w:val="28"/>
          <w:lang w:val="ro-MD"/>
        </w:rPr>
        <w:t>area</w:t>
      </w:r>
      <w:r w:rsidR="003376D3" w:rsidRPr="006D1E23">
        <w:rPr>
          <w:i/>
          <w:sz w:val="28"/>
          <w:szCs w:val="28"/>
          <w:lang w:val="ro-MD"/>
        </w:rPr>
        <w:t xml:space="preserve"> </w:t>
      </w:r>
      <w:r w:rsidR="003376D3" w:rsidRPr="00DC0575">
        <w:rPr>
          <w:i/>
          <w:sz w:val="28"/>
          <w:szCs w:val="28"/>
          <w:lang w:val="ro-MD"/>
        </w:rPr>
        <w:t xml:space="preserve">principiului </w:t>
      </w:r>
      <w:r w:rsidR="003376D3" w:rsidRPr="006D1E23">
        <w:rPr>
          <w:i/>
          <w:sz w:val="28"/>
          <w:szCs w:val="28"/>
          <w:lang w:val="ro-MD"/>
        </w:rPr>
        <w:t>de angajamente</w:t>
      </w:r>
      <w:r w:rsidR="00DC0575">
        <w:rPr>
          <w:sz w:val="28"/>
          <w:szCs w:val="28"/>
          <w:lang w:val="ro-MD"/>
        </w:rPr>
        <w:t xml:space="preserve"> a determinat ne</w:t>
      </w:r>
      <w:r w:rsidR="006062CC" w:rsidRPr="006D1E23">
        <w:rPr>
          <w:sz w:val="28"/>
          <w:szCs w:val="28"/>
          <w:lang w:val="ro-MD"/>
        </w:rPr>
        <w:t>raporta</w:t>
      </w:r>
      <w:r w:rsidR="00DC0575">
        <w:rPr>
          <w:sz w:val="28"/>
          <w:szCs w:val="28"/>
          <w:lang w:val="ro-MD"/>
        </w:rPr>
        <w:t xml:space="preserve">rea </w:t>
      </w:r>
      <w:r w:rsidR="006062CC" w:rsidRPr="006D1E23">
        <w:rPr>
          <w:sz w:val="28"/>
          <w:szCs w:val="28"/>
          <w:lang w:val="ro-MD"/>
        </w:rPr>
        <w:t xml:space="preserve"> </w:t>
      </w:r>
      <w:r w:rsidR="003376D3" w:rsidRPr="006D1E23">
        <w:rPr>
          <w:sz w:val="28"/>
          <w:szCs w:val="28"/>
          <w:lang w:val="ro-RO"/>
        </w:rPr>
        <w:t>d</w:t>
      </w:r>
      <w:r w:rsidR="001235F5" w:rsidRPr="006D1E23">
        <w:rPr>
          <w:sz w:val="28"/>
          <w:szCs w:val="28"/>
          <w:lang w:val="ro-RO"/>
        </w:rPr>
        <w:t>atorii</w:t>
      </w:r>
      <w:r w:rsidR="00053F55" w:rsidRPr="006D1E23">
        <w:rPr>
          <w:sz w:val="28"/>
          <w:szCs w:val="28"/>
          <w:lang w:val="ro-RO"/>
        </w:rPr>
        <w:t>l</w:t>
      </w:r>
      <w:r w:rsidR="00DC0575">
        <w:rPr>
          <w:sz w:val="28"/>
          <w:szCs w:val="28"/>
          <w:lang w:val="ro-RO"/>
        </w:rPr>
        <w:t>or</w:t>
      </w:r>
      <w:r w:rsidR="003376D3" w:rsidRPr="006D1E23">
        <w:rPr>
          <w:sz w:val="28"/>
          <w:szCs w:val="28"/>
          <w:lang w:val="ro-RO"/>
        </w:rPr>
        <w:t xml:space="preserve"> aferente prestațiilor sociale ale angajatorului în sumă de</w:t>
      </w:r>
      <w:r w:rsidR="003376D3" w:rsidRPr="006D1E23">
        <w:rPr>
          <w:i/>
          <w:sz w:val="28"/>
          <w:szCs w:val="28"/>
          <w:lang w:val="ro-RO"/>
        </w:rPr>
        <w:t xml:space="preserve"> </w:t>
      </w:r>
      <w:r w:rsidR="00F95AF2">
        <w:rPr>
          <w:sz w:val="28"/>
          <w:szCs w:val="28"/>
          <w:lang w:val="ro-RO"/>
        </w:rPr>
        <w:t>3,0</w:t>
      </w:r>
      <w:r w:rsidR="003376D3" w:rsidRPr="006D1E23">
        <w:rPr>
          <w:sz w:val="28"/>
          <w:szCs w:val="28"/>
          <w:lang w:val="ro-RO"/>
        </w:rPr>
        <w:t xml:space="preserve"> m</w:t>
      </w:r>
      <w:r w:rsidR="003376D3" w:rsidRPr="00DC0575">
        <w:rPr>
          <w:sz w:val="28"/>
          <w:szCs w:val="28"/>
          <w:lang w:val="ro-RO"/>
        </w:rPr>
        <w:t xml:space="preserve">il. </w:t>
      </w:r>
      <w:r w:rsidR="002A4D94" w:rsidRPr="006D1E23">
        <w:rPr>
          <w:sz w:val="28"/>
          <w:szCs w:val="28"/>
          <w:lang w:val="ro-RO"/>
        </w:rPr>
        <w:t>MDL</w:t>
      </w:r>
      <w:r w:rsidR="009C5269" w:rsidRPr="006D1E23">
        <w:rPr>
          <w:sz w:val="28"/>
          <w:szCs w:val="28"/>
          <w:lang w:val="ro-RO"/>
        </w:rPr>
        <w:t>.</w:t>
      </w:r>
    </w:p>
    <w:p w14:paraId="226D24FF" w14:textId="042AB6D8" w:rsidR="003376D3" w:rsidRPr="006D1E23" w:rsidRDefault="008E07B1" w:rsidP="00BC6479">
      <w:pPr>
        <w:pStyle w:val="ListParagraph"/>
        <w:spacing w:after="0" w:line="276" w:lineRule="auto"/>
        <w:ind w:left="0"/>
        <w:rPr>
          <w:szCs w:val="28"/>
          <w:lang w:val="ro-MD"/>
        </w:rPr>
      </w:pPr>
      <w:r w:rsidRPr="005D3F6B">
        <w:rPr>
          <w:rFonts w:cs="Times New Roman"/>
          <w:i/>
          <w:szCs w:val="28"/>
          <w:lang w:val="ro-RO"/>
        </w:rPr>
        <w:t xml:space="preserve"> </w:t>
      </w:r>
    </w:p>
    <w:p w14:paraId="76F3E5DC" w14:textId="719B92E1" w:rsidR="00476271" w:rsidRPr="00EB4B0D" w:rsidRDefault="00DB4CA4" w:rsidP="00BC6479">
      <w:pPr>
        <w:spacing w:line="276" w:lineRule="auto"/>
        <w:rPr>
          <w:rFonts w:cs="Times New Roman"/>
          <w:i/>
          <w:szCs w:val="28"/>
          <w:lang w:val="ro-RO"/>
        </w:rPr>
      </w:pPr>
      <w:r w:rsidRPr="00EB4B0D">
        <w:rPr>
          <w:b/>
          <w:szCs w:val="28"/>
          <w:lang w:val="ro-RO"/>
        </w:rPr>
        <w:t>3</w:t>
      </w:r>
      <w:r w:rsidR="00B0203E" w:rsidRPr="00EB4B0D">
        <w:rPr>
          <w:rFonts w:cs="Times New Roman"/>
          <w:b/>
          <w:szCs w:val="28"/>
        </w:rPr>
        <w:t>.</w:t>
      </w:r>
      <w:r w:rsidR="00630E84" w:rsidRPr="00EB4B0D">
        <w:rPr>
          <w:rFonts w:cs="Times New Roman"/>
          <w:b/>
          <w:szCs w:val="28"/>
        </w:rPr>
        <w:t>5</w:t>
      </w:r>
      <w:r w:rsidR="001B009E" w:rsidRPr="00EB4B0D">
        <w:rPr>
          <w:rFonts w:cs="Times New Roman"/>
          <w:b/>
          <w:szCs w:val="28"/>
        </w:rPr>
        <w:t>.</w:t>
      </w:r>
      <w:r w:rsidR="00B0203E" w:rsidRPr="006D1E23">
        <w:rPr>
          <w:rFonts w:cs="Times New Roman"/>
          <w:szCs w:val="28"/>
          <w:lang w:val="ro-RO"/>
        </w:rPr>
        <w:t xml:space="preserve"> </w:t>
      </w:r>
      <w:r w:rsidR="00DC0575">
        <w:rPr>
          <w:rFonts w:cs="Times New Roman"/>
          <w:i/>
          <w:szCs w:val="28"/>
          <w:lang w:val="ro-RO"/>
        </w:rPr>
        <w:t>N</w:t>
      </w:r>
      <w:r w:rsidR="00B0203E" w:rsidRPr="006D1E23">
        <w:rPr>
          <w:rFonts w:cs="Times New Roman"/>
          <w:i/>
          <w:szCs w:val="28"/>
          <w:lang w:val="ro-RO"/>
        </w:rPr>
        <w:t>erespect</w:t>
      </w:r>
      <w:r w:rsidR="00DC0575">
        <w:rPr>
          <w:rFonts w:cs="Times New Roman"/>
          <w:i/>
          <w:szCs w:val="28"/>
          <w:lang w:val="ro-RO"/>
        </w:rPr>
        <w:t>ând</w:t>
      </w:r>
      <w:r w:rsidR="00B0203E" w:rsidRPr="006D1E23">
        <w:rPr>
          <w:rFonts w:cs="Times New Roman"/>
          <w:i/>
          <w:szCs w:val="28"/>
          <w:lang w:val="ro-RO"/>
        </w:rPr>
        <w:t xml:space="preserve"> principiil</w:t>
      </w:r>
      <w:r w:rsidR="00DC0575">
        <w:rPr>
          <w:rFonts w:cs="Times New Roman"/>
          <w:i/>
          <w:szCs w:val="28"/>
          <w:lang w:val="ro-RO"/>
        </w:rPr>
        <w:t>e</w:t>
      </w:r>
      <w:r w:rsidR="00B0203E" w:rsidRPr="006D1E23">
        <w:rPr>
          <w:rFonts w:cs="Times New Roman"/>
          <w:i/>
          <w:szCs w:val="28"/>
          <w:lang w:val="ro-RO"/>
        </w:rPr>
        <w:t xml:space="preserve"> de bună guvernare, Ministerul Finanțelor a autorizat asumarea angajamentelor de remunerare în lipsa alocațiilor bugetare, ceea ce creează </w:t>
      </w:r>
      <w:r w:rsidR="00B0203E" w:rsidRPr="00EB4B0D">
        <w:rPr>
          <w:rFonts w:cs="Times New Roman"/>
          <w:i/>
          <w:szCs w:val="28"/>
          <w:lang w:val="ro-RO"/>
        </w:rPr>
        <w:t>condiții inechitabile față de celelalte instituții bugetare și premise pentru împovărarea bugetului.</w:t>
      </w:r>
    </w:p>
    <w:p w14:paraId="6E0632A1" w14:textId="2F64113A" w:rsidR="00C256AB" w:rsidRPr="006D1E23" w:rsidRDefault="001B009E" w:rsidP="00BC6479">
      <w:pPr>
        <w:spacing w:line="276" w:lineRule="auto"/>
        <w:rPr>
          <w:rFonts w:cs="Times New Roman"/>
          <w:szCs w:val="28"/>
          <w:lang w:val="ro-RO"/>
        </w:rPr>
      </w:pPr>
      <w:r w:rsidRPr="00EB4B0D">
        <w:rPr>
          <w:rFonts w:cs="Times New Roman"/>
          <w:szCs w:val="28"/>
        </w:rPr>
        <w:t>Cheltuielile efective de personal</w:t>
      </w:r>
      <w:r w:rsidRPr="00EB4B0D">
        <w:rPr>
          <w:rStyle w:val="FootnoteReference"/>
          <w:rFonts w:cs="Times New Roman"/>
          <w:szCs w:val="28"/>
        </w:rPr>
        <w:footnoteReference w:id="12"/>
      </w:r>
      <w:r w:rsidRPr="00EB4B0D">
        <w:rPr>
          <w:rFonts w:cs="Times New Roman"/>
          <w:szCs w:val="28"/>
        </w:rPr>
        <w:t>, inclusiv contribuții</w:t>
      </w:r>
      <w:r w:rsidR="009A065C" w:rsidRPr="00EB4B0D">
        <w:rPr>
          <w:rFonts w:cs="Times New Roman"/>
          <w:szCs w:val="28"/>
        </w:rPr>
        <w:t>le</w:t>
      </w:r>
      <w:r w:rsidRPr="00EB4B0D">
        <w:rPr>
          <w:rFonts w:cs="Times New Roman"/>
          <w:szCs w:val="28"/>
        </w:rPr>
        <w:t xml:space="preserve">  </w:t>
      </w:r>
      <w:r w:rsidR="00FF05E0" w:rsidRPr="00EB4B0D">
        <w:rPr>
          <w:rFonts w:cs="Times New Roman"/>
          <w:szCs w:val="28"/>
        </w:rPr>
        <w:t xml:space="preserve">de asigurări sociale de stat </w:t>
      </w:r>
      <w:r w:rsidRPr="00EB4B0D">
        <w:rPr>
          <w:rFonts w:cs="Times New Roman"/>
          <w:szCs w:val="28"/>
        </w:rPr>
        <w:t>și prime</w:t>
      </w:r>
      <w:r w:rsidR="009A065C" w:rsidRPr="00EB4B0D">
        <w:rPr>
          <w:rFonts w:cs="Times New Roman"/>
          <w:szCs w:val="28"/>
        </w:rPr>
        <w:t>le</w:t>
      </w:r>
      <w:r w:rsidRPr="00EB4B0D">
        <w:rPr>
          <w:rFonts w:cs="Times New Roman"/>
          <w:szCs w:val="28"/>
        </w:rPr>
        <w:t xml:space="preserve"> de asigur</w:t>
      </w:r>
      <w:r w:rsidR="00DC0575" w:rsidRPr="00EB4B0D">
        <w:rPr>
          <w:rFonts w:cs="Times New Roman"/>
          <w:szCs w:val="28"/>
        </w:rPr>
        <w:t xml:space="preserve">are </w:t>
      </w:r>
      <w:r w:rsidRPr="00EB4B0D">
        <w:rPr>
          <w:rFonts w:cs="Times New Roman"/>
          <w:szCs w:val="28"/>
        </w:rPr>
        <w:t xml:space="preserve"> obligatori</w:t>
      </w:r>
      <w:r w:rsidR="00DC0575" w:rsidRPr="00EB4B0D">
        <w:rPr>
          <w:rFonts w:cs="Times New Roman"/>
          <w:szCs w:val="28"/>
        </w:rPr>
        <w:t>e</w:t>
      </w:r>
      <w:r w:rsidR="00FF05E0" w:rsidRPr="00EB4B0D">
        <w:rPr>
          <w:rFonts w:cs="Times New Roman"/>
          <w:szCs w:val="28"/>
        </w:rPr>
        <w:t xml:space="preserve"> de asistență medicală</w:t>
      </w:r>
      <w:r w:rsidRPr="00EB4B0D">
        <w:rPr>
          <w:rFonts w:cs="Times New Roman"/>
          <w:szCs w:val="28"/>
        </w:rPr>
        <w:t>, au depăși</w:t>
      </w:r>
      <w:r w:rsidR="00B54AF4" w:rsidRPr="00EB4B0D">
        <w:rPr>
          <w:rFonts w:cs="Times New Roman"/>
          <w:szCs w:val="28"/>
        </w:rPr>
        <w:t>t</w:t>
      </w:r>
      <w:r w:rsidRPr="00EB4B0D">
        <w:rPr>
          <w:rFonts w:cs="Times New Roman"/>
          <w:szCs w:val="28"/>
        </w:rPr>
        <w:t xml:space="preserve"> alocațiile precizate cu 28,0 mil. </w:t>
      </w:r>
      <w:r w:rsidR="002A4D94" w:rsidRPr="00EB4B0D">
        <w:rPr>
          <w:rFonts w:cs="Times New Roman"/>
          <w:szCs w:val="28"/>
        </w:rPr>
        <w:t>MDL</w:t>
      </w:r>
      <w:r w:rsidRPr="00EB4B0D">
        <w:rPr>
          <w:rFonts w:cs="Times New Roman"/>
          <w:szCs w:val="28"/>
        </w:rPr>
        <w:t>, ceea ce contravine</w:t>
      </w:r>
      <w:r w:rsidRPr="006D1E23">
        <w:rPr>
          <w:rFonts w:cs="Times New Roman"/>
          <w:szCs w:val="28"/>
        </w:rPr>
        <w:t xml:space="preserve"> cadrului legal în vigoare</w:t>
      </w:r>
      <w:r w:rsidRPr="006D1E23">
        <w:rPr>
          <w:rStyle w:val="FootnoteReference"/>
          <w:rFonts w:cs="Times New Roman"/>
          <w:szCs w:val="28"/>
        </w:rPr>
        <w:footnoteReference w:id="13"/>
      </w:r>
      <w:r w:rsidRPr="006D1E23">
        <w:rPr>
          <w:rFonts w:cs="Times New Roman"/>
          <w:szCs w:val="28"/>
        </w:rPr>
        <w:t xml:space="preserve">. </w:t>
      </w:r>
    </w:p>
    <w:p w14:paraId="5240E2AA" w14:textId="6F98AF23" w:rsidR="00476271" w:rsidRPr="006D1E23" w:rsidRDefault="00476271" w:rsidP="00BC6479">
      <w:pPr>
        <w:spacing w:line="276" w:lineRule="auto"/>
        <w:rPr>
          <w:rFonts w:cs="Times New Roman"/>
          <w:szCs w:val="28"/>
        </w:rPr>
      </w:pPr>
      <w:r w:rsidRPr="006D1E23">
        <w:rPr>
          <w:rFonts w:cs="Times New Roman"/>
          <w:szCs w:val="28"/>
        </w:rPr>
        <w:t>Respectiv, în conformitate cu cadrul normativ existent, pe parcursul anului nu pot fi puse în aplicare decizii care duc la majorarea cheltuielilor bugetare, dacă impactul financiar al acestora nu este prevăzut în buget, iar executorii de buget   pot să-și asume angajamente doar în limita alocațiilor aprobate. Contrar prevederilor legale și cu nerespectarea principiilor</w:t>
      </w:r>
      <w:r w:rsidR="00B54AF4" w:rsidRPr="006D1E23">
        <w:rPr>
          <w:rFonts w:cs="Times New Roman"/>
          <w:szCs w:val="28"/>
        </w:rPr>
        <w:t xml:space="preserve"> de bună guvernare, Ministerul</w:t>
      </w:r>
      <w:r w:rsidRPr="006D1E23">
        <w:rPr>
          <w:rFonts w:cs="Times New Roman"/>
          <w:szCs w:val="28"/>
        </w:rPr>
        <w:t xml:space="preserve"> Finanțelor</w:t>
      </w:r>
      <w:r w:rsidR="00D06F9E">
        <w:rPr>
          <w:rFonts w:cs="Times New Roman"/>
          <w:szCs w:val="28"/>
        </w:rPr>
        <w:t>,</w:t>
      </w:r>
      <w:r w:rsidRPr="006D1E23">
        <w:rPr>
          <w:rFonts w:cs="Times New Roman"/>
          <w:szCs w:val="28"/>
        </w:rPr>
        <w:t xml:space="preserve"> prin Ordinul nr.148 din 18.12.2017</w:t>
      </w:r>
      <w:r w:rsidR="00D06F9E">
        <w:rPr>
          <w:rFonts w:cs="Times New Roman"/>
          <w:szCs w:val="28"/>
        </w:rPr>
        <w:t>,</w:t>
      </w:r>
      <w:r w:rsidRPr="006D1E23">
        <w:rPr>
          <w:rFonts w:cs="Times New Roman"/>
          <w:szCs w:val="28"/>
        </w:rPr>
        <w:t xml:space="preserve"> a autorizat asumarea angajamentelor de remunerare în lipsa alocațiilor bugetare, ceea ce creează condiții inechitabile față de celelalte instituții bugetare și premise pentru împovărarea bugetului.</w:t>
      </w:r>
    </w:p>
    <w:p w14:paraId="1A3EC71A" w14:textId="12B9233B" w:rsidR="00153C88" w:rsidRPr="006D1E23" w:rsidRDefault="00153C88" w:rsidP="00BC6479">
      <w:pPr>
        <w:spacing w:line="276" w:lineRule="auto"/>
        <w:rPr>
          <w:rFonts w:cs="Times New Roman"/>
          <w:szCs w:val="28"/>
        </w:rPr>
      </w:pPr>
    </w:p>
    <w:p w14:paraId="638951A4" w14:textId="65325234" w:rsidR="00153C88" w:rsidRPr="006D1E23" w:rsidRDefault="00153C88" w:rsidP="00BC6479">
      <w:pPr>
        <w:spacing w:line="276" w:lineRule="auto"/>
        <w:rPr>
          <w:rFonts w:cs="Times New Roman"/>
          <w:i/>
          <w:szCs w:val="28"/>
        </w:rPr>
      </w:pPr>
      <w:r w:rsidRPr="006D1E23">
        <w:rPr>
          <w:rFonts w:cs="Times New Roman"/>
          <w:i/>
          <w:szCs w:val="28"/>
        </w:rPr>
        <w:lastRenderedPageBreak/>
        <w:t xml:space="preserve">O informație mai detaliată se regăsește în </w:t>
      </w:r>
      <w:r w:rsidR="00AE24E8">
        <w:rPr>
          <w:rFonts w:cs="Times New Roman"/>
          <w:i/>
          <w:szCs w:val="28"/>
        </w:rPr>
        <w:t>A</w:t>
      </w:r>
      <w:r w:rsidRPr="006D1E23">
        <w:rPr>
          <w:rFonts w:cs="Times New Roman"/>
          <w:i/>
          <w:szCs w:val="28"/>
        </w:rPr>
        <w:t>nexa „Dezvăluiri la Raportul de audit”.</w:t>
      </w:r>
    </w:p>
    <w:p w14:paraId="6C364F65" w14:textId="0D39F936" w:rsidR="00DF2B2D" w:rsidRPr="005D3F6B" w:rsidRDefault="00DF2B2D" w:rsidP="00230953">
      <w:pPr>
        <w:pStyle w:val="Heading1"/>
        <w:rPr>
          <w:sz w:val="28"/>
          <w:szCs w:val="28"/>
          <w:lang w:val="es-MX"/>
        </w:rPr>
      </w:pPr>
      <w:bookmarkStart w:id="6" w:name="_Toc506212737"/>
      <w:bookmarkStart w:id="7" w:name="_Toc519878942"/>
      <w:r w:rsidRPr="005D3F6B">
        <w:rPr>
          <w:rFonts w:eastAsia="Calibri" w:cs="Times New Roman"/>
          <w:sz w:val="28"/>
          <w:szCs w:val="28"/>
          <w:lang w:val="es-MX"/>
        </w:rPr>
        <w:t>I</w:t>
      </w:r>
      <w:r w:rsidR="00DB4CA4" w:rsidRPr="005D3F6B">
        <w:rPr>
          <w:rFonts w:eastAsia="Calibri" w:cs="Times New Roman"/>
          <w:sz w:val="28"/>
          <w:szCs w:val="28"/>
          <w:lang w:val="es-MX"/>
        </w:rPr>
        <w:t>V</w:t>
      </w:r>
      <w:bookmarkEnd w:id="6"/>
      <w:r w:rsidRPr="005D3F6B">
        <w:rPr>
          <w:sz w:val="28"/>
          <w:szCs w:val="28"/>
          <w:lang w:val="es-MX"/>
        </w:rPr>
        <w:t>. RESPONSABILITĂȚILE CONDUCERII PENTRU SITUAȚIILE FINANCIARE CONSOLIDATE</w:t>
      </w:r>
      <w:bookmarkEnd w:id="7"/>
    </w:p>
    <w:p w14:paraId="7A90C807" w14:textId="77777777" w:rsidR="00DF2B2D" w:rsidRPr="006D1E23" w:rsidRDefault="00DF2B2D" w:rsidP="00DF2B2D">
      <w:pPr>
        <w:rPr>
          <w:rFonts w:cs="Times New Roman"/>
          <w:szCs w:val="28"/>
        </w:rPr>
      </w:pPr>
    </w:p>
    <w:p w14:paraId="08D9F003" w14:textId="4DAFA629" w:rsidR="00476271" w:rsidRPr="006D1E23" w:rsidRDefault="00DF2B2D" w:rsidP="00BC6479">
      <w:pPr>
        <w:spacing w:line="276" w:lineRule="auto"/>
        <w:rPr>
          <w:rFonts w:cs="Times New Roman"/>
          <w:b/>
          <w:bCs/>
          <w:i/>
          <w:iCs/>
          <w:szCs w:val="28"/>
        </w:rPr>
      </w:pPr>
      <w:bookmarkStart w:id="8" w:name="_Toc506212738"/>
      <w:r w:rsidRPr="006D1E23">
        <w:rPr>
          <w:rFonts w:cs="Times New Roman"/>
          <w:b/>
          <w:bCs/>
          <w:szCs w:val="28"/>
        </w:rPr>
        <w:t>Ministerul</w:t>
      </w:r>
      <w:r w:rsidR="00AE24E8">
        <w:rPr>
          <w:rFonts w:cs="Times New Roman"/>
          <w:b/>
          <w:bCs/>
          <w:szCs w:val="28"/>
        </w:rPr>
        <w:t xml:space="preserve"> Finanțelor</w:t>
      </w:r>
      <w:r w:rsidRPr="006D1E23">
        <w:rPr>
          <w:rFonts w:cs="Times New Roman"/>
          <w:b/>
          <w:bCs/>
          <w:szCs w:val="28"/>
        </w:rPr>
        <w:t>,</w:t>
      </w:r>
      <w:r w:rsidRPr="006D1E23">
        <w:rPr>
          <w:rFonts w:cs="Times New Roman"/>
          <w:szCs w:val="28"/>
        </w:rPr>
        <w:t xml:space="preserve"> în calitatea sa de autoritate publică centrală, este responsabil de organizarea sistemului de planificare, executare, evidență contabilă și raportare a bugetului în cadrul autorității publice și, după caz, în cadrul instituțiilor bugetare din subordine; asigurarea repartizării și aprobării limitelor de alocații bugetare anuale și indicatorilor de performanță pentru instituțiile din subordine</w:t>
      </w:r>
      <w:r w:rsidR="00AE24E8">
        <w:rPr>
          <w:rFonts w:cs="Times New Roman"/>
          <w:szCs w:val="28"/>
        </w:rPr>
        <w:t>;</w:t>
      </w:r>
      <w:r w:rsidRPr="006D1E23">
        <w:rPr>
          <w:rFonts w:cs="Times New Roman"/>
          <w:szCs w:val="28"/>
        </w:rPr>
        <w:t xml:space="preserve"> monitorizarea performanțelor financiare și nefinanciare ale instituției, precum și </w:t>
      </w:r>
      <w:r w:rsidR="00AE24E8">
        <w:rPr>
          <w:rFonts w:cs="Times New Roman"/>
          <w:szCs w:val="28"/>
        </w:rPr>
        <w:t xml:space="preserve">de </w:t>
      </w:r>
      <w:r w:rsidRPr="006D1E23">
        <w:rPr>
          <w:rFonts w:cs="Times New Roman"/>
          <w:szCs w:val="28"/>
        </w:rPr>
        <w:t>asigurarea gestionării alocațiilor bugetare și administrarea patrimoniului public, în conformitate cu principiile bunei guvernări</w:t>
      </w:r>
      <w:r w:rsidR="001260C9" w:rsidRPr="006D1E23">
        <w:rPr>
          <w:rStyle w:val="FootnoteReference"/>
          <w:rFonts w:cs="Times New Roman"/>
          <w:szCs w:val="28"/>
        </w:rPr>
        <w:footnoteReference w:id="14"/>
      </w:r>
      <w:r w:rsidRPr="006D1E23">
        <w:rPr>
          <w:rFonts w:cs="Times New Roman"/>
          <w:szCs w:val="28"/>
        </w:rPr>
        <w:t>.</w:t>
      </w:r>
      <w:r w:rsidRPr="006D1E23">
        <w:rPr>
          <w:rFonts w:cs="Times New Roman"/>
          <w:b/>
          <w:bCs/>
          <w:i/>
          <w:iCs/>
          <w:szCs w:val="28"/>
        </w:rPr>
        <w:t xml:space="preserve"> </w:t>
      </w:r>
    </w:p>
    <w:p w14:paraId="5D74C8B7" w14:textId="49DA8B0D" w:rsidR="00DF2B2D" w:rsidRPr="006D1E23" w:rsidRDefault="00DF2B2D" w:rsidP="00BC6479">
      <w:pPr>
        <w:spacing w:line="276" w:lineRule="auto"/>
        <w:rPr>
          <w:rFonts w:cs="Times New Roman"/>
          <w:szCs w:val="28"/>
        </w:rPr>
      </w:pPr>
      <w:r w:rsidRPr="006D1E23">
        <w:rPr>
          <w:rFonts w:cs="Times New Roman"/>
          <w:b/>
          <w:bCs/>
          <w:szCs w:val="28"/>
        </w:rPr>
        <w:t xml:space="preserve">Autoritățile </w:t>
      </w:r>
      <w:r w:rsidR="001B5CBB" w:rsidRPr="006D1E23">
        <w:rPr>
          <w:rFonts w:cs="Times New Roman"/>
          <w:b/>
          <w:bCs/>
          <w:szCs w:val="28"/>
        </w:rPr>
        <w:t xml:space="preserve">administrative </w:t>
      </w:r>
      <w:r w:rsidRPr="006D1E23">
        <w:rPr>
          <w:rFonts w:cs="Times New Roman"/>
          <w:b/>
          <w:bCs/>
          <w:szCs w:val="28"/>
        </w:rPr>
        <w:t>din subordinea ministerului</w:t>
      </w:r>
      <w:r w:rsidRPr="006D1E23">
        <w:rPr>
          <w:rFonts w:cs="Times New Roman"/>
          <w:szCs w:val="28"/>
        </w:rPr>
        <w:t xml:space="preserve">, în calitate de </w:t>
      </w:r>
      <w:r w:rsidR="00476271" w:rsidRPr="006D1E23">
        <w:rPr>
          <w:rFonts w:cs="Times New Roman"/>
          <w:szCs w:val="28"/>
        </w:rPr>
        <w:t>instituții</w:t>
      </w:r>
      <w:r w:rsidRPr="006D1E23">
        <w:rPr>
          <w:rFonts w:cs="Times New Roman"/>
          <w:szCs w:val="28"/>
        </w:rPr>
        <w:t xml:space="preserve"> bugetare</w:t>
      </w:r>
      <w:r w:rsidR="00A5665D">
        <w:rPr>
          <w:rFonts w:cs="Times New Roman"/>
          <w:szCs w:val="28"/>
        </w:rPr>
        <w:t>,</w:t>
      </w:r>
      <w:r w:rsidRPr="006D1E23">
        <w:rPr>
          <w:rFonts w:cs="Times New Roman"/>
          <w:szCs w:val="28"/>
        </w:rPr>
        <w:t xml:space="preserve"> au responsabilitatea de a elabora </w:t>
      </w:r>
      <w:proofErr w:type="spellStart"/>
      <w:r w:rsidRPr="006D1E23">
        <w:rPr>
          <w:rFonts w:cs="Times New Roman"/>
          <w:szCs w:val="28"/>
        </w:rPr>
        <w:t>şi</w:t>
      </w:r>
      <w:proofErr w:type="spellEnd"/>
      <w:r w:rsidRPr="006D1E23">
        <w:rPr>
          <w:rFonts w:cs="Times New Roman"/>
          <w:szCs w:val="28"/>
        </w:rPr>
        <w:t xml:space="preserve"> </w:t>
      </w:r>
      <w:r w:rsidR="00A5665D">
        <w:rPr>
          <w:rFonts w:cs="Times New Roman"/>
          <w:szCs w:val="28"/>
        </w:rPr>
        <w:t xml:space="preserve">a </w:t>
      </w:r>
      <w:r w:rsidRPr="006D1E23">
        <w:rPr>
          <w:rFonts w:cs="Times New Roman"/>
          <w:szCs w:val="28"/>
        </w:rPr>
        <w:t>prez</w:t>
      </w:r>
      <w:r w:rsidR="00A5665D">
        <w:rPr>
          <w:rFonts w:cs="Times New Roman"/>
          <w:szCs w:val="28"/>
        </w:rPr>
        <w:t>e</w:t>
      </w:r>
      <w:r w:rsidRPr="006D1E23">
        <w:rPr>
          <w:rFonts w:cs="Times New Roman"/>
          <w:szCs w:val="28"/>
        </w:rPr>
        <w:t xml:space="preserve">nta propuneri de buget; </w:t>
      </w:r>
      <w:r w:rsidR="00A5665D">
        <w:rPr>
          <w:rFonts w:cs="Times New Roman"/>
          <w:szCs w:val="28"/>
        </w:rPr>
        <w:t xml:space="preserve">a </w:t>
      </w:r>
      <w:r w:rsidRPr="006D1E23">
        <w:rPr>
          <w:rFonts w:cs="Times New Roman"/>
          <w:szCs w:val="28"/>
        </w:rPr>
        <w:t xml:space="preserve">repartiza limitele de </w:t>
      </w:r>
      <w:proofErr w:type="spellStart"/>
      <w:r w:rsidRPr="006D1E23">
        <w:rPr>
          <w:rFonts w:cs="Times New Roman"/>
          <w:szCs w:val="28"/>
        </w:rPr>
        <w:t>alocaţii</w:t>
      </w:r>
      <w:proofErr w:type="spellEnd"/>
      <w:r w:rsidRPr="006D1E23">
        <w:rPr>
          <w:rFonts w:cs="Times New Roman"/>
          <w:szCs w:val="28"/>
        </w:rPr>
        <w:t xml:space="preserve"> bugetare conform </w:t>
      </w:r>
      <w:r w:rsidR="00A5665D">
        <w:rPr>
          <w:rFonts w:cs="Times New Roman"/>
          <w:szCs w:val="28"/>
        </w:rPr>
        <w:t>C</w:t>
      </w:r>
      <w:r w:rsidRPr="006D1E23">
        <w:rPr>
          <w:rFonts w:cs="Times New Roman"/>
          <w:szCs w:val="28"/>
        </w:rPr>
        <w:t xml:space="preserve">lasificației bugetare; </w:t>
      </w:r>
      <w:r w:rsidR="00A5665D">
        <w:rPr>
          <w:rFonts w:cs="Times New Roman"/>
          <w:szCs w:val="28"/>
        </w:rPr>
        <w:t xml:space="preserve">a </w:t>
      </w:r>
      <w:r w:rsidRPr="006D1E23">
        <w:rPr>
          <w:rFonts w:cs="Times New Roman"/>
          <w:szCs w:val="28"/>
        </w:rPr>
        <w:t xml:space="preserve">asuma angajamente bugetare </w:t>
      </w:r>
      <w:proofErr w:type="spellStart"/>
      <w:r w:rsidRPr="006D1E23">
        <w:rPr>
          <w:rFonts w:cs="Times New Roman"/>
          <w:szCs w:val="28"/>
        </w:rPr>
        <w:t>şi</w:t>
      </w:r>
      <w:proofErr w:type="spellEnd"/>
      <w:r w:rsidRPr="006D1E23">
        <w:rPr>
          <w:rFonts w:cs="Times New Roman"/>
          <w:szCs w:val="28"/>
        </w:rPr>
        <w:t xml:space="preserve"> </w:t>
      </w:r>
      <w:r w:rsidR="00A5665D">
        <w:rPr>
          <w:rFonts w:cs="Times New Roman"/>
          <w:szCs w:val="28"/>
        </w:rPr>
        <w:t xml:space="preserve">a </w:t>
      </w:r>
      <w:r w:rsidRPr="006D1E23">
        <w:rPr>
          <w:rFonts w:cs="Times New Roman"/>
          <w:szCs w:val="28"/>
        </w:rPr>
        <w:t xml:space="preserve">efectua cheltuieli în scopurile </w:t>
      </w:r>
      <w:proofErr w:type="spellStart"/>
      <w:r w:rsidRPr="006D1E23">
        <w:rPr>
          <w:rFonts w:cs="Times New Roman"/>
          <w:szCs w:val="28"/>
        </w:rPr>
        <w:t>şi</w:t>
      </w:r>
      <w:proofErr w:type="spellEnd"/>
      <w:r w:rsidRPr="006D1E23">
        <w:rPr>
          <w:rFonts w:cs="Times New Roman"/>
          <w:szCs w:val="28"/>
        </w:rPr>
        <w:t xml:space="preserve"> în limitele alocațiilor bugetare; </w:t>
      </w:r>
      <w:r w:rsidR="00A5665D">
        <w:rPr>
          <w:rFonts w:cs="Times New Roman"/>
          <w:szCs w:val="28"/>
        </w:rPr>
        <w:t xml:space="preserve">a </w:t>
      </w:r>
      <w:r w:rsidRPr="006D1E23">
        <w:rPr>
          <w:rFonts w:cs="Times New Roman"/>
          <w:szCs w:val="28"/>
        </w:rPr>
        <w:t xml:space="preserve">implementa </w:t>
      </w:r>
      <w:proofErr w:type="spellStart"/>
      <w:r w:rsidRPr="006D1E23">
        <w:rPr>
          <w:rFonts w:cs="Times New Roman"/>
          <w:szCs w:val="28"/>
        </w:rPr>
        <w:t>şi</w:t>
      </w:r>
      <w:proofErr w:type="spellEnd"/>
      <w:r w:rsidRPr="006D1E23">
        <w:rPr>
          <w:rFonts w:cs="Times New Roman"/>
          <w:szCs w:val="28"/>
        </w:rPr>
        <w:t xml:space="preserve"> </w:t>
      </w:r>
      <w:r w:rsidR="00A5665D">
        <w:rPr>
          <w:rFonts w:cs="Times New Roman"/>
          <w:szCs w:val="28"/>
        </w:rPr>
        <w:t xml:space="preserve">a </w:t>
      </w:r>
      <w:r w:rsidRPr="006D1E23">
        <w:rPr>
          <w:rFonts w:cs="Times New Roman"/>
          <w:szCs w:val="28"/>
        </w:rPr>
        <w:t xml:space="preserve">raporta programele în conformitate cu obiectivele </w:t>
      </w:r>
      <w:proofErr w:type="spellStart"/>
      <w:r w:rsidRPr="006D1E23">
        <w:rPr>
          <w:rFonts w:cs="Times New Roman"/>
          <w:szCs w:val="28"/>
        </w:rPr>
        <w:t>şi</w:t>
      </w:r>
      <w:proofErr w:type="spellEnd"/>
      <w:r w:rsidRPr="006D1E23">
        <w:rPr>
          <w:rFonts w:cs="Times New Roman"/>
          <w:szCs w:val="28"/>
        </w:rPr>
        <w:t xml:space="preserve"> indicatorii de performanță asumați; </w:t>
      </w:r>
      <w:r w:rsidR="00A5665D">
        <w:rPr>
          <w:rFonts w:cs="Times New Roman"/>
          <w:szCs w:val="28"/>
        </w:rPr>
        <w:t xml:space="preserve">a </w:t>
      </w:r>
      <w:r w:rsidRPr="006D1E23">
        <w:rPr>
          <w:rFonts w:cs="Times New Roman"/>
          <w:szCs w:val="28"/>
        </w:rPr>
        <w:t xml:space="preserve">asigura gestionarea alocațiilor bugetare </w:t>
      </w:r>
      <w:proofErr w:type="spellStart"/>
      <w:r w:rsidRPr="006D1E23">
        <w:rPr>
          <w:rFonts w:cs="Times New Roman"/>
          <w:szCs w:val="28"/>
        </w:rPr>
        <w:t>şi</w:t>
      </w:r>
      <w:proofErr w:type="spellEnd"/>
      <w:r w:rsidRPr="006D1E23">
        <w:rPr>
          <w:rFonts w:cs="Times New Roman"/>
          <w:szCs w:val="28"/>
        </w:rPr>
        <w:t xml:space="preserve"> administrarea patrimoniului public în conformitate cu principiile bunei guvernări; </w:t>
      </w:r>
      <w:r w:rsidR="00A5665D">
        <w:rPr>
          <w:rFonts w:cs="Times New Roman"/>
          <w:szCs w:val="28"/>
        </w:rPr>
        <w:t xml:space="preserve">a </w:t>
      </w:r>
      <w:r w:rsidRPr="006D1E23">
        <w:rPr>
          <w:rFonts w:cs="Times New Roman"/>
          <w:szCs w:val="28"/>
        </w:rPr>
        <w:t xml:space="preserve">publica bugetele </w:t>
      </w:r>
      <w:proofErr w:type="spellStart"/>
      <w:r w:rsidRPr="006D1E23">
        <w:rPr>
          <w:rFonts w:cs="Times New Roman"/>
          <w:szCs w:val="28"/>
        </w:rPr>
        <w:t>şi</w:t>
      </w:r>
      <w:proofErr w:type="spellEnd"/>
      <w:r w:rsidRPr="006D1E23">
        <w:rPr>
          <w:rFonts w:cs="Times New Roman"/>
          <w:szCs w:val="28"/>
        </w:rPr>
        <w:t xml:space="preserve"> rapoartele privind executarea acestora, inclusiv privind performanța în cadrul programelor</w:t>
      </w:r>
      <w:r w:rsidR="001260C9" w:rsidRPr="006D1E23">
        <w:rPr>
          <w:rStyle w:val="FootnoteReference"/>
          <w:rFonts w:cs="Times New Roman"/>
          <w:szCs w:val="28"/>
        </w:rPr>
        <w:footnoteReference w:id="15"/>
      </w:r>
      <w:r w:rsidRPr="006D1E23">
        <w:rPr>
          <w:rFonts w:cs="Times New Roman"/>
          <w:szCs w:val="28"/>
        </w:rPr>
        <w:t xml:space="preserve">. </w:t>
      </w:r>
    </w:p>
    <w:p w14:paraId="52E06B37" w14:textId="0B1AB9B5" w:rsidR="0036630F" w:rsidRPr="006D1E23" w:rsidRDefault="00DF2B2D" w:rsidP="00BC6479">
      <w:pPr>
        <w:spacing w:line="276" w:lineRule="auto"/>
        <w:rPr>
          <w:rFonts w:cs="Times New Roman"/>
          <w:szCs w:val="28"/>
        </w:rPr>
      </w:pPr>
      <w:r w:rsidRPr="006D1E23">
        <w:rPr>
          <w:rFonts w:cs="Times New Roman"/>
          <w:b/>
          <w:bCs/>
          <w:szCs w:val="28"/>
        </w:rPr>
        <w:t>Ministrul</w:t>
      </w:r>
      <w:r w:rsidRPr="006D1E23">
        <w:rPr>
          <w:rFonts w:cs="Times New Roman"/>
          <w:szCs w:val="28"/>
        </w:rPr>
        <w:t xml:space="preserve"> </w:t>
      </w:r>
      <w:r w:rsidR="0036630F" w:rsidRPr="006D1E23">
        <w:rPr>
          <w:rFonts w:cs="Times New Roman"/>
          <w:b/>
          <w:bCs/>
          <w:szCs w:val="28"/>
        </w:rPr>
        <w:t>finanțelor</w:t>
      </w:r>
      <w:r w:rsidR="0036630F" w:rsidRPr="00EB4B0D">
        <w:rPr>
          <w:szCs w:val="28"/>
          <w:lang w:val="ro-RO" w:eastAsia="ro-RO"/>
        </w:rPr>
        <w:t xml:space="preserve">, </w:t>
      </w:r>
      <w:r w:rsidR="0036630F" w:rsidRPr="006D1E23">
        <w:rPr>
          <w:rFonts w:cs="Times New Roman"/>
          <w:szCs w:val="28"/>
        </w:rPr>
        <w:t>în calitate de conducător al organului central de specialitate al administrației publice, este responsabil de întocmirea și semnarea rapoartelor financiare consolidate</w:t>
      </w:r>
      <w:r w:rsidR="002227C9" w:rsidRPr="006D1E23">
        <w:rPr>
          <w:rStyle w:val="FootnoteReference"/>
          <w:rFonts w:cs="Times New Roman"/>
          <w:szCs w:val="28"/>
        </w:rPr>
        <w:footnoteReference w:id="16"/>
      </w:r>
      <w:r w:rsidR="0036630F" w:rsidRPr="006D1E23">
        <w:rPr>
          <w:rFonts w:cs="Times New Roman"/>
          <w:szCs w:val="28"/>
        </w:rPr>
        <w:t>. Totodată</w:t>
      </w:r>
      <w:r w:rsidR="00EC5424" w:rsidRPr="006D1E23">
        <w:rPr>
          <w:rFonts w:cs="Times New Roman"/>
          <w:szCs w:val="28"/>
        </w:rPr>
        <w:t>,</w:t>
      </w:r>
      <w:r w:rsidR="0036630F" w:rsidRPr="006D1E23">
        <w:rPr>
          <w:rFonts w:cs="Times New Roman"/>
          <w:szCs w:val="28"/>
        </w:rPr>
        <w:t xml:space="preserve"> acesta </w:t>
      </w:r>
      <w:r w:rsidRPr="006D1E23">
        <w:rPr>
          <w:rFonts w:cs="Times New Roman"/>
          <w:szCs w:val="28"/>
        </w:rPr>
        <w:t>poartă răspundere personală pentru modul în care autorit</w:t>
      </w:r>
      <w:r w:rsidR="00052D15" w:rsidRPr="006D1E23">
        <w:rPr>
          <w:rFonts w:cs="Times New Roman"/>
          <w:szCs w:val="28"/>
        </w:rPr>
        <w:t>atea</w:t>
      </w:r>
      <w:r w:rsidRPr="006D1E23">
        <w:rPr>
          <w:rFonts w:cs="Times New Roman"/>
          <w:szCs w:val="28"/>
        </w:rPr>
        <w:t xml:space="preserve"> pe care </w:t>
      </w:r>
      <w:r w:rsidR="00052D15" w:rsidRPr="006D1E23">
        <w:rPr>
          <w:rFonts w:cs="Times New Roman"/>
          <w:szCs w:val="28"/>
        </w:rPr>
        <w:t>o</w:t>
      </w:r>
      <w:r w:rsidRPr="006D1E23">
        <w:rPr>
          <w:rFonts w:cs="Times New Roman"/>
          <w:szCs w:val="28"/>
        </w:rPr>
        <w:t xml:space="preserve"> conduce utilizează alocațiile aprobate și gestionează fondurile publice. </w:t>
      </w:r>
    </w:p>
    <w:p w14:paraId="06BDA428" w14:textId="38014443" w:rsidR="00476271" w:rsidRPr="006D1E23" w:rsidRDefault="0036630F" w:rsidP="00EC5424">
      <w:pPr>
        <w:spacing w:line="276" w:lineRule="auto"/>
        <w:rPr>
          <w:rFonts w:cs="Times New Roman"/>
          <w:szCs w:val="28"/>
          <w:vertAlign w:val="superscript"/>
        </w:rPr>
      </w:pPr>
      <w:r w:rsidRPr="006D1E23">
        <w:rPr>
          <w:rFonts w:cs="Times New Roman"/>
          <w:b/>
          <w:szCs w:val="28"/>
        </w:rPr>
        <w:lastRenderedPageBreak/>
        <w:t>D</w:t>
      </w:r>
      <w:r w:rsidR="00DF2B2D" w:rsidRPr="006D1E23">
        <w:rPr>
          <w:rFonts w:cs="Times New Roman"/>
          <w:b/>
          <w:szCs w:val="28"/>
        </w:rPr>
        <w:t>irector</w:t>
      </w:r>
      <w:r w:rsidRPr="006D1E23">
        <w:rPr>
          <w:rFonts w:cs="Times New Roman"/>
          <w:b/>
          <w:szCs w:val="28"/>
        </w:rPr>
        <w:t>ii autorităților</w:t>
      </w:r>
      <w:r w:rsidR="00DF2B2D" w:rsidRPr="006D1E23">
        <w:rPr>
          <w:rFonts w:cs="Times New Roman"/>
          <w:b/>
          <w:szCs w:val="28"/>
        </w:rPr>
        <w:t xml:space="preserve"> administrative</w:t>
      </w:r>
      <w:r w:rsidR="00DF2B2D" w:rsidRPr="006D1E23">
        <w:rPr>
          <w:rFonts w:cs="Times New Roman"/>
          <w:szCs w:val="28"/>
        </w:rPr>
        <w:t xml:space="preserve"> din subordinea ministerului poartă răspundere personală, în fața ministrului, pentru realizarea misiunii și îndeplinirea funcțiilor autorității administrative</w:t>
      </w:r>
      <w:r w:rsidR="001260C9" w:rsidRPr="006D1E23">
        <w:rPr>
          <w:rStyle w:val="FootnoteReference"/>
          <w:rFonts w:cs="Times New Roman"/>
          <w:szCs w:val="28"/>
        </w:rPr>
        <w:footnoteReference w:id="17"/>
      </w:r>
      <w:r w:rsidR="00EC5424" w:rsidRPr="006D1E23">
        <w:rPr>
          <w:rFonts w:cs="Times New Roman"/>
          <w:szCs w:val="28"/>
        </w:rPr>
        <w:t>.</w:t>
      </w:r>
    </w:p>
    <w:p w14:paraId="2769B5F0" w14:textId="77777777" w:rsidR="00090D38" w:rsidRPr="00EB4B0D" w:rsidRDefault="00090D38" w:rsidP="00BC6479">
      <w:pPr>
        <w:spacing w:line="276" w:lineRule="auto"/>
        <w:rPr>
          <w:color w:val="FF0000"/>
          <w:szCs w:val="28"/>
          <w:lang w:val="ro-RO" w:eastAsia="ro-RO"/>
        </w:rPr>
      </w:pPr>
    </w:p>
    <w:p w14:paraId="77D3CB41" w14:textId="0C4582AB" w:rsidR="00DF2B2D" w:rsidRPr="005D3F6B" w:rsidRDefault="00C73C3A" w:rsidP="00230953">
      <w:pPr>
        <w:pStyle w:val="Heading1"/>
        <w:rPr>
          <w:sz w:val="28"/>
          <w:szCs w:val="28"/>
          <w:lang w:val="es-MX"/>
        </w:rPr>
      </w:pPr>
      <w:bookmarkStart w:id="10" w:name="_Toc517946648"/>
      <w:bookmarkStart w:id="11" w:name="_Toc519878943"/>
      <w:r w:rsidRPr="005D3F6B">
        <w:rPr>
          <w:sz w:val="28"/>
          <w:szCs w:val="28"/>
          <w:lang w:val="es-MX"/>
        </w:rPr>
        <w:t>V</w:t>
      </w:r>
      <w:r w:rsidR="00DF2B2D" w:rsidRPr="005D3F6B">
        <w:rPr>
          <w:sz w:val="28"/>
          <w:szCs w:val="28"/>
          <w:lang w:val="es-MX"/>
        </w:rPr>
        <w:t>. RESPONSABILITĂȚILE AUDITORULUI</w:t>
      </w:r>
      <w:bookmarkEnd w:id="8"/>
      <w:bookmarkEnd w:id="10"/>
      <w:r w:rsidR="00DF2B2D" w:rsidRPr="005D3F6B">
        <w:rPr>
          <w:sz w:val="28"/>
          <w:szCs w:val="28"/>
          <w:lang w:val="es-MX"/>
        </w:rPr>
        <w:t xml:space="preserve"> ÎNTR-UN AUDIT AL SITUAȚIILOR FINANCIARE CONSOLIDATE</w:t>
      </w:r>
      <w:bookmarkEnd w:id="11"/>
    </w:p>
    <w:p w14:paraId="4A67B07A" w14:textId="369371F9" w:rsidR="001260C9" w:rsidRPr="00EB4B0D" w:rsidRDefault="001260C9" w:rsidP="001260C9">
      <w:pPr>
        <w:pStyle w:val="FootnoteText"/>
        <w:rPr>
          <w:rFonts w:eastAsia="Times New Roman"/>
          <w:sz w:val="28"/>
          <w:szCs w:val="28"/>
          <w:lang w:val="ro-MD"/>
        </w:rPr>
      </w:pPr>
    </w:p>
    <w:p w14:paraId="13297C38" w14:textId="0737FB53" w:rsidR="00DF2B2D" w:rsidRPr="006D1E23" w:rsidRDefault="00DF2B2D" w:rsidP="00DF2B2D">
      <w:pPr>
        <w:spacing w:line="276" w:lineRule="auto"/>
        <w:rPr>
          <w:rFonts w:cs="Times New Roman"/>
          <w:szCs w:val="28"/>
        </w:rPr>
      </w:pPr>
      <w:r w:rsidRPr="006D1E23">
        <w:rPr>
          <w:rFonts w:cs="Times New Roman"/>
          <w:bCs/>
          <w:iCs/>
          <w:szCs w:val="28"/>
        </w:rPr>
        <w:t>Responsabili</w:t>
      </w:r>
      <w:r w:rsidR="00476271" w:rsidRPr="006D1E23">
        <w:rPr>
          <w:rFonts w:cs="Times New Roman"/>
          <w:bCs/>
          <w:iCs/>
          <w:szCs w:val="28"/>
        </w:rPr>
        <w:t>ta</w:t>
      </w:r>
      <w:r w:rsidRPr="006D1E23">
        <w:rPr>
          <w:rFonts w:cs="Times New Roman"/>
          <w:bCs/>
          <w:iCs/>
          <w:szCs w:val="28"/>
        </w:rPr>
        <w:t xml:space="preserve">tea </w:t>
      </w:r>
      <w:r w:rsidR="004418F8" w:rsidRPr="006D1E23">
        <w:rPr>
          <w:rFonts w:cs="Times New Roman"/>
          <w:bCs/>
          <w:iCs/>
          <w:szCs w:val="28"/>
        </w:rPr>
        <w:t>noastră</w:t>
      </w:r>
      <w:r w:rsidR="004418F8" w:rsidRPr="006D1E23">
        <w:rPr>
          <w:rFonts w:cs="Times New Roman"/>
          <w:b/>
          <w:bCs/>
          <w:i/>
          <w:iCs/>
          <w:szCs w:val="28"/>
        </w:rPr>
        <w:t xml:space="preserve"> </w:t>
      </w:r>
      <w:r w:rsidRPr="006D1E23">
        <w:rPr>
          <w:rFonts w:cs="Times New Roman"/>
          <w:szCs w:val="28"/>
        </w:rPr>
        <w:t xml:space="preserve">este de a planifica și </w:t>
      </w:r>
      <w:r w:rsidR="00A5665D">
        <w:rPr>
          <w:rFonts w:cs="Times New Roman"/>
          <w:szCs w:val="28"/>
        </w:rPr>
        <w:t xml:space="preserve">a </w:t>
      </w:r>
      <w:r w:rsidRPr="006D1E23">
        <w:rPr>
          <w:rFonts w:cs="Times New Roman"/>
          <w:szCs w:val="28"/>
        </w:rPr>
        <w:t>realiza misiunea de audit, cu obținerea probelor suficiente și adecvate în vederea susținerii bazei pentru opinia de audit.</w:t>
      </w:r>
    </w:p>
    <w:p w14:paraId="398F30B5" w14:textId="557AEE55" w:rsidR="00DF2B2D" w:rsidRPr="006D1E23" w:rsidRDefault="004418F8" w:rsidP="00DF2B2D">
      <w:pPr>
        <w:spacing w:line="276" w:lineRule="auto"/>
        <w:rPr>
          <w:rFonts w:cs="Times New Roman"/>
          <w:szCs w:val="28"/>
        </w:rPr>
      </w:pPr>
      <w:r w:rsidRPr="006D1E23">
        <w:rPr>
          <w:rFonts w:cs="Times New Roman"/>
          <w:szCs w:val="28"/>
        </w:rPr>
        <w:t>Obiectivele noastre</w:t>
      </w:r>
      <w:r w:rsidR="009D35F3" w:rsidRPr="006D1E23">
        <w:rPr>
          <w:rFonts w:cs="Times New Roman"/>
          <w:szCs w:val="28"/>
        </w:rPr>
        <w:t xml:space="preserve"> </w:t>
      </w:r>
      <w:r w:rsidRPr="006D1E23">
        <w:rPr>
          <w:rFonts w:cs="Times New Roman"/>
          <w:szCs w:val="28"/>
        </w:rPr>
        <w:t>sunt</w:t>
      </w:r>
      <w:r w:rsidR="00A5665D">
        <w:rPr>
          <w:rFonts w:cs="Times New Roman"/>
          <w:szCs w:val="28"/>
        </w:rPr>
        <w:t xml:space="preserve">: </w:t>
      </w:r>
      <w:r w:rsidRPr="006D1E23">
        <w:rPr>
          <w:rFonts w:cs="Times New Roman"/>
          <w:szCs w:val="28"/>
        </w:rPr>
        <w:t>obține</w:t>
      </w:r>
      <w:r w:rsidR="00A5665D">
        <w:rPr>
          <w:rFonts w:cs="Times New Roman"/>
          <w:szCs w:val="28"/>
        </w:rPr>
        <w:t>rea unei</w:t>
      </w:r>
      <w:r w:rsidRPr="006D1E23">
        <w:rPr>
          <w:rFonts w:cs="Times New Roman"/>
          <w:szCs w:val="28"/>
        </w:rPr>
        <w:t xml:space="preserve"> asigur</w:t>
      </w:r>
      <w:r w:rsidR="00A5665D">
        <w:rPr>
          <w:rFonts w:cs="Times New Roman"/>
          <w:szCs w:val="28"/>
        </w:rPr>
        <w:t>ări</w:t>
      </w:r>
      <w:r w:rsidRPr="006D1E23">
        <w:rPr>
          <w:rFonts w:cs="Times New Roman"/>
          <w:szCs w:val="28"/>
        </w:rPr>
        <w:t xml:space="preserve"> rezonabil</w:t>
      </w:r>
      <w:r w:rsidR="00A5665D">
        <w:rPr>
          <w:rFonts w:cs="Times New Roman"/>
          <w:szCs w:val="28"/>
        </w:rPr>
        <w:t>e</w:t>
      </w:r>
      <w:r w:rsidRPr="006D1E23">
        <w:rPr>
          <w:rFonts w:cs="Times New Roman"/>
          <w:szCs w:val="28"/>
        </w:rPr>
        <w:t xml:space="preserve"> că rapoartele </w:t>
      </w:r>
      <w:r w:rsidR="00DF2B2D" w:rsidRPr="006D1E23">
        <w:rPr>
          <w:rFonts w:cs="Times New Roman"/>
          <w:szCs w:val="28"/>
        </w:rPr>
        <w:t xml:space="preserve">financiare  consolidate </w:t>
      </w:r>
      <w:r w:rsidRPr="006D1E23">
        <w:rPr>
          <w:rFonts w:cs="Times New Roman"/>
          <w:szCs w:val="28"/>
        </w:rPr>
        <w:t>nu</w:t>
      </w:r>
      <w:r w:rsidR="00A5665D">
        <w:rPr>
          <w:rFonts w:cs="Times New Roman"/>
          <w:szCs w:val="28"/>
        </w:rPr>
        <w:t>-</w:t>
      </w:r>
      <w:r w:rsidRPr="006D1E23">
        <w:rPr>
          <w:rFonts w:cs="Times New Roman"/>
          <w:szCs w:val="28"/>
        </w:rPr>
        <w:t xml:space="preserve">s afectate de </w:t>
      </w:r>
      <w:r w:rsidR="00DF2B2D" w:rsidRPr="006D1E23">
        <w:rPr>
          <w:rFonts w:cs="Times New Roman"/>
          <w:szCs w:val="28"/>
        </w:rPr>
        <w:t xml:space="preserve">denaturări semnificative, </w:t>
      </w:r>
      <w:r w:rsidRPr="006D1E23">
        <w:rPr>
          <w:rFonts w:cs="Times New Roman"/>
          <w:szCs w:val="28"/>
        </w:rPr>
        <w:t xml:space="preserve">cauzate de </w:t>
      </w:r>
      <w:r w:rsidR="00DF2B2D" w:rsidRPr="006D1E23">
        <w:rPr>
          <w:rFonts w:cs="Times New Roman"/>
          <w:szCs w:val="28"/>
        </w:rPr>
        <w:t>fraude sau erori</w:t>
      </w:r>
      <w:r w:rsidR="00C674CB" w:rsidRPr="006D1E23">
        <w:rPr>
          <w:rFonts w:cs="Times New Roman"/>
          <w:szCs w:val="28"/>
        </w:rPr>
        <w:t xml:space="preserve">, precum și </w:t>
      </w:r>
      <w:r w:rsidR="00DF2B2D" w:rsidRPr="006D1E23">
        <w:rPr>
          <w:rFonts w:cs="Times New Roman"/>
          <w:szCs w:val="28"/>
        </w:rPr>
        <w:t>emite</w:t>
      </w:r>
      <w:r w:rsidR="00A5665D">
        <w:rPr>
          <w:rFonts w:cs="Times New Roman"/>
          <w:szCs w:val="28"/>
        </w:rPr>
        <w:t>rea unei</w:t>
      </w:r>
      <w:r w:rsidR="00C674CB" w:rsidRPr="006D1E23">
        <w:rPr>
          <w:rFonts w:cs="Times New Roman"/>
          <w:szCs w:val="28"/>
        </w:rPr>
        <w:t xml:space="preserve"> opini</w:t>
      </w:r>
      <w:r w:rsidR="00A5665D">
        <w:rPr>
          <w:rFonts w:cs="Times New Roman"/>
          <w:szCs w:val="28"/>
        </w:rPr>
        <w:t>i</w:t>
      </w:r>
      <w:r w:rsidR="00DF2B2D" w:rsidRPr="006D1E23">
        <w:rPr>
          <w:rFonts w:cs="Times New Roman"/>
          <w:szCs w:val="28"/>
        </w:rPr>
        <w:t>.</w:t>
      </w:r>
    </w:p>
    <w:p w14:paraId="454C6AB8" w14:textId="2C4BA43A" w:rsidR="00DF2B2D" w:rsidRPr="006D1E23" w:rsidRDefault="00DF2B2D" w:rsidP="00DF2B2D">
      <w:pPr>
        <w:spacing w:line="276" w:lineRule="auto"/>
        <w:rPr>
          <w:rFonts w:cs="Times New Roman"/>
          <w:szCs w:val="28"/>
        </w:rPr>
      </w:pPr>
      <w:r w:rsidRPr="006D1E23">
        <w:rPr>
          <w:rFonts w:cs="Times New Roman"/>
          <w:szCs w:val="28"/>
        </w:rPr>
        <w:t xml:space="preserve">Asigurarea rezonabilă este un nivel ridicat de asigurare, dar nu este o garanție că un audit efectuat în conformitate cu ISSAI va detecta întotdeauna o denaturare semnificativă atunci când </w:t>
      </w:r>
      <w:r w:rsidR="00A5665D">
        <w:rPr>
          <w:rFonts w:cs="Times New Roman"/>
          <w:szCs w:val="28"/>
        </w:rPr>
        <w:t xml:space="preserve">ea </w:t>
      </w:r>
      <w:r w:rsidRPr="006D1E23">
        <w:rPr>
          <w:rFonts w:cs="Times New Roman"/>
          <w:szCs w:val="28"/>
        </w:rPr>
        <w:t xml:space="preserve">există. Denaturările pot fi </w:t>
      </w:r>
      <w:r w:rsidR="00CF281A">
        <w:rPr>
          <w:rFonts w:cs="Times New Roman"/>
          <w:szCs w:val="28"/>
        </w:rPr>
        <w:t>urmarea</w:t>
      </w:r>
      <w:r w:rsidRPr="006D1E23">
        <w:rPr>
          <w:rFonts w:cs="Times New Roman"/>
          <w:szCs w:val="28"/>
        </w:rPr>
        <w:t xml:space="preserve"> fraude</w:t>
      </w:r>
      <w:r w:rsidR="00A5665D">
        <w:rPr>
          <w:rFonts w:cs="Times New Roman"/>
          <w:szCs w:val="28"/>
        </w:rPr>
        <w:t>lor</w:t>
      </w:r>
      <w:r w:rsidRPr="006D1E23">
        <w:rPr>
          <w:rFonts w:cs="Times New Roman"/>
          <w:szCs w:val="28"/>
        </w:rPr>
        <w:t xml:space="preserve"> sau erorilor. Totodată</w:t>
      </w:r>
      <w:r w:rsidR="00CF281A">
        <w:rPr>
          <w:rFonts w:cs="Times New Roman"/>
          <w:szCs w:val="28"/>
        </w:rPr>
        <w:t>,</w:t>
      </w:r>
      <w:r w:rsidRPr="006D1E23">
        <w:rPr>
          <w:rFonts w:cs="Times New Roman"/>
          <w:szCs w:val="28"/>
        </w:rPr>
        <w:t xml:space="preserve"> denaturările pot fi considerate semnificative dacă, în mod individual sau în ansamblu, pot influența deciziile economice ale utilizatorilor acestor situații financiare. </w:t>
      </w:r>
    </w:p>
    <w:p w14:paraId="0AF4D9FE" w14:textId="377171AC" w:rsidR="00DF2B2D" w:rsidRPr="006D1E23" w:rsidRDefault="00DF2B2D" w:rsidP="00BC6479">
      <w:pPr>
        <w:tabs>
          <w:tab w:val="left" w:pos="1080"/>
        </w:tabs>
        <w:spacing w:after="0" w:line="276" w:lineRule="auto"/>
        <w:rPr>
          <w:rFonts w:eastAsia="Times New Roman" w:cs="Times New Roman"/>
          <w:szCs w:val="28"/>
        </w:rPr>
      </w:pPr>
      <w:r w:rsidRPr="006D1E23">
        <w:rPr>
          <w:rFonts w:eastAsia="Times New Roman" w:cs="Times New Roman"/>
          <w:szCs w:val="28"/>
        </w:rPr>
        <w:t>Pentru obținerea unor probe relevante și rezonabile, care să susțină concluziile și credibilitatea constatărilor expuse în Raport, prin aplicarea pragului de semnificație, a</w:t>
      </w:r>
      <w:r w:rsidR="009D35F3" w:rsidRPr="006D1E23">
        <w:rPr>
          <w:rFonts w:eastAsia="Times New Roman" w:cs="Times New Roman"/>
          <w:szCs w:val="28"/>
        </w:rPr>
        <w:t>m</w:t>
      </w:r>
      <w:r w:rsidRPr="006D1E23">
        <w:rPr>
          <w:rFonts w:eastAsia="Times New Roman" w:cs="Times New Roman"/>
          <w:szCs w:val="28"/>
        </w:rPr>
        <w:t xml:space="preserve"> utilizat proceduri de verificare, examinare și analiză, cu folosirea diferitor tehnici, cum ar fi: inspectarea, observarea, solicitarea de informații, recalcularea, intervievarea etc. </w:t>
      </w:r>
      <w:r w:rsidR="009D35F3" w:rsidRPr="006D1E23">
        <w:rPr>
          <w:rFonts w:eastAsia="Times New Roman" w:cs="Times New Roman"/>
          <w:szCs w:val="28"/>
        </w:rPr>
        <w:t>Astfel,</w:t>
      </w:r>
    </w:p>
    <w:p w14:paraId="64A6429B" w14:textId="0DB14A71" w:rsidR="009D35F3" w:rsidRPr="006D1E23" w:rsidRDefault="009D35F3" w:rsidP="00BC6479">
      <w:pPr>
        <w:pStyle w:val="ListParagraph"/>
        <w:numPr>
          <w:ilvl w:val="0"/>
          <w:numId w:val="20"/>
        </w:numPr>
        <w:tabs>
          <w:tab w:val="left" w:pos="1080"/>
        </w:tabs>
        <w:spacing w:after="0" w:line="276" w:lineRule="auto"/>
        <w:ind w:left="630"/>
        <w:rPr>
          <w:rFonts w:eastAsia="Times New Roman" w:cs="Times New Roman"/>
          <w:szCs w:val="28"/>
          <w:lang w:val="ro-MD"/>
        </w:rPr>
      </w:pPr>
      <w:r w:rsidRPr="006D1E23">
        <w:rPr>
          <w:rFonts w:eastAsia="Times New Roman" w:cs="Times New Roman"/>
          <w:szCs w:val="28"/>
          <w:lang w:val="ro-MD"/>
        </w:rPr>
        <w:t>am</w:t>
      </w:r>
      <w:r w:rsidR="00DF2B2D" w:rsidRPr="006D1E23">
        <w:rPr>
          <w:rFonts w:eastAsia="Times New Roman" w:cs="Times New Roman"/>
          <w:szCs w:val="28"/>
          <w:lang w:val="ro-MD"/>
        </w:rPr>
        <w:t xml:space="preserve"> i</w:t>
      </w:r>
      <w:r w:rsidRPr="006D1E23">
        <w:rPr>
          <w:rFonts w:eastAsia="Times New Roman" w:cs="Times New Roman"/>
          <w:szCs w:val="28"/>
          <w:lang w:val="ro-MD"/>
        </w:rPr>
        <w:t>dentificat</w:t>
      </w:r>
      <w:r w:rsidR="00DF2B2D" w:rsidRPr="006D1E23">
        <w:rPr>
          <w:rFonts w:eastAsia="Times New Roman" w:cs="Times New Roman"/>
          <w:szCs w:val="28"/>
          <w:lang w:val="ro-MD"/>
        </w:rPr>
        <w:t xml:space="preserve"> ș</w:t>
      </w:r>
      <w:r w:rsidRPr="006D1E23">
        <w:rPr>
          <w:rFonts w:eastAsia="Times New Roman" w:cs="Times New Roman"/>
          <w:szCs w:val="28"/>
          <w:lang w:val="ro-MD"/>
        </w:rPr>
        <w:t>i evaluat</w:t>
      </w:r>
      <w:r w:rsidR="00DF2B2D" w:rsidRPr="006D1E23">
        <w:rPr>
          <w:rFonts w:eastAsia="Times New Roman" w:cs="Times New Roman"/>
          <w:szCs w:val="28"/>
          <w:lang w:val="ro-MD"/>
        </w:rPr>
        <w:t xml:space="preserve"> riscurile de denaturare semnificativă a situațiilor financiare</w:t>
      </w:r>
      <w:r w:rsidR="00CF281A">
        <w:rPr>
          <w:rFonts w:eastAsia="Times New Roman" w:cs="Times New Roman"/>
          <w:szCs w:val="28"/>
          <w:lang w:val="ro-MD"/>
        </w:rPr>
        <w:t>,</w:t>
      </w:r>
      <w:r w:rsidR="00DF2B2D" w:rsidRPr="006D1E23">
        <w:rPr>
          <w:rFonts w:eastAsia="Times New Roman" w:cs="Times New Roman"/>
          <w:szCs w:val="28"/>
          <w:lang w:val="ro-MD"/>
        </w:rPr>
        <w:t xml:space="preserve"> cauzate de eroare; </w:t>
      </w:r>
    </w:p>
    <w:p w14:paraId="49B81E2A" w14:textId="12DED469" w:rsidR="00DF2B2D" w:rsidRPr="006D1E23" w:rsidRDefault="009D35F3" w:rsidP="00BC6479">
      <w:pPr>
        <w:pStyle w:val="ListParagraph"/>
        <w:numPr>
          <w:ilvl w:val="0"/>
          <w:numId w:val="20"/>
        </w:numPr>
        <w:tabs>
          <w:tab w:val="left" w:pos="1080"/>
        </w:tabs>
        <w:spacing w:after="0" w:line="276" w:lineRule="auto"/>
        <w:ind w:left="630"/>
        <w:rPr>
          <w:rFonts w:eastAsia="Times New Roman" w:cs="Times New Roman"/>
          <w:szCs w:val="28"/>
          <w:lang w:val="ro-MD"/>
        </w:rPr>
      </w:pPr>
      <w:r w:rsidRPr="006D1E23">
        <w:rPr>
          <w:rFonts w:eastAsia="Times New Roman" w:cs="Times New Roman"/>
          <w:szCs w:val="28"/>
          <w:lang w:val="ro-MD"/>
        </w:rPr>
        <w:t>am planificat</w:t>
      </w:r>
      <w:r w:rsidR="00DF2B2D" w:rsidRPr="006D1E23">
        <w:rPr>
          <w:rFonts w:eastAsia="Times New Roman" w:cs="Times New Roman"/>
          <w:szCs w:val="28"/>
          <w:lang w:val="ro-MD"/>
        </w:rPr>
        <w:t xml:space="preserve"> ș</w:t>
      </w:r>
      <w:r w:rsidRPr="006D1E23">
        <w:rPr>
          <w:rFonts w:eastAsia="Times New Roman" w:cs="Times New Roman"/>
          <w:szCs w:val="28"/>
          <w:lang w:val="ro-MD"/>
        </w:rPr>
        <w:t>i efectuat</w:t>
      </w:r>
      <w:r w:rsidR="00DF2B2D" w:rsidRPr="006D1E23">
        <w:rPr>
          <w:rFonts w:eastAsia="Times New Roman" w:cs="Times New Roman"/>
          <w:szCs w:val="28"/>
          <w:lang w:val="ro-MD"/>
        </w:rPr>
        <w:t xml:space="preserve"> proceduri de audit ca r</w:t>
      </w:r>
      <w:r w:rsidRPr="006D1E23">
        <w:rPr>
          <w:rFonts w:eastAsia="Times New Roman" w:cs="Times New Roman"/>
          <w:szCs w:val="28"/>
          <w:lang w:val="ro-MD"/>
        </w:rPr>
        <w:t>ăspuns la</w:t>
      </w:r>
      <w:r w:rsidR="00DF2B2D" w:rsidRPr="006D1E23">
        <w:rPr>
          <w:rFonts w:eastAsia="Times New Roman" w:cs="Times New Roman"/>
          <w:szCs w:val="28"/>
          <w:lang w:val="ro-MD"/>
        </w:rPr>
        <w:t xml:space="preserve"> riscuri și </w:t>
      </w:r>
      <w:r w:rsidRPr="006D1E23">
        <w:rPr>
          <w:rFonts w:eastAsia="Times New Roman" w:cs="Times New Roman"/>
          <w:szCs w:val="28"/>
          <w:lang w:val="ro-MD"/>
        </w:rPr>
        <w:t>am obținut</w:t>
      </w:r>
      <w:r w:rsidR="00DF2B2D" w:rsidRPr="006D1E23">
        <w:rPr>
          <w:rFonts w:eastAsia="Times New Roman" w:cs="Times New Roman"/>
          <w:szCs w:val="28"/>
          <w:lang w:val="ro-MD"/>
        </w:rPr>
        <w:t xml:space="preserve"> probe de audit suficiente și adecvate pentru a furniz</w:t>
      </w:r>
      <w:r w:rsidRPr="006D1E23">
        <w:rPr>
          <w:rFonts w:eastAsia="Times New Roman" w:cs="Times New Roman"/>
          <w:szCs w:val="28"/>
          <w:lang w:val="ro-MD"/>
        </w:rPr>
        <w:t>a o bază pentru opinia cu rezerve;</w:t>
      </w:r>
      <w:r w:rsidR="00DF2B2D" w:rsidRPr="006D1E23">
        <w:rPr>
          <w:rFonts w:eastAsia="Times New Roman" w:cs="Times New Roman"/>
          <w:szCs w:val="28"/>
          <w:lang w:val="ro-MD"/>
        </w:rPr>
        <w:t xml:space="preserve"> </w:t>
      </w:r>
    </w:p>
    <w:p w14:paraId="376A1417" w14:textId="4CB1D0B3" w:rsidR="00DF2B2D" w:rsidRPr="006D1E23" w:rsidRDefault="00DF2B2D" w:rsidP="00BC6479">
      <w:pPr>
        <w:pStyle w:val="ListParagraph"/>
        <w:numPr>
          <w:ilvl w:val="0"/>
          <w:numId w:val="20"/>
        </w:numPr>
        <w:tabs>
          <w:tab w:val="left" w:pos="1080"/>
        </w:tabs>
        <w:spacing w:after="0" w:line="276" w:lineRule="auto"/>
        <w:ind w:left="630"/>
        <w:rPr>
          <w:rFonts w:eastAsia="Times New Roman" w:cs="Times New Roman"/>
          <w:szCs w:val="28"/>
          <w:lang w:val="ro-MD"/>
        </w:rPr>
      </w:pPr>
      <w:r w:rsidRPr="006D1E23">
        <w:rPr>
          <w:rFonts w:eastAsia="Times New Roman" w:cs="Times New Roman"/>
          <w:szCs w:val="28"/>
          <w:lang w:val="ro-MD"/>
        </w:rPr>
        <w:t>a</w:t>
      </w:r>
      <w:r w:rsidR="009D35F3" w:rsidRPr="006D1E23">
        <w:rPr>
          <w:rFonts w:eastAsia="Times New Roman" w:cs="Times New Roman"/>
          <w:szCs w:val="28"/>
          <w:lang w:val="ro-MD"/>
        </w:rPr>
        <w:t>m</w:t>
      </w:r>
      <w:r w:rsidRPr="006D1E23">
        <w:rPr>
          <w:rFonts w:eastAsia="Times New Roman" w:cs="Times New Roman"/>
          <w:szCs w:val="28"/>
          <w:lang w:val="ro-MD"/>
        </w:rPr>
        <w:t xml:space="preserve"> examinat controlul intern relevant pentru audit</w:t>
      </w:r>
      <w:r w:rsidR="00CF281A">
        <w:rPr>
          <w:rFonts w:eastAsia="Times New Roman" w:cs="Times New Roman"/>
          <w:szCs w:val="28"/>
          <w:lang w:val="ro-MD"/>
        </w:rPr>
        <w:t>,</w:t>
      </w:r>
      <w:r w:rsidRPr="006D1E23">
        <w:rPr>
          <w:rFonts w:eastAsia="Times New Roman" w:cs="Times New Roman"/>
          <w:szCs w:val="28"/>
          <w:lang w:val="ro-MD"/>
        </w:rPr>
        <w:t xml:space="preserve"> în vederea stabilirii unor proceduri de audit adecvate, neavând scopul de a exprima o opinie asupra eficacității </w:t>
      </w:r>
      <w:r w:rsidR="009D35F3" w:rsidRPr="006D1E23">
        <w:rPr>
          <w:rFonts w:eastAsia="Times New Roman" w:cs="Times New Roman"/>
          <w:szCs w:val="28"/>
          <w:lang w:val="ro-MD"/>
        </w:rPr>
        <w:t>controlului intern al entității;</w:t>
      </w:r>
    </w:p>
    <w:p w14:paraId="7B91803B" w14:textId="2824C3A8" w:rsidR="00DF2B2D" w:rsidRPr="006D1E23" w:rsidRDefault="00A97806" w:rsidP="00BC6479">
      <w:pPr>
        <w:pStyle w:val="ListParagraph"/>
        <w:numPr>
          <w:ilvl w:val="0"/>
          <w:numId w:val="20"/>
        </w:numPr>
        <w:tabs>
          <w:tab w:val="left" w:pos="1080"/>
        </w:tabs>
        <w:spacing w:after="0" w:line="276" w:lineRule="auto"/>
        <w:ind w:left="630"/>
        <w:rPr>
          <w:rFonts w:eastAsia="Times New Roman" w:cs="Times New Roman"/>
          <w:szCs w:val="28"/>
          <w:lang w:val="ro-MD"/>
        </w:rPr>
      </w:pPr>
      <w:r w:rsidRPr="006D1E23">
        <w:rPr>
          <w:rFonts w:eastAsia="Times New Roman" w:cs="Times New Roman"/>
          <w:szCs w:val="28"/>
          <w:lang w:val="ro-MD"/>
        </w:rPr>
        <w:lastRenderedPageBreak/>
        <w:t>am</w:t>
      </w:r>
      <w:r w:rsidR="00DF2B2D" w:rsidRPr="006D1E23">
        <w:rPr>
          <w:rFonts w:eastAsia="Times New Roman" w:cs="Times New Roman"/>
          <w:szCs w:val="28"/>
          <w:lang w:val="ro-MD"/>
        </w:rPr>
        <w:t xml:space="preserve"> evaluat </w:t>
      </w:r>
      <w:r w:rsidR="00DF2B2D" w:rsidRPr="00CF54E0">
        <w:rPr>
          <w:rFonts w:eastAsia="Times New Roman" w:cs="Times New Roman"/>
          <w:szCs w:val="28"/>
          <w:lang w:val="ro-MD"/>
        </w:rPr>
        <w:t>completitudinea</w:t>
      </w:r>
      <w:r w:rsidR="00DF2B2D" w:rsidRPr="006D1E23">
        <w:rPr>
          <w:rFonts w:eastAsia="Times New Roman" w:cs="Times New Roman"/>
          <w:szCs w:val="28"/>
          <w:lang w:val="ro-MD"/>
        </w:rPr>
        <w:t xml:space="preserve"> reglementărilor stabilite de către politicile contabile utilizate, sub aspectul responsabilităților financiar-contabile și a</w:t>
      </w:r>
      <w:r w:rsidR="00CF54E0">
        <w:rPr>
          <w:rFonts w:eastAsia="Times New Roman" w:cs="Times New Roman"/>
          <w:szCs w:val="28"/>
          <w:lang w:val="ro-MD"/>
        </w:rPr>
        <w:t xml:space="preserve">l </w:t>
      </w:r>
      <w:r w:rsidR="00DF2B2D" w:rsidRPr="006D1E23">
        <w:rPr>
          <w:rFonts w:eastAsia="Times New Roman" w:cs="Times New Roman"/>
          <w:szCs w:val="28"/>
          <w:lang w:val="ro-MD"/>
        </w:rPr>
        <w:t xml:space="preserve"> rezonabilității estimărilor co</w:t>
      </w:r>
      <w:r w:rsidRPr="006D1E23">
        <w:rPr>
          <w:rFonts w:eastAsia="Times New Roman" w:cs="Times New Roman"/>
          <w:szCs w:val="28"/>
          <w:lang w:val="ro-MD"/>
        </w:rPr>
        <w:t>ntabile;</w:t>
      </w:r>
    </w:p>
    <w:p w14:paraId="17F15B63" w14:textId="18D0BE76" w:rsidR="00DF2B2D" w:rsidRPr="00E3687B" w:rsidRDefault="00DF2B2D" w:rsidP="00BC6479">
      <w:pPr>
        <w:pStyle w:val="ListParagraph"/>
        <w:numPr>
          <w:ilvl w:val="0"/>
          <w:numId w:val="20"/>
        </w:numPr>
        <w:tabs>
          <w:tab w:val="left" w:pos="1080"/>
        </w:tabs>
        <w:spacing w:after="0" w:line="276" w:lineRule="auto"/>
        <w:ind w:left="630"/>
        <w:rPr>
          <w:rFonts w:eastAsia="Times New Roman" w:cs="Times New Roman"/>
          <w:szCs w:val="28"/>
          <w:lang w:val="ro-MD"/>
        </w:rPr>
      </w:pPr>
      <w:r w:rsidRPr="006D1E23">
        <w:rPr>
          <w:rFonts w:eastAsia="Times New Roman" w:cs="Times New Roman"/>
          <w:szCs w:val="28"/>
          <w:lang w:val="ro-MD"/>
        </w:rPr>
        <w:t>a</w:t>
      </w:r>
      <w:r w:rsidR="00A97806" w:rsidRPr="006D1E23">
        <w:rPr>
          <w:rFonts w:eastAsia="Times New Roman" w:cs="Times New Roman"/>
          <w:szCs w:val="28"/>
          <w:lang w:val="ro-MD"/>
        </w:rPr>
        <w:t>m</w:t>
      </w:r>
      <w:r w:rsidRPr="006D1E23">
        <w:rPr>
          <w:rFonts w:eastAsia="Times New Roman" w:cs="Times New Roman"/>
          <w:szCs w:val="28"/>
          <w:lang w:val="ro-MD"/>
        </w:rPr>
        <w:t xml:space="preserve"> evaluat prezentarea generală, structura și conținutul </w:t>
      </w:r>
      <w:r w:rsidR="00A97806" w:rsidRPr="006D1E23">
        <w:rPr>
          <w:rFonts w:eastAsia="Times New Roman" w:cs="Times New Roman"/>
          <w:szCs w:val="28"/>
          <w:lang w:val="ro-MD"/>
        </w:rPr>
        <w:t xml:space="preserve">rapoartelor </w:t>
      </w:r>
      <w:r w:rsidRPr="006D1E23">
        <w:rPr>
          <w:rFonts w:eastAsia="Times New Roman" w:cs="Times New Roman"/>
          <w:szCs w:val="28"/>
          <w:lang w:val="ro-MD"/>
        </w:rPr>
        <w:t xml:space="preserve">financiare consolidate, precum </w:t>
      </w:r>
      <w:r w:rsidRPr="00E3687B">
        <w:rPr>
          <w:rFonts w:eastAsia="Times New Roman" w:cs="Times New Roman"/>
          <w:szCs w:val="28"/>
          <w:lang w:val="ro-MD"/>
        </w:rPr>
        <w:t xml:space="preserve">și </w:t>
      </w:r>
      <w:r w:rsidR="00E3687B" w:rsidRPr="00EB4B0D">
        <w:rPr>
          <w:rFonts w:eastAsia="Times New Roman" w:cs="Times New Roman"/>
          <w:szCs w:val="28"/>
          <w:lang w:val="ro-MD"/>
        </w:rPr>
        <w:t>rapoartelor financiare ale</w:t>
      </w:r>
      <w:r w:rsidRPr="00E3687B">
        <w:rPr>
          <w:rFonts w:eastAsia="Times New Roman" w:cs="Times New Roman"/>
          <w:szCs w:val="28"/>
          <w:lang w:val="ro-MD"/>
        </w:rPr>
        <w:t xml:space="preserve"> autoritățil</w:t>
      </w:r>
      <w:r w:rsidR="00E3687B" w:rsidRPr="00E3687B">
        <w:rPr>
          <w:rFonts w:eastAsia="Times New Roman" w:cs="Times New Roman"/>
          <w:szCs w:val="28"/>
          <w:lang w:val="ro-MD"/>
        </w:rPr>
        <w:t xml:space="preserve">or </w:t>
      </w:r>
      <w:r w:rsidRPr="00E3687B">
        <w:rPr>
          <w:rFonts w:eastAsia="Times New Roman" w:cs="Times New Roman"/>
          <w:szCs w:val="28"/>
          <w:lang w:val="ro-MD"/>
        </w:rPr>
        <w:t xml:space="preserve"> administrative subordonate Ministerului Finanțelor, pentru a </w:t>
      </w:r>
      <w:r w:rsidR="00CF54E0" w:rsidRPr="00E3687B">
        <w:rPr>
          <w:rFonts w:eastAsia="Times New Roman" w:cs="Times New Roman"/>
          <w:szCs w:val="28"/>
          <w:lang w:val="ro-MD"/>
        </w:rPr>
        <w:t>constata</w:t>
      </w:r>
      <w:r w:rsidRPr="00E3687B">
        <w:rPr>
          <w:rFonts w:eastAsia="Times New Roman" w:cs="Times New Roman"/>
          <w:szCs w:val="28"/>
          <w:lang w:val="ro-MD"/>
        </w:rPr>
        <w:t xml:space="preserve"> dacă </w:t>
      </w:r>
      <w:r w:rsidR="00303262" w:rsidRPr="00E3687B">
        <w:rPr>
          <w:rFonts w:eastAsia="Times New Roman" w:cs="Times New Roman"/>
          <w:szCs w:val="28"/>
          <w:lang w:val="ro-MD"/>
        </w:rPr>
        <w:t>acestea</w:t>
      </w:r>
      <w:r w:rsidRPr="00E3687B">
        <w:rPr>
          <w:rFonts w:eastAsia="Times New Roman" w:cs="Times New Roman"/>
          <w:szCs w:val="28"/>
          <w:lang w:val="ro-MD"/>
        </w:rPr>
        <w:t xml:space="preserve"> reflectă tranzacțiile și evenimentele care stau la baza </w:t>
      </w:r>
      <w:r w:rsidR="00CF54E0" w:rsidRPr="00E3687B">
        <w:rPr>
          <w:rFonts w:eastAsia="Times New Roman" w:cs="Times New Roman"/>
          <w:szCs w:val="28"/>
          <w:lang w:val="ro-MD"/>
        </w:rPr>
        <w:t>lor</w:t>
      </w:r>
      <w:r w:rsidR="00303262" w:rsidRPr="00E3687B">
        <w:rPr>
          <w:rFonts w:eastAsia="Times New Roman" w:cs="Times New Roman"/>
          <w:szCs w:val="28"/>
          <w:lang w:val="ro-MD"/>
        </w:rPr>
        <w:t xml:space="preserve"> într-o manieră care să ofere o prezentare  fidelă</w:t>
      </w:r>
      <w:r w:rsidRPr="00E3687B">
        <w:rPr>
          <w:rFonts w:eastAsia="Times New Roman" w:cs="Times New Roman"/>
          <w:szCs w:val="28"/>
          <w:lang w:val="ro-MD"/>
        </w:rPr>
        <w:t>.</w:t>
      </w:r>
    </w:p>
    <w:p w14:paraId="214B937F" w14:textId="5989B328" w:rsidR="00DF2B2D" w:rsidRPr="006D1E23" w:rsidRDefault="00A97806" w:rsidP="00BC6479">
      <w:pPr>
        <w:tabs>
          <w:tab w:val="left" w:pos="1080"/>
        </w:tabs>
        <w:spacing w:after="0" w:line="276" w:lineRule="auto"/>
        <w:rPr>
          <w:rFonts w:eastAsia="Times New Roman" w:cs="Times New Roman"/>
          <w:szCs w:val="28"/>
        </w:rPr>
      </w:pPr>
      <w:r w:rsidRPr="006D1E23">
        <w:rPr>
          <w:rFonts w:eastAsia="Times New Roman" w:cs="Times New Roman"/>
          <w:szCs w:val="28"/>
        </w:rPr>
        <w:t>C</w:t>
      </w:r>
      <w:r w:rsidR="00DF2B2D" w:rsidRPr="006D1E23">
        <w:rPr>
          <w:rFonts w:eastAsia="Times New Roman" w:cs="Times New Roman"/>
          <w:szCs w:val="28"/>
        </w:rPr>
        <w:t xml:space="preserve">onstatările </w:t>
      </w:r>
      <w:r w:rsidRPr="006D1E23">
        <w:rPr>
          <w:rFonts w:eastAsia="Times New Roman" w:cs="Times New Roman"/>
          <w:szCs w:val="28"/>
        </w:rPr>
        <w:t>noastre</w:t>
      </w:r>
      <w:r w:rsidR="00DF2B2D" w:rsidRPr="006D1E23">
        <w:rPr>
          <w:rFonts w:eastAsia="Times New Roman" w:cs="Times New Roman"/>
          <w:szCs w:val="28"/>
        </w:rPr>
        <w:t>, inclusiv deficiențele semnificative ale controlului intern</w:t>
      </w:r>
      <w:r w:rsidR="00CF54E0">
        <w:rPr>
          <w:rFonts w:eastAsia="Times New Roman" w:cs="Times New Roman"/>
          <w:szCs w:val="28"/>
        </w:rPr>
        <w:t>,</w:t>
      </w:r>
      <w:r w:rsidR="00DF2B2D" w:rsidRPr="006D1E23">
        <w:rPr>
          <w:rFonts w:eastAsia="Times New Roman" w:cs="Times New Roman"/>
          <w:szCs w:val="28"/>
        </w:rPr>
        <w:t xml:space="preserve"> </w:t>
      </w:r>
      <w:r w:rsidRPr="006D1E23">
        <w:rPr>
          <w:rFonts w:eastAsia="Times New Roman" w:cs="Times New Roman"/>
          <w:szCs w:val="28"/>
        </w:rPr>
        <w:t xml:space="preserve">au fost comunicate entităților auditate </w:t>
      </w:r>
      <w:r w:rsidR="00DF2B2D" w:rsidRPr="006D1E23">
        <w:rPr>
          <w:rFonts w:eastAsia="Times New Roman" w:cs="Times New Roman"/>
          <w:szCs w:val="28"/>
        </w:rPr>
        <w:t xml:space="preserve">pe parcursul </w:t>
      </w:r>
      <w:r w:rsidRPr="006D1E23">
        <w:rPr>
          <w:rFonts w:eastAsia="Times New Roman" w:cs="Times New Roman"/>
          <w:szCs w:val="28"/>
        </w:rPr>
        <w:t>misiunii de audit</w:t>
      </w:r>
      <w:r w:rsidR="00DF2B2D" w:rsidRPr="006D1E23">
        <w:rPr>
          <w:rFonts w:eastAsia="Times New Roman" w:cs="Times New Roman"/>
          <w:szCs w:val="28"/>
        </w:rPr>
        <w:t>.</w:t>
      </w:r>
      <w:r w:rsidR="0043126D" w:rsidRPr="006D1E23">
        <w:rPr>
          <w:rFonts w:eastAsia="Times New Roman" w:cs="Times New Roman"/>
          <w:szCs w:val="28"/>
        </w:rPr>
        <w:t xml:space="preserve"> </w:t>
      </w:r>
    </w:p>
    <w:p w14:paraId="51B189F1" w14:textId="4C137271" w:rsidR="00634CCB" w:rsidRPr="006D1E23" w:rsidRDefault="00634CCB" w:rsidP="0043126D">
      <w:pPr>
        <w:spacing w:after="0" w:line="276" w:lineRule="auto"/>
        <w:rPr>
          <w:rFonts w:eastAsia="Times New Roman" w:cs="Times New Roman"/>
          <w:i/>
          <w:szCs w:val="28"/>
        </w:rPr>
      </w:pPr>
    </w:p>
    <w:p w14:paraId="76EC1B5C" w14:textId="27C67976" w:rsidR="0043126D" w:rsidRPr="006D1E23" w:rsidRDefault="0043126D" w:rsidP="0043126D">
      <w:pPr>
        <w:spacing w:after="0" w:line="276" w:lineRule="auto"/>
        <w:rPr>
          <w:rFonts w:eastAsia="Times New Roman" w:cs="Times New Roman"/>
          <w:szCs w:val="28"/>
        </w:rPr>
      </w:pPr>
    </w:p>
    <w:p w14:paraId="042E64D6" w14:textId="77777777" w:rsidR="0043126D" w:rsidRPr="006D1E23" w:rsidRDefault="0043126D" w:rsidP="0043126D">
      <w:pPr>
        <w:spacing w:after="0" w:line="276" w:lineRule="auto"/>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4936" w:rsidRPr="006D1E23" w14:paraId="1A38D236" w14:textId="77777777" w:rsidTr="008A21FF">
        <w:tc>
          <w:tcPr>
            <w:tcW w:w="4508" w:type="dxa"/>
          </w:tcPr>
          <w:p w14:paraId="3EE378FA" w14:textId="77777777" w:rsidR="00634CCB" w:rsidRPr="006D1E23" w:rsidRDefault="00634CCB" w:rsidP="00634CCB">
            <w:pPr>
              <w:spacing w:line="276" w:lineRule="auto"/>
              <w:rPr>
                <w:rFonts w:eastAsia="Times New Roman" w:cs="Times New Roman"/>
                <w:i/>
                <w:szCs w:val="28"/>
                <w:lang w:eastAsia="ro-MD"/>
              </w:rPr>
            </w:pPr>
            <w:r w:rsidRPr="006D1E23">
              <w:rPr>
                <w:rFonts w:eastAsia="Times New Roman" w:cs="Times New Roman"/>
                <w:i/>
                <w:szCs w:val="28"/>
                <w:lang w:eastAsia="ro-MD"/>
              </w:rPr>
              <w:t>Șeful echipei de audit,</w:t>
            </w:r>
          </w:p>
          <w:p w14:paraId="37A4F519" w14:textId="77777777" w:rsidR="00634CCB" w:rsidRPr="006D1E23" w:rsidRDefault="00634CCB" w:rsidP="003069D5">
            <w:pPr>
              <w:rPr>
                <w:rFonts w:eastAsia="Times New Roman" w:cs="Times New Roman"/>
                <w:szCs w:val="28"/>
                <w:lang w:eastAsia="ro-MD"/>
              </w:rPr>
            </w:pPr>
            <w:r w:rsidRPr="006D1E23">
              <w:rPr>
                <w:rFonts w:eastAsia="Times New Roman" w:cs="Times New Roman"/>
                <w:szCs w:val="28"/>
                <w:lang w:eastAsia="ro-MD"/>
              </w:rPr>
              <w:t>controlor de stat principal</w:t>
            </w:r>
          </w:p>
          <w:p w14:paraId="4E5B9799" w14:textId="77777777" w:rsidR="00634CCB" w:rsidRPr="006D1E23" w:rsidRDefault="00634CCB" w:rsidP="003069D5">
            <w:pPr>
              <w:rPr>
                <w:rFonts w:cs="Times New Roman"/>
                <w:szCs w:val="28"/>
              </w:rPr>
            </w:pPr>
            <w:r w:rsidRPr="006D1E23">
              <w:rPr>
                <w:rFonts w:eastAsia="Times New Roman" w:cs="Times New Roman"/>
                <w:szCs w:val="28"/>
                <w:lang w:eastAsia="ro-MD"/>
              </w:rPr>
              <w:t xml:space="preserve">în cadrul </w:t>
            </w:r>
            <w:r w:rsidRPr="006D1E23">
              <w:rPr>
                <w:rFonts w:cs="Times New Roman"/>
                <w:szCs w:val="28"/>
              </w:rPr>
              <w:t>Direcției generale</w:t>
            </w:r>
          </w:p>
          <w:p w14:paraId="3F1AC584" w14:textId="478724AC" w:rsidR="00634CCB" w:rsidRPr="006D1E23" w:rsidRDefault="00634CCB" w:rsidP="00FB4BDE">
            <w:pPr>
              <w:rPr>
                <w:rFonts w:eastAsia="Times New Roman" w:cs="Times New Roman"/>
                <w:i/>
                <w:szCs w:val="28"/>
                <w:lang w:eastAsia="ro-MD"/>
              </w:rPr>
            </w:pPr>
            <w:r w:rsidRPr="006D1E23">
              <w:rPr>
                <w:rFonts w:cs="Times New Roman"/>
                <w:szCs w:val="28"/>
              </w:rPr>
              <w:t>planificare, metodologie, controlul calității și instruire profesională</w:t>
            </w:r>
          </w:p>
        </w:tc>
        <w:tc>
          <w:tcPr>
            <w:tcW w:w="4508" w:type="dxa"/>
          </w:tcPr>
          <w:p w14:paraId="614771EE" w14:textId="77777777" w:rsidR="00C24BDA" w:rsidRPr="006D1E23" w:rsidRDefault="00C24BDA" w:rsidP="00634CCB">
            <w:pPr>
              <w:spacing w:line="276" w:lineRule="auto"/>
              <w:jc w:val="right"/>
              <w:rPr>
                <w:rFonts w:cs="Times New Roman"/>
                <w:szCs w:val="28"/>
              </w:rPr>
            </w:pPr>
          </w:p>
          <w:p w14:paraId="1DA1B6C1" w14:textId="77777777" w:rsidR="00C24BDA" w:rsidRPr="006D1E23" w:rsidRDefault="00C24BDA" w:rsidP="00634CCB">
            <w:pPr>
              <w:spacing w:line="276" w:lineRule="auto"/>
              <w:jc w:val="right"/>
              <w:rPr>
                <w:rFonts w:cs="Times New Roman"/>
                <w:szCs w:val="28"/>
              </w:rPr>
            </w:pPr>
          </w:p>
          <w:p w14:paraId="71D11F62" w14:textId="77777777" w:rsidR="00C24BDA" w:rsidRPr="006D1E23" w:rsidRDefault="00C24BDA" w:rsidP="00634CCB">
            <w:pPr>
              <w:spacing w:line="276" w:lineRule="auto"/>
              <w:jc w:val="right"/>
              <w:rPr>
                <w:rFonts w:cs="Times New Roman"/>
                <w:szCs w:val="28"/>
              </w:rPr>
            </w:pPr>
          </w:p>
          <w:p w14:paraId="6AC8FD66" w14:textId="2AA69C3E" w:rsidR="00634CCB" w:rsidRPr="006D1E23" w:rsidRDefault="00C24BDA" w:rsidP="00634CCB">
            <w:pPr>
              <w:spacing w:line="276" w:lineRule="auto"/>
              <w:jc w:val="right"/>
              <w:rPr>
                <w:rFonts w:eastAsia="Times New Roman" w:cs="Times New Roman"/>
                <w:szCs w:val="28"/>
                <w:lang w:eastAsia="ro-MD"/>
              </w:rPr>
            </w:pPr>
            <w:proofErr w:type="spellStart"/>
            <w:r w:rsidRPr="006D1E23">
              <w:rPr>
                <w:rFonts w:cs="Times New Roman"/>
                <w:szCs w:val="28"/>
              </w:rPr>
              <w:t>Babanuța</w:t>
            </w:r>
            <w:proofErr w:type="spellEnd"/>
            <w:r w:rsidRPr="006D1E23">
              <w:rPr>
                <w:rFonts w:cs="Times New Roman"/>
                <w:szCs w:val="28"/>
              </w:rPr>
              <w:t xml:space="preserve"> </w:t>
            </w:r>
            <w:r w:rsidR="00634CCB" w:rsidRPr="006D1E23">
              <w:rPr>
                <w:rFonts w:cs="Times New Roman"/>
                <w:szCs w:val="28"/>
              </w:rPr>
              <w:t xml:space="preserve">Irina </w:t>
            </w:r>
          </w:p>
          <w:p w14:paraId="01183F16" w14:textId="77777777" w:rsidR="00634CCB" w:rsidRPr="006D1E23" w:rsidRDefault="00634CCB" w:rsidP="00634CCB">
            <w:pPr>
              <w:spacing w:line="276" w:lineRule="auto"/>
              <w:rPr>
                <w:rFonts w:eastAsia="Times New Roman" w:cs="Times New Roman"/>
                <w:i/>
                <w:szCs w:val="28"/>
                <w:lang w:eastAsia="ro-MD"/>
              </w:rPr>
            </w:pPr>
          </w:p>
        </w:tc>
      </w:tr>
      <w:tr w:rsidR="008A21FF" w:rsidRPr="006D1E23" w14:paraId="4E989E79" w14:textId="77777777" w:rsidTr="008A21FF">
        <w:tc>
          <w:tcPr>
            <w:tcW w:w="4508" w:type="dxa"/>
          </w:tcPr>
          <w:p w14:paraId="64B5BF78" w14:textId="3F7D13AE" w:rsidR="00634CCB" w:rsidRPr="006D1E23" w:rsidRDefault="00634CCB" w:rsidP="00FB4BDE">
            <w:pPr>
              <w:spacing w:line="276" w:lineRule="auto"/>
              <w:rPr>
                <w:rFonts w:eastAsia="Times New Roman" w:cs="Times New Roman"/>
                <w:szCs w:val="28"/>
                <w:lang w:eastAsia="ro-MD"/>
              </w:rPr>
            </w:pPr>
          </w:p>
        </w:tc>
        <w:tc>
          <w:tcPr>
            <w:tcW w:w="4508" w:type="dxa"/>
          </w:tcPr>
          <w:p w14:paraId="2B7F52CF" w14:textId="77777777" w:rsidR="00634CCB" w:rsidRPr="006D1E23" w:rsidRDefault="00634CCB" w:rsidP="00634CCB">
            <w:pPr>
              <w:spacing w:line="276" w:lineRule="auto"/>
              <w:jc w:val="right"/>
              <w:rPr>
                <w:rFonts w:cs="Times New Roman"/>
                <w:szCs w:val="28"/>
              </w:rPr>
            </w:pPr>
          </w:p>
        </w:tc>
      </w:tr>
      <w:tr w:rsidR="008A21FF" w:rsidRPr="006D1E23" w14:paraId="4B4CF174" w14:textId="77777777" w:rsidTr="008A21FF">
        <w:tc>
          <w:tcPr>
            <w:tcW w:w="4508" w:type="dxa"/>
          </w:tcPr>
          <w:p w14:paraId="125CE25F" w14:textId="08260A61" w:rsidR="00634CCB" w:rsidRPr="006D1E23" w:rsidRDefault="00634CCB" w:rsidP="0097434A">
            <w:pPr>
              <w:rPr>
                <w:rFonts w:eastAsia="Times New Roman" w:cs="Times New Roman"/>
                <w:i/>
                <w:szCs w:val="28"/>
              </w:rPr>
            </w:pPr>
            <w:r w:rsidRPr="006D1E23">
              <w:rPr>
                <w:rFonts w:eastAsia="Times New Roman" w:cs="Times New Roman"/>
                <w:i/>
                <w:szCs w:val="28"/>
              </w:rPr>
              <w:t xml:space="preserve">Responsabil de efectuarea și </w:t>
            </w:r>
            <w:r w:rsidR="003069D5" w:rsidRPr="006D1E23">
              <w:rPr>
                <w:rFonts w:eastAsia="Times New Roman" w:cs="Times New Roman"/>
                <w:i/>
                <w:szCs w:val="28"/>
              </w:rPr>
              <w:t>monitorizarea misiunii de audit,</w:t>
            </w:r>
          </w:p>
          <w:p w14:paraId="1D6E2C35" w14:textId="5A7C21C6" w:rsidR="00634CCB" w:rsidRPr="006D1E23" w:rsidRDefault="00CF54E0" w:rsidP="00FB4BDE">
            <w:pPr>
              <w:rPr>
                <w:rFonts w:eastAsia="Times New Roman" w:cs="Times New Roman"/>
                <w:szCs w:val="28"/>
                <w:lang w:eastAsia="ro-MD"/>
              </w:rPr>
            </w:pPr>
            <w:r>
              <w:rPr>
                <w:rFonts w:cs="Times New Roman"/>
                <w:szCs w:val="28"/>
              </w:rPr>
              <w:t>ș</w:t>
            </w:r>
            <w:r w:rsidR="00634CCB" w:rsidRPr="006D1E23">
              <w:rPr>
                <w:rFonts w:cs="Times New Roman"/>
                <w:szCs w:val="28"/>
              </w:rPr>
              <w:t>eful Direcției metodologie și cadrul calității</w:t>
            </w:r>
            <w:r w:rsidR="00CD4936" w:rsidRPr="006D1E23">
              <w:rPr>
                <w:rFonts w:cs="Times New Roman"/>
                <w:szCs w:val="28"/>
              </w:rPr>
              <w:t xml:space="preserve"> din cadrul </w:t>
            </w:r>
            <w:r w:rsidR="0097434A" w:rsidRPr="006D1E23">
              <w:rPr>
                <w:rFonts w:cs="Times New Roman"/>
                <w:szCs w:val="28"/>
              </w:rPr>
              <w:t>DGPMCCIP</w:t>
            </w:r>
            <w:r w:rsidR="00CD4936" w:rsidRPr="006D1E23">
              <w:rPr>
                <w:rFonts w:cs="Times New Roman"/>
                <w:szCs w:val="28"/>
              </w:rPr>
              <w:t xml:space="preserve"> </w:t>
            </w:r>
          </w:p>
        </w:tc>
        <w:tc>
          <w:tcPr>
            <w:tcW w:w="4508" w:type="dxa"/>
          </w:tcPr>
          <w:p w14:paraId="5A794E36" w14:textId="77777777" w:rsidR="00C24BDA" w:rsidRPr="006D1E23" w:rsidRDefault="00C24BDA" w:rsidP="00634CCB">
            <w:pPr>
              <w:spacing w:line="276" w:lineRule="auto"/>
              <w:jc w:val="right"/>
              <w:rPr>
                <w:rFonts w:cs="Times New Roman"/>
                <w:szCs w:val="28"/>
              </w:rPr>
            </w:pPr>
          </w:p>
          <w:p w14:paraId="75CF6764" w14:textId="77777777" w:rsidR="00C24BDA" w:rsidRPr="006D1E23" w:rsidRDefault="00C24BDA" w:rsidP="00634CCB">
            <w:pPr>
              <w:spacing w:line="276" w:lineRule="auto"/>
              <w:jc w:val="right"/>
              <w:rPr>
                <w:rFonts w:cs="Times New Roman"/>
                <w:szCs w:val="28"/>
              </w:rPr>
            </w:pPr>
          </w:p>
          <w:p w14:paraId="26A2B6D6" w14:textId="31130AC8" w:rsidR="00634CCB" w:rsidRPr="006D1E23" w:rsidRDefault="00C24BDA" w:rsidP="00C24BDA">
            <w:pPr>
              <w:spacing w:line="276" w:lineRule="auto"/>
              <w:jc w:val="right"/>
              <w:rPr>
                <w:rFonts w:cs="Times New Roman"/>
                <w:szCs w:val="28"/>
              </w:rPr>
            </w:pPr>
            <w:proofErr w:type="spellStart"/>
            <w:r w:rsidRPr="006D1E23">
              <w:rPr>
                <w:rFonts w:cs="Times New Roman"/>
                <w:szCs w:val="28"/>
              </w:rPr>
              <w:t>Curchin</w:t>
            </w:r>
            <w:proofErr w:type="spellEnd"/>
            <w:r w:rsidRPr="006D1E23">
              <w:rPr>
                <w:rFonts w:cs="Times New Roman"/>
                <w:szCs w:val="28"/>
              </w:rPr>
              <w:t xml:space="preserve"> </w:t>
            </w:r>
            <w:r w:rsidR="008A21FF" w:rsidRPr="006D1E23">
              <w:rPr>
                <w:rFonts w:cs="Times New Roman"/>
                <w:szCs w:val="28"/>
              </w:rPr>
              <w:t xml:space="preserve">Angela </w:t>
            </w:r>
          </w:p>
        </w:tc>
      </w:tr>
    </w:tbl>
    <w:p w14:paraId="5137E7EA" w14:textId="53EC2131" w:rsidR="00634CCB" w:rsidRPr="00634CCB" w:rsidRDefault="00634CCB" w:rsidP="00FB4BDE">
      <w:pPr>
        <w:spacing w:after="0" w:line="276" w:lineRule="auto"/>
        <w:ind w:firstLine="567"/>
        <w:rPr>
          <w:rFonts w:eastAsia="Times New Roman" w:cs="Times New Roman"/>
          <w:color w:val="FF0000"/>
          <w:szCs w:val="28"/>
          <w:lang w:eastAsia="ro-MD"/>
        </w:rPr>
      </w:pPr>
    </w:p>
    <w:sectPr w:rsidR="00634CCB" w:rsidRPr="00634CCB" w:rsidSect="00E67174">
      <w:pgSz w:w="11906" w:h="16838"/>
      <w:pgMar w:top="1350" w:right="1440" w:bottom="1350" w:left="144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8BA8" w14:textId="77777777" w:rsidR="000A5BF3" w:rsidRDefault="000A5BF3" w:rsidP="00E21D76">
      <w:pPr>
        <w:spacing w:after="0" w:line="240" w:lineRule="auto"/>
      </w:pPr>
      <w:r>
        <w:separator/>
      </w:r>
    </w:p>
  </w:endnote>
  <w:endnote w:type="continuationSeparator" w:id="0">
    <w:p w14:paraId="4B80CDE3" w14:textId="77777777" w:rsidR="000A5BF3" w:rsidRDefault="000A5BF3" w:rsidP="00E2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00138"/>
      <w:docPartObj>
        <w:docPartGallery w:val="Page Numbers (Bottom of Page)"/>
        <w:docPartUnique/>
      </w:docPartObj>
    </w:sdtPr>
    <w:sdtEndPr>
      <w:rPr>
        <w:noProof/>
      </w:rPr>
    </w:sdtEndPr>
    <w:sdtContent>
      <w:p w14:paraId="24DD51A2" w14:textId="1422BDCD" w:rsidR="000E000D" w:rsidRDefault="000E000D">
        <w:pPr>
          <w:pStyle w:val="Footer"/>
          <w:jc w:val="right"/>
        </w:pPr>
        <w:r>
          <w:fldChar w:fldCharType="begin"/>
        </w:r>
        <w:r>
          <w:instrText xml:space="preserve"> PAGE   \* MERGEFORMAT </w:instrText>
        </w:r>
        <w:r>
          <w:fldChar w:fldCharType="separate"/>
        </w:r>
        <w:r w:rsidR="005D3F6B">
          <w:rPr>
            <w:noProof/>
          </w:rPr>
          <w:t>7</w:t>
        </w:r>
        <w:r>
          <w:rPr>
            <w:noProof/>
          </w:rPr>
          <w:fldChar w:fldCharType="end"/>
        </w:r>
      </w:p>
    </w:sdtContent>
  </w:sdt>
  <w:p w14:paraId="0ADCEEDF" w14:textId="77777777" w:rsidR="000E000D" w:rsidRDefault="000E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E595" w14:textId="276C7461" w:rsidR="000E000D" w:rsidRDefault="000E000D" w:rsidP="000E000D">
    <w:pPr>
      <w:pStyle w:val="Footer"/>
      <w:tabs>
        <w:tab w:val="clear" w:pos="4680"/>
        <w:tab w:val="clear" w:pos="9360"/>
        <w:tab w:val="left" w:pos="59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83FA" w14:textId="77777777" w:rsidR="000A5BF3" w:rsidRDefault="000A5BF3" w:rsidP="00E21D76">
      <w:pPr>
        <w:spacing w:after="0" w:line="240" w:lineRule="auto"/>
      </w:pPr>
      <w:r>
        <w:separator/>
      </w:r>
    </w:p>
  </w:footnote>
  <w:footnote w:type="continuationSeparator" w:id="0">
    <w:p w14:paraId="7017F93F" w14:textId="77777777" w:rsidR="000A5BF3" w:rsidRDefault="000A5BF3" w:rsidP="00E21D76">
      <w:pPr>
        <w:spacing w:after="0" w:line="240" w:lineRule="auto"/>
      </w:pPr>
      <w:r>
        <w:continuationSeparator/>
      </w:r>
    </w:p>
  </w:footnote>
  <w:footnote w:id="1">
    <w:p w14:paraId="7B36D9E4" w14:textId="600A4656" w:rsidR="009D3C0C" w:rsidRPr="001B5CBB" w:rsidRDefault="009D3C0C">
      <w:pPr>
        <w:pStyle w:val="FootnoteText"/>
        <w:rPr>
          <w:lang w:val="ro-MD"/>
        </w:rPr>
      </w:pPr>
      <w:r w:rsidRPr="001B5CBB">
        <w:rPr>
          <w:rStyle w:val="FootnoteReference"/>
          <w:lang w:val="ro-MD"/>
        </w:rPr>
        <w:footnoteRef/>
      </w:r>
      <w:r w:rsidR="00876FAC" w:rsidRPr="001B5CBB">
        <w:rPr>
          <w:lang w:val="ro-MD"/>
        </w:rPr>
        <w:t>B</w:t>
      </w:r>
      <w:r w:rsidRPr="001B5CBB">
        <w:rPr>
          <w:lang w:val="ro-MD"/>
        </w:rPr>
        <w:t xml:space="preserve">ilanțul contabil (Forma FD-041); </w:t>
      </w:r>
      <w:r w:rsidR="003F0BB0">
        <w:rPr>
          <w:lang w:val="ro-MD"/>
        </w:rPr>
        <w:t>R</w:t>
      </w:r>
      <w:r w:rsidRPr="001B5CBB">
        <w:rPr>
          <w:lang w:val="ro-MD"/>
        </w:rPr>
        <w:t xml:space="preserve">aportul privind veniturile și cheltuielile (Forma FD-042); </w:t>
      </w:r>
      <w:r w:rsidR="003F0BB0">
        <w:rPr>
          <w:lang w:val="ro-MD"/>
        </w:rPr>
        <w:t>R</w:t>
      </w:r>
      <w:r w:rsidRPr="001B5CBB">
        <w:rPr>
          <w:lang w:val="ro-MD"/>
        </w:rPr>
        <w:t xml:space="preserve">aportul privind fluxul mijloacelor bănești (Forma FD-043); </w:t>
      </w:r>
      <w:r w:rsidR="003F0BB0">
        <w:rPr>
          <w:lang w:val="ro-MD"/>
        </w:rPr>
        <w:t>R</w:t>
      </w:r>
      <w:r w:rsidRPr="001B5CBB">
        <w:rPr>
          <w:lang w:val="ro-MD"/>
        </w:rPr>
        <w:t>aportul privind exec</w:t>
      </w:r>
      <w:r w:rsidR="00222AC1" w:rsidRPr="001B5CBB">
        <w:rPr>
          <w:lang w:val="ro-MD"/>
        </w:rPr>
        <w:t>utarea bugetului (Forma FD-044).</w:t>
      </w:r>
      <w:r w:rsidRPr="001B5CBB">
        <w:rPr>
          <w:lang w:val="ro-MD"/>
        </w:rPr>
        <w:t xml:space="preserve"> </w:t>
      </w:r>
    </w:p>
  </w:footnote>
  <w:footnote w:id="2">
    <w:p w14:paraId="3ED1C7B5" w14:textId="0518D1DB" w:rsidR="00076538" w:rsidRPr="00076538" w:rsidRDefault="00076538">
      <w:pPr>
        <w:pStyle w:val="FootnoteText"/>
        <w:rPr>
          <w:lang w:val="ro-MD"/>
        </w:rPr>
      </w:pPr>
      <w:r>
        <w:rPr>
          <w:rStyle w:val="FootnoteReference"/>
        </w:rPr>
        <w:footnoteRef/>
      </w:r>
      <w:r w:rsidRPr="005D3F6B">
        <w:rPr>
          <w:lang w:val="es-MX"/>
        </w:rPr>
        <w:t xml:space="preserve"> </w:t>
      </w:r>
      <w:proofErr w:type="spellStart"/>
      <w:r w:rsidRPr="005D3F6B">
        <w:rPr>
          <w:rFonts w:eastAsia="Times New Roman"/>
          <w:szCs w:val="28"/>
          <w:lang w:val="es-MX"/>
        </w:rPr>
        <w:t>Legea</w:t>
      </w:r>
      <w:proofErr w:type="spellEnd"/>
      <w:r w:rsidRPr="005D3F6B">
        <w:rPr>
          <w:rFonts w:eastAsia="Times New Roman"/>
          <w:szCs w:val="28"/>
          <w:lang w:val="es-MX"/>
        </w:rPr>
        <w:t xml:space="preserve"> </w:t>
      </w:r>
      <w:proofErr w:type="spellStart"/>
      <w:r w:rsidRPr="005D3F6B">
        <w:rPr>
          <w:rFonts w:eastAsia="Times New Roman"/>
          <w:szCs w:val="28"/>
          <w:lang w:val="es-MX"/>
        </w:rPr>
        <w:t>contabilității</w:t>
      </w:r>
      <w:proofErr w:type="spellEnd"/>
      <w:r w:rsidRPr="005D3F6B">
        <w:rPr>
          <w:rFonts w:eastAsia="Times New Roman"/>
          <w:szCs w:val="28"/>
          <w:lang w:val="es-MX"/>
        </w:rPr>
        <w:t xml:space="preserve"> nr.113</w:t>
      </w:r>
      <w:r w:rsidR="003F0BB0" w:rsidRPr="005D3F6B">
        <w:rPr>
          <w:rFonts w:eastAsia="Times New Roman"/>
          <w:szCs w:val="28"/>
          <w:lang w:val="es-MX"/>
        </w:rPr>
        <w:t>-XVI</w:t>
      </w:r>
      <w:r w:rsidRPr="005D3F6B">
        <w:rPr>
          <w:rFonts w:eastAsia="Times New Roman"/>
          <w:szCs w:val="28"/>
          <w:lang w:val="es-MX"/>
        </w:rPr>
        <w:t xml:space="preserve"> </w:t>
      </w:r>
      <w:proofErr w:type="spellStart"/>
      <w:r w:rsidRPr="005D3F6B">
        <w:rPr>
          <w:rFonts w:eastAsia="Times New Roman"/>
          <w:szCs w:val="28"/>
          <w:lang w:val="es-MX"/>
        </w:rPr>
        <w:t>din</w:t>
      </w:r>
      <w:proofErr w:type="spellEnd"/>
      <w:r w:rsidRPr="005D3F6B">
        <w:rPr>
          <w:rFonts w:eastAsia="Times New Roman"/>
          <w:szCs w:val="28"/>
          <w:lang w:val="es-MX"/>
        </w:rPr>
        <w:t xml:space="preserve"> 27.04.2007</w:t>
      </w:r>
      <w:r w:rsidR="003F0BB0" w:rsidRPr="005D3F6B">
        <w:rPr>
          <w:rFonts w:eastAsia="Times New Roman"/>
          <w:szCs w:val="28"/>
          <w:lang w:val="es-MX"/>
        </w:rPr>
        <w:t>;</w:t>
      </w:r>
      <w:r w:rsidRPr="005D3F6B">
        <w:rPr>
          <w:rFonts w:eastAsia="Times New Roman"/>
          <w:szCs w:val="28"/>
          <w:lang w:val="es-MX"/>
        </w:rPr>
        <w:t xml:space="preserve"> </w:t>
      </w:r>
      <w:proofErr w:type="spellStart"/>
      <w:r w:rsidRPr="005D3F6B">
        <w:rPr>
          <w:rFonts w:eastAsia="Times New Roman"/>
          <w:szCs w:val="28"/>
          <w:lang w:val="es-MX"/>
        </w:rPr>
        <w:t>Ordinul</w:t>
      </w:r>
      <w:proofErr w:type="spellEnd"/>
      <w:r w:rsidRPr="005D3F6B">
        <w:rPr>
          <w:rFonts w:eastAsia="Times New Roman"/>
          <w:szCs w:val="28"/>
          <w:lang w:val="es-MX"/>
        </w:rPr>
        <w:t xml:space="preserve"> </w:t>
      </w:r>
      <w:proofErr w:type="spellStart"/>
      <w:r w:rsidR="00703EB1" w:rsidRPr="005D3F6B">
        <w:rPr>
          <w:rFonts w:eastAsia="Times New Roman"/>
          <w:szCs w:val="28"/>
          <w:lang w:val="es-MX"/>
        </w:rPr>
        <w:t>m</w:t>
      </w:r>
      <w:r w:rsidRPr="005D3F6B">
        <w:rPr>
          <w:rFonts w:eastAsia="Times New Roman"/>
          <w:szCs w:val="28"/>
          <w:lang w:val="es-MX"/>
        </w:rPr>
        <w:t>inistrului</w:t>
      </w:r>
      <w:proofErr w:type="spellEnd"/>
      <w:r w:rsidRPr="005D3F6B">
        <w:rPr>
          <w:rFonts w:eastAsia="Times New Roman"/>
          <w:szCs w:val="28"/>
          <w:lang w:val="es-MX"/>
        </w:rPr>
        <w:t xml:space="preserve"> </w:t>
      </w:r>
      <w:proofErr w:type="spellStart"/>
      <w:r w:rsidR="00703EB1" w:rsidRPr="005D3F6B">
        <w:rPr>
          <w:rFonts w:eastAsia="Times New Roman"/>
          <w:szCs w:val="28"/>
          <w:lang w:val="es-MX"/>
        </w:rPr>
        <w:t>f</w:t>
      </w:r>
      <w:r w:rsidRPr="005D3F6B">
        <w:rPr>
          <w:rFonts w:eastAsia="Times New Roman"/>
          <w:szCs w:val="28"/>
          <w:lang w:val="es-MX"/>
        </w:rPr>
        <w:t>inanțelor</w:t>
      </w:r>
      <w:proofErr w:type="spellEnd"/>
      <w:r w:rsidRPr="005D3F6B">
        <w:rPr>
          <w:rFonts w:eastAsia="Times New Roman"/>
          <w:szCs w:val="28"/>
          <w:lang w:val="es-MX"/>
        </w:rPr>
        <w:t xml:space="preserve"> nr.216 </w:t>
      </w:r>
      <w:proofErr w:type="spellStart"/>
      <w:r w:rsidRPr="005D3F6B">
        <w:rPr>
          <w:rFonts w:eastAsia="Times New Roman"/>
          <w:szCs w:val="28"/>
          <w:lang w:val="es-MX"/>
        </w:rPr>
        <w:t>din</w:t>
      </w:r>
      <w:proofErr w:type="spellEnd"/>
      <w:r w:rsidRPr="005D3F6B">
        <w:rPr>
          <w:rFonts w:eastAsia="Times New Roman"/>
          <w:szCs w:val="28"/>
          <w:lang w:val="es-MX"/>
        </w:rPr>
        <w:t xml:space="preserve"> </w:t>
      </w:r>
      <w:r w:rsidRPr="005D3F6B">
        <w:rPr>
          <w:rFonts w:cs="Times New Roman"/>
          <w:lang w:val="es-MX"/>
        </w:rPr>
        <w:t>28.12.2015.</w:t>
      </w:r>
    </w:p>
  </w:footnote>
  <w:footnote w:id="3">
    <w:p w14:paraId="72A11D05" w14:textId="77777777" w:rsidR="0083708F" w:rsidRPr="001B5CBB" w:rsidRDefault="0083708F" w:rsidP="0083708F">
      <w:pPr>
        <w:pStyle w:val="10"/>
        <w:rPr>
          <w:lang w:val="ro-MD"/>
        </w:rPr>
      </w:pPr>
      <w:r w:rsidRPr="001B5CBB">
        <w:rPr>
          <w:rStyle w:val="FootnoteReference"/>
          <w:lang w:val="ro-MD"/>
        </w:rPr>
        <w:footnoteRef/>
      </w:r>
      <w:r w:rsidRPr="001B5CBB">
        <w:rPr>
          <w:lang w:val="ro-MD"/>
        </w:rPr>
        <w:t xml:space="preserve"> </w:t>
      </w:r>
      <w:r w:rsidRPr="001B5CBB">
        <w:rPr>
          <w:lang w:val="ro-MD"/>
        </w:rPr>
        <w:t>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 – 9999)”.</w:t>
      </w:r>
    </w:p>
    <w:p w14:paraId="29E331A5" w14:textId="77777777" w:rsidR="0083708F" w:rsidRPr="001B5CBB" w:rsidRDefault="0083708F" w:rsidP="0083708F">
      <w:pPr>
        <w:pStyle w:val="10"/>
        <w:rPr>
          <w:lang w:val="ro-MD"/>
        </w:rPr>
      </w:pPr>
    </w:p>
    <w:p w14:paraId="0BF43EEB" w14:textId="77777777" w:rsidR="0083708F" w:rsidRPr="001B5CBB" w:rsidRDefault="0083708F" w:rsidP="0083708F">
      <w:pPr>
        <w:pStyle w:val="10"/>
        <w:rPr>
          <w:lang w:val="ro-MD"/>
        </w:rPr>
      </w:pPr>
    </w:p>
  </w:footnote>
  <w:footnote w:id="4">
    <w:p w14:paraId="21AF0D77" w14:textId="70F1DACD" w:rsidR="005D0B02" w:rsidRPr="00EB4B0D" w:rsidRDefault="005D0B02" w:rsidP="005D0B02">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Pr="001B5CBB">
        <w:rPr>
          <w:rFonts w:cs="Times New Roman"/>
          <w:lang w:val="ro-MD"/>
        </w:rPr>
        <w:t xml:space="preserve">Din totalul </w:t>
      </w:r>
      <w:r w:rsidRPr="00EB4B0D">
        <w:rPr>
          <w:rFonts w:cs="Times New Roman"/>
          <w:lang w:val="ro-MD"/>
        </w:rPr>
        <w:t>veniturilor și cheltuielilor majorate artificial</w:t>
      </w:r>
      <w:r w:rsidR="003042C3" w:rsidRPr="00EB4B0D">
        <w:rPr>
          <w:rFonts w:cs="Times New Roman"/>
          <w:lang w:val="ro-MD"/>
        </w:rPr>
        <w:t>,</w:t>
      </w:r>
      <w:r w:rsidRPr="00EB4B0D">
        <w:rPr>
          <w:rFonts w:cs="Times New Roman"/>
          <w:lang w:val="ro-MD"/>
        </w:rPr>
        <w:t xml:space="preserve"> 58,8 mil. </w:t>
      </w:r>
      <w:r w:rsidR="002A4D94" w:rsidRPr="00EB4B0D">
        <w:rPr>
          <w:rFonts w:cs="Times New Roman"/>
          <w:lang w:val="ro-MD"/>
        </w:rPr>
        <w:t>MDL</w:t>
      </w:r>
      <w:r w:rsidRPr="00EB4B0D">
        <w:rPr>
          <w:rFonts w:cs="Times New Roman"/>
          <w:lang w:val="ro-MD"/>
        </w:rPr>
        <w:t xml:space="preserve"> aparțin Serviciului Vamal</w:t>
      </w:r>
      <w:r w:rsidR="003042C3" w:rsidRPr="00EB4B0D">
        <w:rPr>
          <w:rFonts w:cs="Times New Roman"/>
          <w:lang w:val="ro-MD"/>
        </w:rPr>
        <w:t>.</w:t>
      </w:r>
    </w:p>
  </w:footnote>
  <w:footnote w:id="5">
    <w:p w14:paraId="5E1C58F4" w14:textId="6F2C31B4" w:rsidR="004B447B" w:rsidRPr="00EB4B0D" w:rsidRDefault="004B447B">
      <w:pPr>
        <w:pStyle w:val="FootnoteText"/>
        <w:rPr>
          <w:lang w:val="ro-MD"/>
        </w:rPr>
      </w:pPr>
      <w:r w:rsidRPr="00EB4B0D">
        <w:rPr>
          <w:rStyle w:val="FootnoteReference"/>
          <w:lang w:val="ro-MD"/>
        </w:rPr>
        <w:footnoteRef/>
      </w:r>
      <w:r w:rsidRPr="00EB4B0D">
        <w:rPr>
          <w:lang w:val="ro-MD"/>
        </w:rPr>
        <w:t xml:space="preserve"> </w:t>
      </w:r>
      <w:r w:rsidRPr="00EB4B0D">
        <w:rPr>
          <w:lang w:val="ro-MD"/>
        </w:rPr>
        <w:t>FD-042, FD-044</w:t>
      </w:r>
      <w:r w:rsidR="00222AC1" w:rsidRPr="00EB4B0D">
        <w:rPr>
          <w:lang w:val="ro-MD"/>
        </w:rPr>
        <w:t>.</w:t>
      </w:r>
    </w:p>
  </w:footnote>
  <w:footnote w:id="6">
    <w:p w14:paraId="5ADD1B84" w14:textId="6566B610" w:rsidR="004C4F15" w:rsidRPr="001B5CBB" w:rsidRDefault="004C4F15">
      <w:pPr>
        <w:pStyle w:val="FootnoteText"/>
        <w:rPr>
          <w:lang w:val="ro-MD"/>
        </w:rPr>
      </w:pPr>
      <w:r w:rsidRPr="00EB4B0D">
        <w:rPr>
          <w:rStyle w:val="FootnoteReference"/>
          <w:lang w:val="ro-MD"/>
        </w:rPr>
        <w:footnoteRef/>
      </w:r>
      <w:r w:rsidRPr="00EB4B0D">
        <w:rPr>
          <w:lang w:val="ro-MD"/>
        </w:rPr>
        <w:t xml:space="preserve"> </w:t>
      </w:r>
      <w:r w:rsidR="00AE24E8" w:rsidRPr="00EB4B0D">
        <w:rPr>
          <w:lang w:val="ro-MD"/>
        </w:rPr>
        <w:t>Sistemul informațional</w:t>
      </w:r>
      <w:r w:rsidRPr="00EB4B0D">
        <w:rPr>
          <w:lang w:val="ro-MD"/>
        </w:rPr>
        <w:t xml:space="preserve"> Registrul bunurilor</w:t>
      </w:r>
      <w:r w:rsidRPr="001B5CBB">
        <w:rPr>
          <w:lang w:val="ro-MD"/>
        </w:rPr>
        <w:t xml:space="preserve"> imobile</w:t>
      </w:r>
      <w:r w:rsidR="000140F9">
        <w:rPr>
          <w:lang w:val="ro-MD"/>
        </w:rPr>
        <w:t>;</w:t>
      </w:r>
      <w:r w:rsidRPr="001B5CBB">
        <w:rPr>
          <w:lang w:val="ro-MD"/>
        </w:rPr>
        <w:t xml:space="preserve"> Legea privind </w:t>
      </w:r>
      <w:proofErr w:type="spellStart"/>
      <w:r w:rsidRPr="001B5CBB">
        <w:rPr>
          <w:lang w:val="ro-MD"/>
        </w:rPr>
        <w:t>preţul</w:t>
      </w:r>
      <w:proofErr w:type="spellEnd"/>
      <w:r w:rsidRPr="001B5CBB">
        <w:rPr>
          <w:lang w:val="ro-MD"/>
        </w:rPr>
        <w:t xml:space="preserve"> normativ </w:t>
      </w:r>
      <w:proofErr w:type="spellStart"/>
      <w:r w:rsidRPr="001B5CBB">
        <w:rPr>
          <w:lang w:val="ro-MD"/>
        </w:rPr>
        <w:t>şi</w:t>
      </w:r>
      <w:proofErr w:type="spellEnd"/>
      <w:r w:rsidRPr="001B5CBB">
        <w:rPr>
          <w:lang w:val="ro-MD"/>
        </w:rPr>
        <w:t xml:space="preserve"> modul de v</w:t>
      </w:r>
      <w:r w:rsidR="000140F9">
        <w:rPr>
          <w:lang w:val="ro-MD"/>
        </w:rPr>
        <w:t>â</w:t>
      </w:r>
      <w:r w:rsidRPr="001B5CBB">
        <w:rPr>
          <w:lang w:val="ro-MD"/>
        </w:rPr>
        <w:t>nzare-cumpărare a pământului</w:t>
      </w:r>
      <w:r w:rsidR="000140F9" w:rsidRPr="000140F9">
        <w:rPr>
          <w:lang w:val="ro-MD"/>
        </w:rPr>
        <w:t xml:space="preserve"> </w:t>
      </w:r>
      <w:r w:rsidR="000140F9" w:rsidRPr="001B5CBB">
        <w:rPr>
          <w:lang w:val="ro-MD"/>
        </w:rPr>
        <w:t>nr.1308</w:t>
      </w:r>
      <w:r w:rsidR="000140F9">
        <w:rPr>
          <w:lang w:val="ro-MD"/>
        </w:rPr>
        <w:t>-XIII</w:t>
      </w:r>
      <w:r w:rsidR="000140F9" w:rsidRPr="001B5CBB">
        <w:rPr>
          <w:lang w:val="ro-MD"/>
        </w:rPr>
        <w:t xml:space="preserve"> din 25.07.1997</w:t>
      </w:r>
      <w:r w:rsidR="000140F9">
        <w:rPr>
          <w:lang w:val="ro-MD"/>
        </w:rPr>
        <w:t xml:space="preserve"> </w:t>
      </w:r>
      <w:r w:rsidR="00222AC1" w:rsidRPr="001B5CBB">
        <w:rPr>
          <w:lang w:val="ro-MD"/>
        </w:rPr>
        <w:t>.</w:t>
      </w:r>
    </w:p>
  </w:footnote>
  <w:footnote w:id="7">
    <w:p w14:paraId="72FE9009" w14:textId="08EC154B" w:rsidR="00253D18" w:rsidRPr="001B5CBB" w:rsidRDefault="00253D18" w:rsidP="00253D18">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Pr="001B5CBB">
        <w:rPr>
          <w:rFonts w:cs="Times New Roman"/>
          <w:lang w:val="ro-MD"/>
        </w:rPr>
        <w:t>Investiții capitale în active în curs de execuție raportate de către Serviciul Vamal</w:t>
      </w:r>
      <w:r w:rsidR="00222AC1" w:rsidRPr="001B5CBB">
        <w:rPr>
          <w:rFonts w:cs="Times New Roman"/>
          <w:lang w:val="ro-MD"/>
        </w:rPr>
        <w:t>.</w:t>
      </w:r>
    </w:p>
  </w:footnote>
  <w:footnote w:id="8">
    <w:p w14:paraId="0B9FB93A" w14:textId="344F7B72" w:rsidR="00DD6B73" w:rsidRPr="001B5CBB" w:rsidRDefault="00DD6B73" w:rsidP="00DD6B73">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002B7444" w:rsidRPr="001B5CBB">
        <w:rPr>
          <w:rFonts w:cs="Times New Roman"/>
          <w:lang w:val="ro-MD"/>
        </w:rPr>
        <w:t>Procesul</w:t>
      </w:r>
      <w:r w:rsidR="00803344">
        <w:rPr>
          <w:rFonts w:cs="Times New Roman"/>
          <w:lang w:val="ro-MD"/>
        </w:rPr>
        <w:t>-v</w:t>
      </w:r>
      <w:r w:rsidR="002B7444" w:rsidRPr="001B5CBB">
        <w:rPr>
          <w:rFonts w:cs="Times New Roman"/>
          <w:lang w:val="ro-MD"/>
        </w:rPr>
        <w:t>erbal nr.11 din 11.08.2015 și A</w:t>
      </w:r>
      <w:r w:rsidRPr="001B5CBB">
        <w:rPr>
          <w:rFonts w:cs="Times New Roman"/>
          <w:lang w:val="ro-MD"/>
        </w:rPr>
        <w:t xml:space="preserve">ctul de nimicire </w:t>
      </w:r>
      <w:r w:rsidR="00222AC1" w:rsidRPr="001B5CBB">
        <w:rPr>
          <w:rFonts w:cs="Times New Roman"/>
          <w:lang w:val="ro-MD"/>
        </w:rPr>
        <w:t>din 17.12.2015.</w:t>
      </w:r>
    </w:p>
  </w:footnote>
  <w:footnote w:id="9">
    <w:p w14:paraId="372C1A28" w14:textId="683F8959" w:rsidR="003A7AD2" w:rsidRPr="001B5CBB" w:rsidRDefault="003A7AD2" w:rsidP="003A7AD2">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Pr="001B5CBB">
        <w:rPr>
          <w:rFonts w:cs="Times New Roman"/>
          <w:lang w:val="ro-MD"/>
        </w:rPr>
        <w:t xml:space="preserve">Ordinul Serviciului de Stat </w:t>
      </w:r>
      <w:r w:rsidR="00803344">
        <w:rPr>
          <w:rFonts w:cs="Times New Roman"/>
          <w:lang w:val="ro-MD"/>
        </w:rPr>
        <w:t xml:space="preserve">de </w:t>
      </w:r>
      <w:r w:rsidRPr="001B5CBB">
        <w:rPr>
          <w:rFonts w:cs="Times New Roman"/>
          <w:lang w:val="ro-MD"/>
        </w:rPr>
        <w:t>Arhivă nr. 57 din 27.07.2016</w:t>
      </w:r>
      <w:r w:rsidR="00803344">
        <w:rPr>
          <w:rFonts w:cs="Times New Roman"/>
          <w:lang w:val="ro-MD"/>
        </w:rPr>
        <w:t xml:space="preserve"> „C</w:t>
      </w:r>
      <w:r w:rsidRPr="001B5CBB">
        <w:rPr>
          <w:rFonts w:cs="Times New Roman"/>
          <w:lang w:val="ro-MD"/>
        </w:rPr>
        <w:t>u privire la aprobarea Indicatorului documentelor</w:t>
      </w:r>
      <w:r w:rsidR="00803344">
        <w:rPr>
          <w:rFonts w:cs="Times New Roman"/>
          <w:lang w:val="ro-MD"/>
        </w:rPr>
        <w:t>-</w:t>
      </w:r>
      <w:r w:rsidRPr="001B5CBB">
        <w:rPr>
          <w:rFonts w:cs="Times New Roman"/>
          <w:lang w:val="ro-MD"/>
        </w:rPr>
        <w:t xml:space="preserve"> tip și </w:t>
      </w:r>
      <w:r w:rsidRPr="00E3687B">
        <w:rPr>
          <w:rFonts w:cs="Times New Roman"/>
          <w:lang w:val="ro-MD"/>
        </w:rPr>
        <w:t>al</w:t>
      </w:r>
      <w:r w:rsidRPr="001B5CBB">
        <w:rPr>
          <w:rFonts w:cs="Times New Roman"/>
          <w:lang w:val="ro-MD"/>
        </w:rPr>
        <w:t xml:space="preserve"> termenelor lor de păstrare pentru organele administrației publice</w:t>
      </w:r>
      <w:r w:rsidR="00803344">
        <w:rPr>
          <w:rFonts w:cs="Times New Roman"/>
          <w:lang w:val="ro-MD"/>
        </w:rPr>
        <w:t>”</w:t>
      </w:r>
      <w:r w:rsidRPr="001B5CBB">
        <w:rPr>
          <w:rFonts w:cs="Times New Roman"/>
          <w:lang w:val="ro-MD"/>
        </w:rPr>
        <w:t>.</w:t>
      </w:r>
    </w:p>
  </w:footnote>
  <w:footnote w:id="10">
    <w:p w14:paraId="190C9405" w14:textId="194CF9A5" w:rsidR="001B009E" w:rsidRPr="001B5CBB" w:rsidRDefault="001B009E" w:rsidP="001B009E">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Pr="001B5CBB">
        <w:rPr>
          <w:rFonts w:cs="Times New Roman"/>
          <w:lang w:val="ro-MD"/>
        </w:rPr>
        <w:t xml:space="preserve">Neregularitatea constatată a fost </w:t>
      </w:r>
      <w:r w:rsidR="00222AC1" w:rsidRPr="001B5CBB">
        <w:rPr>
          <w:rFonts w:cs="Times New Roman"/>
          <w:lang w:val="ro-MD"/>
        </w:rPr>
        <w:t>admisă de către Serviciul Vamal.</w:t>
      </w:r>
    </w:p>
  </w:footnote>
  <w:footnote w:id="11">
    <w:p w14:paraId="195061AB" w14:textId="3B4C9340" w:rsidR="00B51169" w:rsidRPr="001B5CBB" w:rsidRDefault="00B51169" w:rsidP="00B51169">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00AE24E8">
        <w:rPr>
          <w:rFonts w:cs="Times New Roman"/>
          <w:lang w:val="ro-MD"/>
        </w:rPr>
        <w:t xml:space="preserve"> </w:t>
      </w:r>
      <w:r w:rsidR="002B7444" w:rsidRPr="001B5CBB">
        <w:rPr>
          <w:rFonts w:cs="Times New Roman"/>
          <w:lang w:val="ro-MD"/>
        </w:rPr>
        <w:t>E</w:t>
      </w:r>
      <w:r w:rsidRPr="001B5CBB">
        <w:rPr>
          <w:rFonts w:cs="Times New Roman"/>
          <w:lang w:val="ro-MD"/>
        </w:rPr>
        <w:t>roare caracteristică p</w:t>
      </w:r>
      <w:r w:rsidR="00222AC1" w:rsidRPr="001B5CBB">
        <w:rPr>
          <w:rFonts w:cs="Times New Roman"/>
          <w:lang w:val="ro-MD"/>
        </w:rPr>
        <w:t>entru toate entitățile auditate.</w:t>
      </w:r>
    </w:p>
  </w:footnote>
  <w:footnote w:id="12">
    <w:p w14:paraId="6E921424" w14:textId="23EBB03F" w:rsidR="001B009E" w:rsidRPr="00195652" w:rsidRDefault="001B009E" w:rsidP="001B009E">
      <w:pPr>
        <w:pStyle w:val="FootnoteText"/>
        <w:rPr>
          <w:rFonts w:cs="Times New Roman"/>
          <w:lang w:val="ro-MD"/>
        </w:rPr>
      </w:pPr>
      <w:r w:rsidRPr="001B5CBB">
        <w:rPr>
          <w:rStyle w:val="FootnoteReference"/>
          <w:rFonts w:cs="Times New Roman"/>
          <w:lang w:val="ro-MD"/>
        </w:rPr>
        <w:footnoteRef/>
      </w:r>
      <w:r w:rsidRPr="001B5CBB">
        <w:rPr>
          <w:rFonts w:cs="Times New Roman"/>
          <w:lang w:val="ro-MD"/>
        </w:rPr>
        <w:t xml:space="preserve"> </w:t>
      </w:r>
      <w:r w:rsidRPr="001B5CBB">
        <w:rPr>
          <w:rFonts w:cs="Times New Roman"/>
          <w:lang w:val="ro-MD"/>
        </w:rPr>
        <w:t xml:space="preserve">Potrivit </w:t>
      </w:r>
      <w:r w:rsidR="009A065C">
        <w:rPr>
          <w:rFonts w:cs="Times New Roman"/>
          <w:lang w:val="ro-MD"/>
        </w:rPr>
        <w:t>R</w:t>
      </w:r>
      <w:r w:rsidRPr="001B5CBB">
        <w:rPr>
          <w:rFonts w:cs="Times New Roman"/>
          <w:lang w:val="ro-MD"/>
        </w:rPr>
        <w:t xml:space="preserve">aportului privind veniturile și cheltuielile (FD-042) consolidat al </w:t>
      </w:r>
      <w:r w:rsidR="00195652">
        <w:rPr>
          <w:rFonts w:cs="Times New Roman"/>
          <w:lang w:val="ro-MD"/>
        </w:rPr>
        <w:t>m</w:t>
      </w:r>
      <w:r w:rsidRPr="001B5CBB">
        <w:rPr>
          <w:rFonts w:cs="Times New Roman"/>
          <w:lang w:val="ro-MD"/>
        </w:rPr>
        <w:t>inisterului, la 31.12.2017,  cheltuielil</w:t>
      </w:r>
      <w:r w:rsidR="009A065C">
        <w:rPr>
          <w:rFonts w:cs="Times New Roman"/>
          <w:lang w:val="ro-MD"/>
        </w:rPr>
        <w:t>e</w:t>
      </w:r>
      <w:r w:rsidRPr="001B5CBB">
        <w:rPr>
          <w:rFonts w:cs="Times New Roman"/>
          <w:lang w:val="ro-MD"/>
        </w:rPr>
        <w:t xml:space="preserve"> </w:t>
      </w:r>
      <w:r w:rsidR="009A065C">
        <w:rPr>
          <w:rFonts w:cs="Times New Roman"/>
          <w:lang w:val="ro-MD"/>
        </w:rPr>
        <w:t>pentru</w:t>
      </w:r>
      <w:r w:rsidRPr="001B5CBB">
        <w:rPr>
          <w:rFonts w:cs="Times New Roman"/>
          <w:lang w:val="ro-MD"/>
        </w:rPr>
        <w:t xml:space="preserve"> remunerarea muncii constituie 745,9 mil.</w:t>
      </w:r>
      <w:r w:rsidR="00222AC1" w:rsidRPr="001B5CBB">
        <w:rPr>
          <w:rFonts w:cs="Times New Roman"/>
          <w:lang w:val="ro-MD"/>
        </w:rPr>
        <w:t xml:space="preserve"> </w:t>
      </w:r>
      <w:r w:rsidR="002A4D94" w:rsidRPr="001B5CBB">
        <w:rPr>
          <w:rFonts w:cs="Times New Roman"/>
          <w:lang w:val="ro-MD"/>
        </w:rPr>
        <w:t>MDL</w:t>
      </w:r>
      <w:r w:rsidRPr="001B5CBB">
        <w:rPr>
          <w:rFonts w:cs="Times New Roman"/>
          <w:lang w:val="ro-MD"/>
        </w:rPr>
        <w:t xml:space="preserve">, din care 318,2 mil. </w:t>
      </w:r>
      <w:r w:rsidR="002A4D94" w:rsidRPr="001B5CBB">
        <w:rPr>
          <w:rFonts w:cs="Times New Roman"/>
          <w:lang w:val="ro-MD"/>
        </w:rPr>
        <w:t>MDL</w:t>
      </w:r>
      <w:r w:rsidRPr="001B5CBB">
        <w:rPr>
          <w:rFonts w:cs="Times New Roman"/>
          <w:lang w:val="ro-MD"/>
        </w:rPr>
        <w:t xml:space="preserve"> (sau 42,7%) sunt raportate de S</w:t>
      </w:r>
      <w:r w:rsidR="009A065C">
        <w:rPr>
          <w:rFonts w:cs="Times New Roman"/>
          <w:lang w:val="ro-MD"/>
        </w:rPr>
        <w:t xml:space="preserve">erviciul </w:t>
      </w:r>
      <w:r w:rsidRPr="001B5CBB">
        <w:rPr>
          <w:rFonts w:cs="Times New Roman"/>
          <w:lang w:val="ro-MD"/>
        </w:rPr>
        <w:t>V</w:t>
      </w:r>
      <w:r w:rsidR="009A065C">
        <w:rPr>
          <w:rFonts w:cs="Times New Roman"/>
          <w:lang w:val="ro-MD"/>
        </w:rPr>
        <w:t>amal</w:t>
      </w:r>
      <w:r w:rsidRPr="001B5CBB">
        <w:rPr>
          <w:rFonts w:cs="Times New Roman"/>
          <w:lang w:val="ro-MD"/>
        </w:rPr>
        <w:t>; 340,6 mil.</w:t>
      </w:r>
      <w:r w:rsidR="00222AC1" w:rsidRPr="001B5CBB">
        <w:rPr>
          <w:rFonts w:cs="Times New Roman"/>
          <w:lang w:val="ro-MD"/>
        </w:rPr>
        <w:t xml:space="preserve"> </w:t>
      </w:r>
      <w:r w:rsidR="002A4D94" w:rsidRPr="001B5CBB">
        <w:rPr>
          <w:rFonts w:cs="Times New Roman"/>
          <w:lang w:val="ro-MD"/>
        </w:rPr>
        <w:t>MDL</w:t>
      </w:r>
      <w:r w:rsidRPr="001B5CBB">
        <w:rPr>
          <w:rFonts w:cs="Times New Roman"/>
          <w:lang w:val="ro-MD"/>
        </w:rPr>
        <w:t xml:space="preserve"> (sau 45,6%) - de S</w:t>
      </w:r>
      <w:r w:rsidR="009A065C">
        <w:rPr>
          <w:rFonts w:cs="Times New Roman"/>
          <w:lang w:val="ro-MD"/>
        </w:rPr>
        <w:t xml:space="preserve">erviciul </w:t>
      </w:r>
      <w:r w:rsidRPr="001B5CBB">
        <w:rPr>
          <w:rFonts w:cs="Times New Roman"/>
          <w:lang w:val="ro-MD"/>
        </w:rPr>
        <w:t>F</w:t>
      </w:r>
      <w:r w:rsidR="009A065C">
        <w:rPr>
          <w:rFonts w:cs="Times New Roman"/>
          <w:lang w:val="ro-MD"/>
        </w:rPr>
        <w:t xml:space="preserve">iscal de </w:t>
      </w:r>
      <w:r w:rsidRPr="001B5CBB">
        <w:rPr>
          <w:rFonts w:cs="Times New Roman"/>
          <w:lang w:val="ro-MD"/>
        </w:rPr>
        <w:t>S</w:t>
      </w:r>
      <w:r w:rsidR="009A065C">
        <w:rPr>
          <w:rFonts w:cs="Times New Roman"/>
          <w:lang w:val="ro-MD"/>
        </w:rPr>
        <w:t>tat</w:t>
      </w:r>
      <w:r w:rsidRPr="001B5CBB">
        <w:rPr>
          <w:rFonts w:cs="Times New Roman"/>
          <w:lang w:val="ro-MD"/>
        </w:rPr>
        <w:t>;   58,4 mil.</w:t>
      </w:r>
      <w:r w:rsidR="00222AC1" w:rsidRPr="001B5CBB">
        <w:rPr>
          <w:rFonts w:cs="Times New Roman"/>
          <w:lang w:val="ro-MD"/>
        </w:rPr>
        <w:t xml:space="preserve"> </w:t>
      </w:r>
      <w:r w:rsidR="002A4D94" w:rsidRPr="001B5CBB">
        <w:rPr>
          <w:rFonts w:cs="Times New Roman"/>
          <w:lang w:val="ro-MD"/>
        </w:rPr>
        <w:t>MDL</w:t>
      </w:r>
      <w:r w:rsidRPr="001B5CBB">
        <w:rPr>
          <w:rFonts w:cs="Times New Roman"/>
          <w:lang w:val="ro-MD"/>
        </w:rPr>
        <w:t xml:space="preserve"> (sau 7,8%) revin aparatului</w:t>
      </w:r>
      <w:r w:rsidR="0021309D" w:rsidRPr="001B5CBB">
        <w:rPr>
          <w:rFonts w:cs="Times New Roman"/>
          <w:lang w:val="ro-MD"/>
        </w:rPr>
        <w:t xml:space="preserve"> central al</w:t>
      </w:r>
      <w:r w:rsidRPr="001B5CBB">
        <w:rPr>
          <w:rFonts w:cs="Times New Roman"/>
          <w:lang w:val="ro-MD"/>
        </w:rPr>
        <w:t xml:space="preserve"> M</w:t>
      </w:r>
      <w:r w:rsidR="009A065C">
        <w:rPr>
          <w:rFonts w:cs="Times New Roman"/>
          <w:lang w:val="ro-MD"/>
        </w:rPr>
        <w:t xml:space="preserve">inisterului </w:t>
      </w:r>
      <w:r w:rsidRPr="001B5CBB">
        <w:rPr>
          <w:rFonts w:cs="Times New Roman"/>
          <w:lang w:val="ro-MD"/>
        </w:rPr>
        <w:t>F</w:t>
      </w:r>
      <w:r w:rsidR="009A065C">
        <w:rPr>
          <w:rFonts w:cs="Times New Roman"/>
          <w:lang w:val="ro-MD"/>
        </w:rPr>
        <w:t>inanțelor</w:t>
      </w:r>
      <w:r w:rsidRPr="001B5CBB">
        <w:rPr>
          <w:rFonts w:cs="Times New Roman"/>
          <w:lang w:val="ro-MD"/>
        </w:rPr>
        <w:t xml:space="preserve">; 23,7 mil. </w:t>
      </w:r>
      <w:r w:rsidR="002A4D94" w:rsidRPr="001B5CBB">
        <w:rPr>
          <w:rFonts w:cs="Times New Roman"/>
          <w:lang w:val="ro-MD"/>
        </w:rPr>
        <w:t>MDL</w:t>
      </w:r>
      <w:r w:rsidRPr="001B5CBB">
        <w:rPr>
          <w:rFonts w:cs="Times New Roman"/>
          <w:lang w:val="ro-MD"/>
        </w:rPr>
        <w:t xml:space="preserve"> (sau 3,2 %) – </w:t>
      </w:r>
      <w:r w:rsidRPr="00195652">
        <w:rPr>
          <w:rFonts w:cs="Times New Roman"/>
          <w:lang w:val="ro-MD"/>
        </w:rPr>
        <w:t>de I</w:t>
      </w:r>
      <w:r w:rsidR="00AE24E8" w:rsidRPr="00195652">
        <w:rPr>
          <w:rFonts w:cs="Times New Roman"/>
          <w:lang w:val="ro-MD"/>
        </w:rPr>
        <w:t xml:space="preserve">nspecția </w:t>
      </w:r>
      <w:r w:rsidRPr="00195652">
        <w:rPr>
          <w:rFonts w:cs="Times New Roman"/>
          <w:lang w:val="ro-MD"/>
        </w:rPr>
        <w:t>F</w:t>
      </w:r>
      <w:r w:rsidR="00AE24E8" w:rsidRPr="00195652">
        <w:rPr>
          <w:rFonts w:cs="Times New Roman"/>
          <w:lang w:val="ro-MD"/>
        </w:rPr>
        <w:t>inanciară</w:t>
      </w:r>
      <w:r w:rsidRPr="00195652">
        <w:rPr>
          <w:rFonts w:cs="Times New Roman"/>
          <w:lang w:val="ro-MD"/>
        </w:rPr>
        <w:t xml:space="preserve">; și 4,7 mil. </w:t>
      </w:r>
      <w:r w:rsidR="002A4D94" w:rsidRPr="00195652">
        <w:rPr>
          <w:rFonts w:cs="Times New Roman"/>
          <w:lang w:val="ro-MD"/>
        </w:rPr>
        <w:t>MDL</w:t>
      </w:r>
      <w:r w:rsidRPr="00195652">
        <w:rPr>
          <w:rFonts w:cs="Times New Roman"/>
          <w:lang w:val="ro-MD"/>
        </w:rPr>
        <w:t xml:space="preserve"> (sau 0,6%) – de A</w:t>
      </w:r>
      <w:r w:rsidR="00AE24E8" w:rsidRPr="00195652">
        <w:rPr>
          <w:rFonts w:cs="Times New Roman"/>
          <w:lang w:val="ro-MD"/>
        </w:rPr>
        <w:t xml:space="preserve">genția </w:t>
      </w:r>
      <w:r w:rsidRPr="00195652">
        <w:rPr>
          <w:rFonts w:cs="Times New Roman"/>
          <w:lang w:val="ro-MD"/>
        </w:rPr>
        <w:t>A</w:t>
      </w:r>
      <w:r w:rsidR="00AE24E8" w:rsidRPr="00195652">
        <w:rPr>
          <w:rFonts w:cs="Times New Roman"/>
          <w:lang w:val="ro-MD"/>
        </w:rPr>
        <w:t xml:space="preserve">chiziții </w:t>
      </w:r>
      <w:r w:rsidRPr="00195652">
        <w:rPr>
          <w:rFonts w:cs="Times New Roman"/>
          <w:lang w:val="ro-MD"/>
        </w:rPr>
        <w:t>P</w:t>
      </w:r>
      <w:r w:rsidR="00AE24E8" w:rsidRPr="00195652">
        <w:rPr>
          <w:rFonts w:cs="Times New Roman"/>
          <w:lang w:val="ro-MD"/>
        </w:rPr>
        <w:t>ublice</w:t>
      </w:r>
      <w:r w:rsidR="00222AC1" w:rsidRPr="00195652">
        <w:rPr>
          <w:rFonts w:cs="Times New Roman"/>
          <w:lang w:val="ro-MD"/>
        </w:rPr>
        <w:t>.</w:t>
      </w:r>
    </w:p>
  </w:footnote>
  <w:footnote w:id="13">
    <w:p w14:paraId="41BB5B02" w14:textId="41699AB9" w:rsidR="001B009E" w:rsidRPr="001B5CBB" w:rsidRDefault="001B009E" w:rsidP="001B009E">
      <w:pPr>
        <w:pStyle w:val="FootnoteText"/>
        <w:rPr>
          <w:rFonts w:cs="Times New Roman"/>
          <w:lang w:val="ro-MD"/>
        </w:rPr>
      </w:pPr>
      <w:r w:rsidRPr="00195652">
        <w:rPr>
          <w:rStyle w:val="FootnoteReference"/>
          <w:rFonts w:cs="Times New Roman"/>
          <w:lang w:val="ro-MD"/>
        </w:rPr>
        <w:footnoteRef/>
      </w:r>
      <w:r w:rsidRPr="00195652">
        <w:rPr>
          <w:rFonts w:cs="Times New Roman"/>
          <w:lang w:val="ro-MD"/>
        </w:rPr>
        <w:t xml:space="preserve"> </w:t>
      </w:r>
      <w:r w:rsidRPr="00195652">
        <w:rPr>
          <w:rFonts w:cs="Times New Roman"/>
          <w:lang w:val="ro-MD"/>
        </w:rPr>
        <w:t>Art.17</w:t>
      </w:r>
      <w:r w:rsidR="00AE24E8" w:rsidRPr="00195652">
        <w:rPr>
          <w:rFonts w:cs="Times New Roman"/>
          <w:lang w:val="ro-MD"/>
        </w:rPr>
        <w:t>,</w:t>
      </w:r>
      <w:r w:rsidRPr="00195652">
        <w:rPr>
          <w:rFonts w:cs="Times New Roman"/>
          <w:lang w:val="ro-MD"/>
        </w:rPr>
        <w:t xml:space="preserve"> art.66 alin.</w:t>
      </w:r>
      <w:r w:rsidR="0021309D" w:rsidRPr="00195652">
        <w:rPr>
          <w:rFonts w:cs="Times New Roman"/>
          <w:lang w:val="ro-MD"/>
        </w:rPr>
        <w:t>(</w:t>
      </w:r>
      <w:r w:rsidRPr="00195652">
        <w:rPr>
          <w:rFonts w:cs="Times New Roman"/>
          <w:lang w:val="ro-MD"/>
        </w:rPr>
        <w:t>2</w:t>
      </w:r>
      <w:r w:rsidR="0021309D" w:rsidRPr="00195652">
        <w:rPr>
          <w:rFonts w:cs="Times New Roman"/>
          <w:lang w:val="ro-MD"/>
        </w:rPr>
        <w:t>)</w:t>
      </w:r>
      <w:r w:rsidRPr="00195652">
        <w:rPr>
          <w:rFonts w:cs="Times New Roman"/>
          <w:lang w:val="ro-MD"/>
        </w:rPr>
        <w:t>, art.67 alin.</w:t>
      </w:r>
      <w:r w:rsidR="0021309D" w:rsidRPr="00195652">
        <w:rPr>
          <w:rFonts w:cs="Times New Roman"/>
          <w:lang w:val="ro-MD"/>
        </w:rPr>
        <w:t>(</w:t>
      </w:r>
      <w:r w:rsidRPr="00195652">
        <w:rPr>
          <w:rFonts w:cs="Times New Roman"/>
          <w:lang w:val="ro-MD"/>
        </w:rPr>
        <w:t>6</w:t>
      </w:r>
      <w:r w:rsidR="0021309D" w:rsidRPr="00195652">
        <w:rPr>
          <w:rFonts w:cs="Times New Roman"/>
          <w:lang w:val="ro-MD"/>
        </w:rPr>
        <w:t>)</w:t>
      </w:r>
      <w:r w:rsidRPr="00195652">
        <w:rPr>
          <w:rFonts w:cs="Times New Roman"/>
          <w:lang w:val="ro-MD"/>
        </w:rPr>
        <w:t xml:space="preserve"> din Legea finanțelor publice și responsabilităților</w:t>
      </w:r>
      <w:r w:rsidRPr="001B5CBB">
        <w:rPr>
          <w:rFonts w:cs="Times New Roman"/>
          <w:lang w:val="ro-MD"/>
        </w:rPr>
        <w:t xml:space="preserve"> bugetar-fiscale nr.181 din 25.07.2014</w:t>
      </w:r>
      <w:r w:rsidR="00AE24E8">
        <w:rPr>
          <w:rFonts w:cs="Times New Roman"/>
          <w:lang w:val="ro-MD"/>
        </w:rPr>
        <w:t xml:space="preserve"> (</w:t>
      </w:r>
      <w:r w:rsidRPr="001B5CBB">
        <w:rPr>
          <w:rFonts w:cs="Times New Roman"/>
          <w:lang w:val="ro-MD"/>
        </w:rPr>
        <w:t>cu modificările și completările ulterioare</w:t>
      </w:r>
      <w:r w:rsidR="00AE24E8">
        <w:rPr>
          <w:rFonts w:cs="Times New Roman"/>
          <w:lang w:val="ro-MD"/>
        </w:rPr>
        <w:t>)</w:t>
      </w:r>
      <w:r w:rsidRPr="001B5CBB">
        <w:rPr>
          <w:rFonts w:cs="Times New Roman"/>
          <w:lang w:val="ro-MD"/>
        </w:rPr>
        <w:t>;</w:t>
      </w:r>
      <w:r w:rsidR="00222AC1" w:rsidRPr="001B5CBB">
        <w:rPr>
          <w:rFonts w:cs="Times New Roman"/>
          <w:lang w:val="ro-MD"/>
        </w:rPr>
        <w:t xml:space="preserve"> </w:t>
      </w:r>
      <w:r w:rsidR="00AE24E8">
        <w:rPr>
          <w:rFonts w:cs="Times New Roman"/>
          <w:lang w:val="ro-MD"/>
        </w:rPr>
        <w:t>a</w:t>
      </w:r>
      <w:r w:rsidRPr="001B5CBB">
        <w:rPr>
          <w:rFonts w:cs="Times New Roman"/>
          <w:lang w:val="ro-MD"/>
        </w:rPr>
        <w:t>rt. 4, art.7</w:t>
      </w:r>
      <w:r w:rsidRPr="001B5CBB">
        <w:rPr>
          <w:rFonts w:cs="Times New Roman"/>
          <w:vertAlign w:val="superscript"/>
          <w:lang w:val="ro-MD"/>
        </w:rPr>
        <w:t xml:space="preserve">1 </w:t>
      </w:r>
      <w:r w:rsidRPr="001B5CBB">
        <w:rPr>
          <w:rFonts w:cs="Times New Roman"/>
          <w:lang w:val="ro-MD"/>
        </w:rPr>
        <w:t>alin.</w:t>
      </w:r>
      <w:r w:rsidR="00AE24E8">
        <w:rPr>
          <w:rFonts w:cs="Times New Roman"/>
          <w:lang w:val="ro-MD"/>
        </w:rPr>
        <w:t>(</w:t>
      </w:r>
      <w:r w:rsidRPr="001B5CBB">
        <w:rPr>
          <w:rFonts w:cs="Times New Roman"/>
          <w:lang w:val="ro-MD"/>
        </w:rPr>
        <w:t>3), art.8</w:t>
      </w:r>
      <w:r w:rsidRPr="001B5CBB">
        <w:rPr>
          <w:rFonts w:cs="Times New Roman"/>
          <w:vertAlign w:val="superscript"/>
          <w:lang w:val="ro-MD"/>
        </w:rPr>
        <w:t>2</w:t>
      </w:r>
      <w:r w:rsidRPr="001B5CBB">
        <w:rPr>
          <w:rFonts w:cs="Times New Roman"/>
          <w:lang w:val="ro-MD"/>
        </w:rPr>
        <w:t xml:space="preserve">,  art.11 din Legea privind sistemul de salarizare a funcționarilor publici </w:t>
      </w:r>
      <w:r w:rsidR="0021309D" w:rsidRPr="001B5CBB">
        <w:rPr>
          <w:rFonts w:cs="Times New Roman"/>
          <w:lang w:val="ro-MD"/>
        </w:rPr>
        <w:t>nr.48 din 22.03.2012</w:t>
      </w:r>
      <w:r w:rsidR="00222AC1" w:rsidRPr="001B5CBB">
        <w:rPr>
          <w:rFonts w:cs="Times New Roman"/>
          <w:lang w:val="ro-MD"/>
        </w:rPr>
        <w:t>.</w:t>
      </w:r>
    </w:p>
  </w:footnote>
  <w:footnote w:id="14">
    <w:p w14:paraId="398A56FD" w14:textId="240AEFE6" w:rsidR="001260C9" w:rsidRPr="001B5CBB" w:rsidRDefault="001260C9">
      <w:pPr>
        <w:pStyle w:val="FootnoteText"/>
        <w:rPr>
          <w:lang w:val="ro-MD"/>
        </w:rPr>
      </w:pPr>
      <w:r w:rsidRPr="001B5CBB">
        <w:rPr>
          <w:rStyle w:val="FootnoteReference"/>
          <w:lang w:val="ro-MD"/>
        </w:rPr>
        <w:footnoteRef/>
      </w:r>
      <w:r w:rsidRPr="001B5CBB">
        <w:rPr>
          <w:lang w:val="ro-MD"/>
        </w:rPr>
        <w:t xml:space="preserve"> </w:t>
      </w:r>
      <w:r w:rsidR="00A5665D">
        <w:rPr>
          <w:lang w:val="ro-MD"/>
        </w:rPr>
        <w:t>A</w:t>
      </w:r>
      <w:r w:rsidR="001B5CBB" w:rsidRPr="001B5CBB">
        <w:rPr>
          <w:lang w:val="ro-MD"/>
        </w:rPr>
        <w:t xml:space="preserve">rt. 21 alin. (1), lit. a), g), </w:t>
      </w:r>
      <w:r w:rsidR="005D3F6B">
        <w:rPr>
          <w:lang w:val="ro-MD"/>
        </w:rPr>
        <w:t>i</w:t>
      </w:r>
      <w:bookmarkStart w:id="9" w:name="_GoBack"/>
      <w:bookmarkEnd w:id="9"/>
      <w:r w:rsidR="001B5CBB" w:rsidRPr="001B5CBB">
        <w:rPr>
          <w:lang w:val="ro-MD"/>
        </w:rPr>
        <w:t>)</w:t>
      </w:r>
      <w:r w:rsidR="001B5CBB">
        <w:rPr>
          <w:lang w:val="ro-MD"/>
        </w:rPr>
        <w:t xml:space="preserve"> din </w:t>
      </w:r>
      <w:r w:rsidRPr="001B5CBB">
        <w:rPr>
          <w:lang w:val="ro-MD"/>
        </w:rPr>
        <w:t>Legea finanțelor publice și responsabilității bugeta</w:t>
      </w:r>
      <w:r w:rsidR="001B5CBB">
        <w:rPr>
          <w:lang w:val="ro-MD"/>
        </w:rPr>
        <w:t>r-fiscale nr.181 din 25.07.2014</w:t>
      </w:r>
      <w:r w:rsidRPr="001B5CBB">
        <w:rPr>
          <w:lang w:val="ro-MD"/>
        </w:rPr>
        <w:t>.</w:t>
      </w:r>
    </w:p>
  </w:footnote>
  <w:footnote w:id="15">
    <w:p w14:paraId="5B3FD546" w14:textId="31CEFEDB" w:rsidR="001260C9" w:rsidRPr="001B5CBB" w:rsidRDefault="001260C9">
      <w:pPr>
        <w:pStyle w:val="FootnoteText"/>
        <w:rPr>
          <w:lang w:val="ro-MD"/>
        </w:rPr>
      </w:pPr>
      <w:r w:rsidRPr="001B5CBB">
        <w:rPr>
          <w:rStyle w:val="FootnoteReference"/>
          <w:lang w:val="ro-MD"/>
        </w:rPr>
        <w:footnoteRef/>
      </w:r>
      <w:r w:rsidRPr="001B5CBB">
        <w:rPr>
          <w:lang w:val="ro-MD"/>
        </w:rPr>
        <w:t xml:space="preserve"> </w:t>
      </w:r>
      <w:r w:rsidR="00A5665D">
        <w:rPr>
          <w:lang w:val="ro-MD"/>
        </w:rPr>
        <w:t>A</w:t>
      </w:r>
      <w:r w:rsidR="001B5CBB" w:rsidRPr="001B5CBB">
        <w:rPr>
          <w:lang w:val="ro-MD"/>
        </w:rPr>
        <w:t>rt.25</w:t>
      </w:r>
      <w:r w:rsidR="001B5CBB">
        <w:rPr>
          <w:lang w:val="ro-MD"/>
        </w:rPr>
        <w:t xml:space="preserve"> din </w:t>
      </w:r>
      <w:r w:rsidRPr="001B5CBB">
        <w:rPr>
          <w:lang w:val="ro-MD"/>
        </w:rPr>
        <w:t>Legea finanțelor publice și responsabilității bugetar-fiscale nr.181 din 25.07.2014</w:t>
      </w:r>
      <w:r w:rsidR="001B5CBB">
        <w:rPr>
          <w:lang w:val="ro-MD"/>
        </w:rPr>
        <w:t>.</w:t>
      </w:r>
      <w:r w:rsidRPr="001B5CBB">
        <w:rPr>
          <w:lang w:val="ro-MD"/>
        </w:rPr>
        <w:t xml:space="preserve"> </w:t>
      </w:r>
    </w:p>
  </w:footnote>
  <w:footnote w:id="16">
    <w:p w14:paraId="5C6E0DA1" w14:textId="30F2A9CC" w:rsidR="002227C9" w:rsidRPr="001B5CBB" w:rsidRDefault="002227C9">
      <w:pPr>
        <w:pStyle w:val="FootnoteText"/>
        <w:rPr>
          <w:lang w:val="ro-MD"/>
        </w:rPr>
      </w:pPr>
      <w:r w:rsidRPr="001B5CBB">
        <w:rPr>
          <w:rStyle w:val="FootnoteReference"/>
          <w:lang w:val="ro-MD"/>
        </w:rPr>
        <w:footnoteRef/>
      </w:r>
      <w:r w:rsidRPr="001B5CBB">
        <w:rPr>
          <w:lang w:val="ro-MD"/>
        </w:rPr>
        <w:t xml:space="preserve"> </w:t>
      </w:r>
      <w:r w:rsidR="00A5665D">
        <w:rPr>
          <w:lang w:val="ro-MD"/>
        </w:rPr>
        <w:t>A</w:t>
      </w:r>
      <w:r w:rsidRPr="001B5CBB">
        <w:rPr>
          <w:lang w:val="ro-MD"/>
        </w:rPr>
        <w:t>rt. 37 alin.</w:t>
      </w:r>
      <w:r w:rsidR="001B5CBB">
        <w:rPr>
          <w:lang w:val="ro-MD"/>
        </w:rPr>
        <w:t>(</w:t>
      </w:r>
      <w:r w:rsidRPr="001B5CBB">
        <w:rPr>
          <w:lang w:val="ro-MD"/>
        </w:rPr>
        <w:t>5</w:t>
      </w:r>
      <w:r w:rsidR="001B5CBB">
        <w:rPr>
          <w:lang w:val="ro-MD"/>
        </w:rPr>
        <w:t>)</w:t>
      </w:r>
      <w:r w:rsidRPr="001B5CBB">
        <w:rPr>
          <w:lang w:val="ro-MD"/>
        </w:rPr>
        <w:t xml:space="preserve"> din Legea contabilității nr.113</w:t>
      </w:r>
      <w:r w:rsidR="00A5665D">
        <w:rPr>
          <w:lang w:val="ro-MD"/>
        </w:rPr>
        <w:t>-XVI</w:t>
      </w:r>
      <w:r w:rsidRPr="001B5CBB">
        <w:rPr>
          <w:lang w:val="ro-MD"/>
        </w:rPr>
        <w:t xml:space="preserve"> din 27.04.2007, pct. 1.4.1.3. </w:t>
      </w:r>
      <w:r w:rsidR="001B5CBB">
        <w:rPr>
          <w:lang w:val="ro-MD"/>
        </w:rPr>
        <w:t xml:space="preserve">din Anexa nr.1 la </w:t>
      </w:r>
      <w:r w:rsidRPr="001B5CBB">
        <w:rPr>
          <w:lang w:val="ro-MD"/>
        </w:rPr>
        <w:t xml:space="preserve">Ordinul </w:t>
      </w:r>
      <w:r w:rsidR="00A5665D">
        <w:rPr>
          <w:lang w:val="ro-MD"/>
        </w:rPr>
        <w:t>ministrului finanțelor</w:t>
      </w:r>
      <w:r w:rsidRPr="001B5CBB">
        <w:rPr>
          <w:lang w:val="ro-MD"/>
        </w:rPr>
        <w:t xml:space="preserve"> nr.216 din 28.12.2015</w:t>
      </w:r>
      <w:r w:rsidR="001B5CBB">
        <w:rPr>
          <w:lang w:val="ro-MD"/>
        </w:rPr>
        <w:t>.</w:t>
      </w:r>
    </w:p>
  </w:footnote>
  <w:footnote w:id="17">
    <w:p w14:paraId="0CFF6C8A" w14:textId="5DDCB509" w:rsidR="001260C9" w:rsidRPr="001B5CBB" w:rsidRDefault="001260C9">
      <w:pPr>
        <w:pStyle w:val="FootnoteText"/>
        <w:rPr>
          <w:lang w:val="ro-MD"/>
        </w:rPr>
      </w:pPr>
      <w:r w:rsidRPr="001B5CBB">
        <w:rPr>
          <w:rStyle w:val="FootnoteReference"/>
          <w:lang w:val="ro-MD"/>
        </w:rPr>
        <w:footnoteRef/>
      </w:r>
      <w:r w:rsidRPr="001B5CBB">
        <w:rPr>
          <w:lang w:val="ro-MD"/>
        </w:rPr>
        <w:t xml:space="preserve"> </w:t>
      </w:r>
      <w:r w:rsidR="00CF281A">
        <w:rPr>
          <w:lang w:val="ro-MD"/>
        </w:rPr>
        <w:t>A</w:t>
      </w:r>
      <w:r w:rsidR="001B5CBB" w:rsidRPr="001B5CBB">
        <w:rPr>
          <w:lang w:val="ro-MD"/>
        </w:rPr>
        <w:t>rt. 15 alin.(6), lit. c); art.28 alin.(5)</w:t>
      </w:r>
      <w:r w:rsidR="001B5CBB">
        <w:rPr>
          <w:lang w:val="ro-MD"/>
        </w:rPr>
        <w:t xml:space="preserve"> din </w:t>
      </w:r>
      <w:r w:rsidRPr="001B5CBB">
        <w:rPr>
          <w:lang w:val="ro-MD"/>
        </w:rPr>
        <w:t>Legea privind administrația publică centrală de spec</w:t>
      </w:r>
      <w:r w:rsidR="001B5CBB">
        <w:rPr>
          <w:lang w:val="ro-MD"/>
        </w:rPr>
        <w:t>ialitate nr. 98 din 04.05.2012.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3EF"/>
    <w:multiLevelType w:val="hybridMultilevel"/>
    <w:tmpl w:val="4D3EADAE"/>
    <w:lvl w:ilvl="0" w:tplc="3FE0FD3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3A5BEC"/>
    <w:multiLevelType w:val="hybridMultilevel"/>
    <w:tmpl w:val="5596C1DA"/>
    <w:lvl w:ilvl="0" w:tplc="3FE0FD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80485"/>
    <w:multiLevelType w:val="hybridMultilevel"/>
    <w:tmpl w:val="1B561310"/>
    <w:lvl w:ilvl="0" w:tplc="1B38AB3C">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5E1F69"/>
    <w:multiLevelType w:val="multilevel"/>
    <w:tmpl w:val="35F67E50"/>
    <w:lvl w:ilvl="0">
      <w:start w:val="1"/>
      <w:numFmt w:val="decimal"/>
      <w:lvlText w:val="%1."/>
      <w:lvlJc w:val="left"/>
      <w:pPr>
        <w:ind w:left="990"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8684034"/>
    <w:multiLevelType w:val="hybridMultilevel"/>
    <w:tmpl w:val="C79A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267304"/>
    <w:multiLevelType w:val="hybridMultilevel"/>
    <w:tmpl w:val="C89E0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4F6CBF"/>
    <w:multiLevelType w:val="hybridMultilevel"/>
    <w:tmpl w:val="230CEBBA"/>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4D0065D"/>
    <w:multiLevelType w:val="hybridMultilevel"/>
    <w:tmpl w:val="BFC6AC9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9362BEA"/>
    <w:multiLevelType w:val="hybridMultilevel"/>
    <w:tmpl w:val="B268C3F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C590F34"/>
    <w:multiLevelType w:val="hybridMultilevel"/>
    <w:tmpl w:val="C24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12C54"/>
    <w:multiLevelType w:val="hybridMultilevel"/>
    <w:tmpl w:val="77E88B10"/>
    <w:lvl w:ilvl="0" w:tplc="1B38AB3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35F11D3B"/>
    <w:multiLevelType w:val="hybridMultilevel"/>
    <w:tmpl w:val="52C83A3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41D67FD8"/>
    <w:multiLevelType w:val="multilevel"/>
    <w:tmpl w:val="5FD8419E"/>
    <w:lvl w:ilvl="0">
      <w:start w:val="1"/>
      <w:numFmt w:val="upperRoman"/>
      <w:lvlText w:val="%1."/>
      <w:lvlJc w:val="left"/>
      <w:pPr>
        <w:ind w:left="720" w:hanging="720"/>
      </w:pPr>
      <w:rPr>
        <w:rFonts w:hint="default"/>
        <w:color w:val="000000"/>
        <w:sz w:val="36"/>
        <w:szCs w:val="36"/>
      </w:rPr>
    </w:lvl>
    <w:lvl w:ilvl="1">
      <w:start w:val="1"/>
      <w:numFmt w:val="decimal"/>
      <w:isLgl/>
      <w:lvlText w:val="%1.%2."/>
      <w:lvlJc w:val="left"/>
      <w:pPr>
        <w:ind w:left="36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2C24B8C"/>
    <w:multiLevelType w:val="hybridMultilevel"/>
    <w:tmpl w:val="0F8AA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5E32E7"/>
    <w:multiLevelType w:val="hybridMultilevel"/>
    <w:tmpl w:val="B3EA9D8E"/>
    <w:lvl w:ilvl="0" w:tplc="2806DA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47E7"/>
    <w:multiLevelType w:val="hybridMultilevel"/>
    <w:tmpl w:val="C0CAA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87237"/>
    <w:multiLevelType w:val="multilevel"/>
    <w:tmpl w:val="E9063230"/>
    <w:lvl w:ilvl="0">
      <w:start w:val="2"/>
      <w:numFmt w:val="upperRoman"/>
      <w:lvlText w:val="%1."/>
      <w:lvlJc w:val="left"/>
      <w:pPr>
        <w:ind w:left="1080" w:hanging="720"/>
      </w:pPr>
      <w:rPr>
        <w:rFonts w:eastAsia="Times New Roman" w:hint="default"/>
      </w:rPr>
    </w:lvl>
    <w:lvl w:ilvl="1">
      <w:start w:val="5"/>
      <w:numFmt w:val="decimal"/>
      <w:isLgl/>
      <w:lvlText w:val="%1.%2."/>
      <w:lvlJc w:val="left"/>
      <w:pPr>
        <w:ind w:left="1080" w:hanging="72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440" w:hanging="108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800" w:hanging="1440"/>
      </w:pPr>
      <w:rPr>
        <w:rFonts w:cstheme="minorBidi" w:hint="default"/>
        <w:b/>
      </w:rPr>
    </w:lvl>
    <w:lvl w:ilvl="6">
      <w:start w:val="1"/>
      <w:numFmt w:val="decimal"/>
      <w:isLgl/>
      <w:lvlText w:val="%1.%2.%3.%4.%5.%6.%7."/>
      <w:lvlJc w:val="left"/>
      <w:pPr>
        <w:ind w:left="2160" w:hanging="1800"/>
      </w:pPr>
      <w:rPr>
        <w:rFonts w:cstheme="minorBidi" w:hint="default"/>
        <w:b/>
      </w:rPr>
    </w:lvl>
    <w:lvl w:ilvl="7">
      <w:start w:val="1"/>
      <w:numFmt w:val="decimal"/>
      <w:isLgl/>
      <w:lvlText w:val="%1.%2.%3.%4.%5.%6.%7.%8."/>
      <w:lvlJc w:val="left"/>
      <w:pPr>
        <w:ind w:left="2160" w:hanging="1800"/>
      </w:pPr>
      <w:rPr>
        <w:rFonts w:cstheme="minorBidi" w:hint="default"/>
        <w:b/>
      </w:rPr>
    </w:lvl>
    <w:lvl w:ilvl="8">
      <w:start w:val="1"/>
      <w:numFmt w:val="decimal"/>
      <w:isLgl/>
      <w:lvlText w:val="%1.%2.%3.%4.%5.%6.%7.%8.%9."/>
      <w:lvlJc w:val="left"/>
      <w:pPr>
        <w:ind w:left="2520" w:hanging="2160"/>
      </w:pPr>
      <w:rPr>
        <w:rFonts w:cstheme="minorBidi" w:hint="default"/>
        <w:b/>
      </w:rPr>
    </w:lvl>
  </w:abstractNum>
  <w:abstractNum w:abstractNumId="17"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C5325"/>
    <w:multiLevelType w:val="hybridMultilevel"/>
    <w:tmpl w:val="1384FE78"/>
    <w:lvl w:ilvl="0" w:tplc="0409000F">
      <w:start w:val="1"/>
      <w:numFmt w:val="decimal"/>
      <w:lvlText w:val="%1."/>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72FA2596"/>
    <w:multiLevelType w:val="hybridMultilevel"/>
    <w:tmpl w:val="464A01BE"/>
    <w:lvl w:ilvl="0" w:tplc="3FE0FD38">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C231A3A"/>
    <w:multiLevelType w:val="hybridMultilevel"/>
    <w:tmpl w:val="C338D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11"/>
  </w:num>
  <w:num w:numId="6">
    <w:abstractNumId w:val="14"/>
  </w:num>
  <w:num w:numId="7">
    <w:abstractNumId w:val="7"/>
  </w:num>
  <w:num w:numId="8">
    <w:abstractNumId w:val="0"/>
  </w:num>
  <w:num w:numId="9">
    <w:abstractNumId w:val="13"/>
  </w:num>
  <w:num w:numId="10">
    <w:abstractNumId w:val="19"/>
  </w:num>
  <w:num w:numId="11">
    <w:abstractNumId w:val="4"/>
  </w:num>
  <w:num w:numId="12">
    <w:abstractNumId w:val="20"/>
  </w:num>
  <w:num w:numId="13">
    <w:abstractNumId w:val="15"/>
  </w:num>
  <w:num w:numId="14">
    <w:abstractNumId w:val="2"/>
  </w:num>
  <w:num w:numId="15">
    <w:abstractNumId w:val="9"/>
  </w:num>
  <w:num w:numId="16">
    <w:abstractNumId w:val="1"/>
  </w:num>
  <w:num w:numId="17">
    <w:abstractNumId w:val="5"/>
  </w:num>
  <w:num w:numId="18">
    <w:abstractNumId w:val="18"/>
  </w:num>
  <w:num w:numId="19">
    <w:abstractNumId w:val="12"/>
  </w:num>
  <w:num w:numId="20">
    <w:abstractNumId w:val="17"/>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EE"/>
    <w:rsid w:val="0000006E"/>
    <w:rsid w:val="000078A0"/>
    <w:rsid w:val="00012216"/>
    <w:rsid w:val="0001248A"/>
    <w:rsid w:val="00013E25"/>
    <w:rsid w:val="000140F9"/>
    <w:rsid w:val="000150CB"/>
    <w:rsid w:val="00033138"/>
    <w:rsid w:val="000478CF"/>
    <w:rsid w:val="00052D15"/>
    <w:rsid w:val="00053F55"/>
    <w:rsid w:val="00055BB9"/>
    <w:rsid w:val="000634D0"/>
    <w:rsid w:val="000660C8"/>
    <w:rsid w:val="00072F65"/>
    <w:rsid w:val="00076538"/>
    <w:rsid w:val="00087EFF"/>
    <w:rsid w:val="00090D38"/>
    <w:rsid w:val="000A0779"/>
    <w:rsid w:val="000A1AA8"/>
    <w:rsid w:val="000A5BF3"/>
    <w:rsid w:val="000A5D3D"/>
    <w:rsid w:val="000B54C0"/>
    <w:rsid w:val="000C208D"/>
    <w:rsid w:val="000D1534"/>
    <w:rsid w:val="000E000D"/>
    <w:rsid w:val="000E4707"/>
    <w:rsid w:val="000E7963"/>
    <w:rsid w:val="000F60EA"/>
    <w:rsid w:val="00105C40"/>
    <w:rsid w:val="00116884"/>
    <w:rsid w:val="001235F5"/>
    <w:rsid w:val="001260C9"/>
    <w:rsid w:val="00126BF9"/>
    <w:rsid w:val="001314E1"/>
    <w:rsid w:val="00132DE8"/>
    <w:rsid w:val="001415B1"/>
    <w:rsid w:val="00153C88"/>
    <w:rsid w:val="00156FFD"/>
    <w:rsid w:val="0016748B"/>
    <w:rsid w:val="001733AC"/>
    <w:rsid w:val="001749E5"/>
    <w:rsid w:val="00175E48"/>
    <w:rsid w:val="00190940"/>
    <w:rsid w:val="00195652"/>
    <w:rsid w:val="001B009E"/>
    <w:rsid w:val="001B5CBB"/>
    <w:rsid w:val="001C796D"/>
    <w:rsid w:val="001D5EDD"/>
    <w:rsid w:val="001D6D73"/>
    <w:rsid w:val="00210151"/>
    <w:rsid w:val="0021309D"/>
    <w:rsid w:val="00216EC9"/>
    <w:rsid w:val="002223DB"/>
    <w:rsid w:val="002227C9"/>
    <w:rsid w:val="00222AC1"/>
    <w:rsid w:val="002230A8"/>
    <w:rsid w:val="00223D77"/>
    <w:rsid w:val="00230953"/>
    <w:rsid w:val="00253D18"/>
    <w:rsid w:val="00264418"/>
    <w:rsid w:val="00276A70"/>
    <w:rsid w:val="002A36F1"/>
    <w:rsid w:val="002A38A9"/>
    <w:rsid w:val="002A4D94"/>
    <w:rsid w:val="002B7444"/>
    <w:rsid w:val="002C5889"/>
    <w:rsid w:val="002D0845"/>
    <w:rsid w:val="002D441D"/>
    <w:rsid w:val="002D6DA6"/>
    <w:rsid w:val="002D7208"/>
    <w:rsid w:val="002E1F0E"/>
    <w:rsid w:val="00303262"/>
    <w:rsid w:val="003042C3"/>
    <w:rsid w:val="003069D5"/>
    <w:rsid w:val="00314A1D"/>
    <w:rsid w:val="003168C7"/>
    <w:rsid w:val="00324FBB"/>
    <w:rsid w:val="003376D3"/>
    <w:rsid w:val="003617DF"/>
    <w:rsid w:val="0036630F"/>
    <w:rsid w:val="00376061"/>
    <w:rsid w:val="00381147"/>
    <w:rsid w:val="00383844"/>
    <w:rsid w:val="0038552B"/>
    <w:rsid w:val="00390CCE"/>
    <w:rsid w:val="003955AE"/>
    <w:rsid w:val="003A03D5"/>
    <w:rsid w:val="003A7AD2"/>
    <w:rsid w:val="003D6D47"/>
    <w:rsid w:val="003E5CA4"/>
    <w:rsid w:val="003F0BB0"/>
    <w:rsid w:val="003F4741"/>
    <w:rsid w:val="00400C76"/>
    <w:rsid w:val="004208E5"/>
    <w:rsid w:val="00422FA1"/>
    <w:rsid w:val="0043126D"/>
    <w:rsid w:val="00431A68"/>
    <w:rsid w:val="004418F8"/>
    <w:rsid w:val="004525E8"/>
    <w:rsid w:val="0046055C"/>
    <w:rsid w:val="00476271"/>
    <w:rsid w:val="00486ECA"/>
    <w:rsid w:val="00493154"/>
    <w:rsid w:val="00493DC7"/>
    <w:rsid w:val="004A6146"/>
    <w:rsid w:val="004B447B"/>
    <w:rsid w:val="004C1E75"/>
    <w:rsid w:val="004C4F15"/>
    <w:rsid w:val="0050378D"/>
    <w:rsid w:val="00520341"/>
    <w:rsid w:val="005237C4"/>
    <w:rsid w:val="0052405C"/>
    <w:rsid w:val="005345EC"/>
    <w:rsid w:val="005421D1"/>
    <w:rsid w:val="00545425"/>
    <w:rsid w:val="00545C61"/>
    <w:rsid w:val="00547612"/>
    <w:rsid w:val="005501C2"/>
    <w:rsid w:val="00562215"/>
    <w:rsid w:val="00562E3B"/>
    <w:rsid w:val="005646A9"/>
    <w:rsid w:val="0057432F"/>
    <w:rsid w:val="00584980"/>
    <w:rsid w:val="00584E0B"/>
    <w:rsid w:val="005D0B02"/>
    <w:rsid w:val="005D3F6B"/>
    <w:rsid w:val="006062CC"/>
    <w:rsid w:val="00621758"/>
    <w:rsid w:val="006235E4"/>
    <w:rsid w:val="0062586F"/>
    <w:rsid w:val="00630E84"/>
    <w:rsid w:val="00634CCB"/>
    <w:rsid w:val="00645DCD"/>
    <w:rsid w:val="006470B2"/>
    <w:rsid w:val="006836FA"/>
    <w:rsid w:val="00685AD0"/>
    <w:rsid w:val="00694367"/>
    <w:rsid w:val="006A2467"/>
    <w:rsid w:val="006B37D6"/>
    <w:rsid w:val="006B3BDE"/>
    <w:rsid w:val="006B6184"/>
    <w:rsid w:val="006D1E23"/>
    <w:rsid w:val="006D4856"/>
    <w:rsid w:val="006E4F73"/>
    <w:rsid w:val="006F005D"/>
    <w:rsid w:val="006F40E3"/>
    <w:rsid w:val="006F613D"/>
    <w:rsid w:val="00703EB1"/>
    <w:rsid w:val="0071287D"/>
    <w:rsid w:val="00715D5A"/>
    <w:rsid w:val="00725FFD"/>
    <w:rsid w:val="00737E4B"/>
    <w:rsid w:val="00745934"/>
    <w:rsid w:val="007504F5"/>
    <w:rsid w:val="00754B6E"/>
    <w:rsid w:val="007605F6"/>
    <w:rsid w:val="00767FCF"/>
    <w:rsid w:val="007701C5"/>
    <w:rsid w:val="00773BBC"/>
    <w:rsid w:val="007874FF"/>
    <w:rsid w:val="007932B4"/>
    <w:rsid w:val="007B08F3"/>
    <w:rsid w:val="007B1984"/>
    <w:rsid w:val="007C3142"/>
    <w:rsid w:val="007C5D84"/>
    <w:rsid w:val="007D040F"/>
    <w:rsid w:val="007E36D3"/>
    <w:rsid w:val="007F1DF6"/>
    <w:rsid w:val="00803344"/>
    <w:rsid w:val="0083708F"/>
    <w:rsid w:val="00837952"/>
    <w:rsid w:val="00843159"/>
    <w:rsid w:val="00845C3B"/>
    <w:rsid w:val="0084660D"/>
    <w:rsid w:val="00853EE5"/>
    <w:rsid w:val="00860B0E"/>
    <w:rsid w:val="00861239"/>
    <w:rsid w:val="008716E5"/>
    <w:rsid w:val="008742CA"/>
    <w:rsid w:val="00874F7E"/>
    <w:rsid w:val="0087543E"/>
    <w:rsid w:val="00876FAC"/>
    <w:rsid w:val="008A0344"/>
    <w:rsid w:val="008A21FF"/>
    <w:rsid w:val="008B56A7"/>
    <w:rsid w:val="008B76ED"/>
    <w:rsid w:val="008C27DC"/>
    <w:rsid w:val="008C528F"/>
    <w:rsid w:val="008C6C7E"/>
    <w:rsid w:val="008C7D86"/>
    <w:rsid w:val="008D60AB"/>
    <w:rsid w:val="008E07B1"/>
    <w:rsid w:val="008E2744"/>
    <w:rsid w:val="008E345A"/>
    <w:rsid w:val="008F685A"/>
    <w:rsid w:val="0090589E"/>
    <w:rsid w:val="0091713C"/>
    <w:rsid w:val="00925426"/>
    <w:rsid w:val="00930558"/>
    <w:rsid w:val="00931060"/>
    <w:rsid w:val="009331F5"/>
    <w:rsid w:val="00944433"/>
    <w:rsid w:val="00945858"/>
    <w:rsid w:val="009510FD"/>
    <w:rsid w:val="00962D5D"/>
    <w:rsid w:val="00970323"/>
    <w:rsid w:val="0097434A"/>
    <w:rsid w:val="0097516D"/>
    <w:rsid w:val="009831BF"/>
    <w:rsid w:val="00984A7A"/>
    <w:rsid w:val="009904F1"/>
    <w:rsid w:val="009961A9"/>
    <w:rsid w:val="00997D80"/>
    <w:rsid w:val="009A065C"/>
    <w:rsid w:val="009C5269"/>
    <w:rsid w:val="009D0E2F"/>
    <w:rsid w:val="009D35F3"/>
    <w:rsid w:val="009D3C0C"/>
    <w:rsid w:val="009E4197"/>
    <w:rsid w:val="00A07B1D"/>
    <w:rsid w:val="00A07D0E"/>
    <w:rsid w:val="00A2391A"/>
    <w:rsid w:val="00A2791D"/>
    <w:rsid w:val="00A31426"/>
    <w:rsid w:val="00A352ED"/>
    <w:rsid w:val="00A4708D"/>
    <w:rsid w:val="00A51F99"/>
    <w:rsid w:val="00A5665D"/>
    <w:rsid w:val="00A629EE"/>
    <w:rsid w:val="00A63EFB"/>
    <w:rsid w:val="00A712AC"/>
    <w:rsid w:val="00A77698"/>
    <w:rsid w:val="00A97806"/>
    <w:rsid w:val="00AA7B41"/>
    <w:rsid w:val="00AB53EC"/>
    <w:rsid w:val="00AC6E3E"/>
    <w:rsid w:val="00AD27ED"/>
    <w:rsid w:val="00AD501E"/>
    <w:rsid w:val="00AE1E3E"/>
    <w:rsid w:val="00AE24E8"/>
    <w:rsid w:val="00AE3FBB"/>
    <w:rsid w:val="00AE4C2D"/>
    <w:rsid w:val="00AF563A"/>
    <w:rsid w:val="00B0203E"/>
    <w:rsid w:val="00B3499E"/>
    <w:rsid w:val="00B51169"/>
    <w:rsid w:val="00B52AA1"/>
    <w:rsid w:val="00B54AF4"/>
    <w:rsid w:val="00B60933"/>
    <w:rsid w:val="00B6104B"/>
    <w:rsid w:val="00B62D3C"/>
    <w:rsid w:val="00B745A9"/>
    <w:rsid w:val="00B9147B"/>
    <w:rsid w:val="00B93213"/>
    <w:rsid w:val="00BB037E"/>
    <w:rsid w:val="00BB620A"/>
    <w:rsid w:val="00BC6479"/>
    <w:rsid w:val="00BE2819"/>
    <w:rsid w:val="00BE5249"/>
    <w:rsid w:val="00BF024A"/>
    <w:rsid w:val="00C020CC"/>
    <w:rsid w:val="00C247D8"/>
    <w:rsid w:val="00C24BDA"/>
    <w:rsid w:val="00C256AB"/>
    <w:rsid w:val="00C31F64"/>
    <w:rsid w:val="00C324B2"/>
    <w:rsid w:val="00C33B6A"/>
    <w:rsid w:val="00C35A59"/>
    <w:rsid w:val="00C47994"/>
    <w:rsid w:val="00C47CA3"/>
    <w:rsid w:val="00C673A6"/>
    <w:rsid w:val="00C674CB"/>
    <w:rsid w:val="00C7094B"/>
    <w:rsid w:val="00C73C3A"/>
    <w:rsid w:val="00C7661B"/>
    <w:rsid w:val="00C80583"/>
    <w:rsid w:val="00C8553A"/>
    <w:rsid w:val="00CB13B5"/>
    <w:rsid w:val="00CB217D"/>
    <w:rsid w:val="00CC6E7A"/>
    <w:rsid w:val="00CD4936"/>
    <w:rsid w:val="00CE03F1"/>
    <w:rsid w:val="00CF281A"/>
    <w:rsid w:val="00CF54E0"/>
    <w:rsid w:val="00CF6FAE"/>
    <w:rsid w:val="00D022AC"/>
    <w:rsid w:val="00D06F9E"/>
    <w:rsid w:val="00D10C9E"/>
    <w:rsid w:val="00D14308"/>
    <w:rsid w:val="00D25A19"/>
    <w:rsid w:val="00D335AC"/>
    <w:rsid w:val="00D57BEA"/>
    <w:rsid w:val="00D67522"/>
    <w:rsid w:val="00D73098"/>
    <w:rsid w:val="00D83F42"/>
    <w:rsid w:val="00D85427"/>
    <w:rsid w:val="00D9095E"/>
    <w:rsid w:val="00D91D16"/>
    <w:rsid w:val="00D94719"/>
    <w:rsid w:val="00DA0C13"/>
    <w:rsid w:val="00DB2AD4"/>
    <w:rsid w:val="00DB4CA4"/>
    <w:rsid w:val="00DC0575"/>
    <w:rsid w:val="00DC6DC3"/>
    <w:rsid w:val="00DD0DDF"/>
    <w:rsid w:val="00DD6B73"/>
    <w:rsid w:val="00DE1722"/>
    <w:rsid w:val="00DE276B"/>
    <w:rsid w:val="00DF2B2D"/>
    <w:rsid w:val="00E073F4"/>
    <w:rsid w:val="00E16F4C"/>
    <w:rsid w:val="00E20988"/>
    <w:rsid w:val="00E21D76"/>
    <w:rsid w:val="00E35B2F"/>
    <w:rsid w:val="00E3687B"/>
    <w:rsid w:val="00E41587"/>
    <w:rsid w:val="00E41D36"/>
    <w:rsid w:val="00E65605"/>
    <w:rsid w:val="00E67174"/>
    <w:rsid w:val="00E72875"/>
    <w:rsid w:val="00E729D3"/>
    <w:rsid w:val="00EA0552"/>
    <w:rsid w:val="00EA1359"/>
    <w:rsid w:val="00EB4B0D"/>
    <w:rsid w:val="00EC142A"/>
    <w:rsid w:val="00EC5424"/>
    <w:rsid w:val="00EF0D6C"/>
    <w:rsid w:val="00F13CC0"/>
    <w:rsid w:val="00F15816"/>
    <w:rsid w:val="00F1635E"/>
    <w:rsid w:val="00F208D5"/>
    <w:rsid w:val="00F5005D"/>
    <w:rsid w:val="00F55326"/>
    <w:rsid w:val="00F6720D"/>
    <w:rsid w:val="00F80040"/>
    <w:rsid w:val="00F85E38"/>
    <w:rsid w:val="00F91EE2"/>
    <w:rsid w:val="00F95AF2"/>
    <w:rsid w:val="00FA3059"/>
    <w:rsid w:val="00FB211F"/>
    <w:rsid w:val="00FB4BDE"/>
    <w:rsid w:val="00FB6525"/>
    <w:rsid w:val="00FD56CF"/>
    <w:rsid w:val="00FE707F"/>
    <w:rsid w:val="00FF03D4"/>
    <w:rsid w:val="00FF0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F9C1"/>
  <w15:chartTrackingRefBased/>
  <w15:docId w15:val="{0CFDEFF3-1535-45BA-8CFD-594A6773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36"/>
    <w:pPr>
      <w:jc w:val="both"/>
    </w:pPr>
    <w:rPr>
      <w:rFonts w:ascii="Times New Roman" w:hAnsi="Times New Roman"/>
      <w:sz w:val="28"/>
      <w:lang w:val="ro-MD"/>
    </w:rPr>
  </w:style>
  <w:style w:type="paragraph" w:styleId="Heading1">
    <w:name w:val="heading 1"/>
    <w:basedOn w:val="Normal"/>
    <w:next w:val="Normal"/>
    <w:link w:val="Heading1Char"/>
    <w:uiPriority w:val="9"/>
    <w:qFormat/>
    <w:rsid w:val="00230953"/>
    <w:pPr>
      <w:keepNext/>
      <w:keepLines/>
      <w:spacing w:before="240" w:after="0"/>
      <w:jc w:val="center"/>
      <w:outlineLvl w:val="0"/>
    </w:pPr>
    <w:rPr>
      <w:rFonts w:eastAsiaTheme="majorEastAsia" w:cstheme="majorBidi"/>
      <w:b/>
      <w:sz w:val="32"/>
      <w:szCs w:val="32"/>
      <w:lang w:val="en-US"/>
    </w:rPr>
  </w:style>
  <w:style w:type="paragraph" w:styleId="Heading2">
    <w:name w:val="heading 2"/>
    <w:basedOn w:val="Normal"/>
    <w:next w:val="Normal"/>
    <w:link w:val="Heading2Char"/>
    <w:uiPriority w:val="9"/>
    <w:unhideWhenUsed/>
    <w:qFormat/>
    <w:rsid w:val="00AC6E3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D76"/>
    <w:rPr>
      <w:color w:val="0563C1" w:themeColor="hyperlink"/>
      <w:u w:val="single"/>
    </w:rPr>
  </w:style>
  <w:style w:type="character" w:customStyle="1" w:styleId="Heading1Char">
    <w:name w:val="Heading 1 Char"/>
    <w:basedOn w:val="DefaultParagraphFont"/>
    <w:link w:val="Heading1"/>
    <w:uiPriority w:val="9"/>
    <w:rsid w:val="00230953"/>
    <w:rPr>
      <w:rFonts w:ascii="Times New Roman" w:eastAsiaTheme="majorEastAsia" w:hAnsi="Times New Roman" w:cstheme="majorBidi"/>
      <w:b/>
      <w:sz w:val="32"/>
      <w:szCs w:val="32"/>
      <w:lang w:val="en-US"/>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E21D76"/>
    <w:pPr>
      <w:spacing w:after="0" w:line="240" w:lineRule="auto"/>
    </w:pPr>
    <w:rPr>
      <w:sz w:val="20"/>
      <w:szCs w:val="20"/>
      <w:lang w:val="en-US"/>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E21D76"/>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E21D76"/>
    <w:rPr>
      <w:vertAlign w:val="superscript"/>
    </w:rPr>
  </w:style>
  <w:style w:type="paragraph" w:customStyle="1" w:styleId="tt">
    <w:name w:val="tt"/>
    <w:basedOn w:val="Normal"/>
    <w:uiPriority w:val="99"/>
    <w:qFormat/>
    <w:rsid w:val="00E21D76"/>
    <w:pPr>
      <w:spacing w:after="0" w:line="240" w:lineRule="auto"/>
      <w:contextualSpacing/>
      <w:jc w:val="center"/>
    </w:pPr>
    <w:rPr>
      <w:rFonts w:eastAsia="Times New Roman" w:cs="Times New Roman"/>
      <w:b/>
      <w:bCs/>
      <w:sz w:val="24"/>
      <w:szCs w:val="24"/>
      <w:lang w:val="en-US"/>
    </w:rPr>
  </w:style>
  <w:style w:type="paragraph" w:customStyle="1" w:styleId="cn">
    <w:name w:val="cn"/>
    <w:basedOn w:val="Normal"/>
    <w:uiPriority w:val="99"/>
    <w:rsid w:val="00E21D76"/>
    <w:pPr>
      <w:spacing w:after="0" w:line="240" w:lineRule="auto"/>
      <w:jc w:val="center"/>
    </w:pPr>
    <w:rPr>
      <w:rFonts w:eastAsia="Times New Roman" w:cs="Times New Roman"/>
      <w:sz w:val="24"/>
      <w:szCs w:val="24"/>
      <w:lang w:val="ru-RU" w:eastAsia="ru-RU"/>
    </w:rPr>
  </w:style>
  <w:style w:type="paragraph" w:styleId="ListParagraph">
    <w:name w:val="List Paragraph"/>
    <w:aliases w:val="Scriptoria bullet points,List Paragraph 1,Абзац списка1"/>
    <w:basedOn w:val="Normal"/>
    <w:link w:val="ListParagraphChar"/>
    <w:uiPriority w:val="34"/>
    <w:qFormat/>
    <w:rsid w:val="00E21D76"/>
    <w:pPr>
      <w:ind w:left="720"/>
      <w:contextualSpacing/>
    </w:pPr>
    <w:rPr>
      <w:lang w:val="en-US"/>
    </w:rPr>
  </w:style>
  <w:style w:type="table" w:customStyle="1" w:styleId="1">
    <w:name w:val="Сетка таблицы1"/>
    <w:basedOn w:val="TableNormal"/>
    <w:next w:val="TableGrid"/>
    <w:uiPriority w:val="59"/>
    <w:rsid w:val="00E21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uiPriority w:val="99"/>
    <w:unhideWhenUsed/>
    <w:qFormat/>
    <w:rsid w:val="00E21D76"/>
    <w:rPr>
      <w:rFonts w:cs="Times New Roman"/>
      <w:sz w:val="24"/>
      <w:szCs w:val="24"/>
      <w:lang w:val="en-US"/>
    </w:rPr>
  </w:style>
  <w:style w:type="character" w:customStyle="1" w:styleId="ListParagraphChar">
    <w:name w:val="List Paragraph Char"/>
    <w:aliases w:val="Scriptoria bullet points Char,List Paragraph 1 Char,Абзац списка1 Char"/>
    <w:link w:val="ListParagraph"/>
    <w:uiPriority w:val="34"/>
    <w:locked/>
    <w:rsid w:val="00E21D76"/>
    <w:rPr>
      <w:lang w:val="en-US"/>
    </w:rPr>
  </w:style>
  <w:style w:type="paragraph" w:styleId="TOC1">
    <w:name w:val="toc 1"/>
    <w:basedOn w:val="Normal"/>
    <w:next w:val="Normal"/>
    <w:autoRedefine/>
    <w:uiPriority w:val="39"/>
    <w:unhideWhenUsed/>
    <w:rsid w:val="00E21D76"/>
    <w:pPr>
      <w:tabs>
        <w:tab w:val="left" w:pos="426"/>
        <w:tab w:val="right" w:leader="dot" w:pos="9679"/>
      </w:tabs>
      <w:spacing w:after="100"/>
    </w:pPr>
    <w:rPr>
      <w:lang w:val="en-US"/>
    </w:rPr>
  </w:style>
  <w:style w:type="paragraph" w:styleId="TOC2">
    <w:name w:val="toc 2"/>
    <w:basedOn w:val="Normal"/>
    <w:next w:val="Normal"/>
    <w:autoRedefine/>
    <w:uiPriority w:val="39"/>
    <w:unhideWhenUsed/>
    <w:rsid w:val="00E21D76"/>
    <w:pPr>
      <w:tabs>
        <w:tab w:val="right" w:leader="dot" w:pos="9679"/>
      </w:tabs>
      <w:spacing w:after="100"/>
      <w:ind w:left="220"/>
    </w:pPr>
    <w:rPr>
      <w:rFonts w:eastAsia="Times New Roman" w:cs="Times New Roman"/>
      <w:b/>
      <w:noProof/>
      <w:szCs w:val="28"/>
      <w:lang w:val="en-US"/>
    </w:rPr>
  </w:style>
  <w:style w:type="paragraph" w:styleId="Header">
    <w:name w:val="header"/>
    <w:basedOn w:val="Normal"/>
    <w:link w:val="HeaderChar"/>
    <w:uiPriority w:val="99"/>
    <w:unhideWhenUsed/>
    <w:rsid w:val="00E21D7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21D76"/>
    <w:rPr>
      <w:lang w:val="en-US"/>
    </w:rPr>
  </w:style>
  <w:style w:type="paragraph" w:styleId="Footer">
    <w:name w:val="footer"/>
    <w:basedOn w:val="Normal"/>
    <w:link w:val="FooterChar"/>
    <w:uiPriority w:val="99"/>
    <w:unhideWhenUsed/>
    <w:rsid w:val="00E21D7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21D76"/>
    <w:rPr>
      <w:lang w:val="en-US"/>
    </w:rPr>
  </w:style>
  <w:style w:type="paragraph" w:styleId="BalloonText">
    <w:name w:val="Balloon Text"/>
    <w:basedOn w:val="Normal"/>
    <w:link w:val="BalloonTextChar"/>
    <w:uiPriority w:val="99"/>
    <w:semiHidden/>
    <w:unhideWhenUsed/>
    <w:rsid w:val="00E21D7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21D76"/>
    <w:rPr>
      <w:rFonts w:ascii="Segoe UI" w:hAnsi="Segoe UI" w:cs="Segoe UI"/>
      <w:sz w:val="18"/>
      <w:szCs w:val="18"/>
      <w:lang w:val="en-US"/>
    </w:rPr>
  </w:style>
  <w:style w:type="character" w:customStyle="1" w:styleId="apple-converted-space">
    <w:name w:val="apple-converted-space"/>
    <w:basedOn w:val="DefaultParagraphFont"/>
    <w:rsid w:val="00E21D76"/>
  </w:style>
  <w:style w:type="character" w:styleId="CommentReference">
    <w:name w:val="annotation reference"/>
    <w:basedOn w:val="DefaultParagraphFont"/>
    <w:uiPriority w:val="99"/>
    <w:semiHidden/>
    <w:unhideWhenUsed/>
    <w:rsid w:val="00E21D76"/>
    <w:rPr>
      <w:sz w:val="16"/>
      <w:szCs w:val="16"/>
    </w:rPr>
  </w:style>
  <w:style w:type="paragraph" w:styleId="CommentText">
    <w:name w:val="annotation text"/>
    <w:basedOn w:val="Normal"/>
    <w:link w:val="CommentTextChar"/>
    <w:uiPriority w:val="99"/>
    <w:semiHidden/>
    <w:unhideWhenUsed/>
    <w:rsid w:val="00E21D7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21D76"/>
    <w:rPr>
      <w:sz w:val="20"/>
      <w:szCs w:val="20"/>
      <w:lang w:val="en-US"/>
    </w:rPr>
  </w:style>
  <w:style w:type="paragraph" w:styleId="CommentSubject">
    <w:name w:val="annotation subject"/>
    <w:basedOn w:val="CommentText"/>
    <w:next w:val="CommentText"/>
    <w:link w:val="CommentSubjectChar"/>
    <w:uiPriority w:val="99"/>
    <w:semiHidden/>
    <w:unhideWhenUsed/>
    <w:rsid w:val="00E21D76"/>
    <w:rPr>
      <w:b/>
      <w:bCs/>
    </w:rPr>
  </w:style>
  <w:style w:type="character" w:customStyle="1" w:styleId="CommentSubjectChar">
    <w:name w:val="Comment Subject Char"/>
    <w:basedOn w:val="CommentTextChar"/>
    <w:link w:val="CommentSubject"/>
    <w:uiPriority w:val="99"/>
    <w:semiHidden/>
    <w:rsid w:val="00E21D76"/>
    <w:rPr>
      <w:b/>
      <w:bCs/>
      <w:sz w:val="20"/>
      <w:szCs w:val="20"/>
      <w:lang w:val="en-US"/>
    </w:rPr>
  </w:style>
  <w:style w:type="paragraph" w:styleId="NoSpacing">
    <w:name w:val="No Spacing"/>
    <w:uiPriority w:val="1"/>
    <w:qFormat/>
    <w:rsid w:val="00E21D76"/>
    <w:pPr>
      <w:spacing w:after="0" w:line="240" w:lineRule="auto"/>
    </w:pPr>
    <w:rPr>
      <w:lang w:val="en-US"/>
    </w:rPr>
  </w:style>
  <w:style w:type="paragraph" w:customStyle="1" w:styleId="Style6">
    <w:name w:val="Style6"/>
    <w:basedOn w:val="Normal"/>
    <w:uiPriority w:val="99"/>
    <w:rsid w:val="00E21D76"/>
    <w:pPr>
      <w:widowControl w:val="0"/>
      <w:autoSpaceDE w:val="0"/>
      <w:autoSpaceDN w:val="0"/>
      <w:adjustRightInd w:val="0"/>
      <w:spacing w:after="0" w:line="324" w:lineRule="exact"/>
      <w:ind w:firstLine="662"/>
    </w:pPr>
    <w:rPr>
      <w:rFonts w:eastAsiaTheme="minorEastAsia" w:cs="Times New Roman"/>
      <w:sz w:val="24"/>
      <w:szCs w:val="24"/>
      <w:lang w:val="en-US"/>
    </w:rPr>
  </w:style>
  <w:style w:type="character" w:customStyle="1" w:styleId="FontStyle17">
    <w:name w:val="Font Style17"/>
    <w:basedOn w:val="DefaultParagraphFont"/>
    <w:uiPriority w:val="99"/>
    <w:rsid w:val="00E21D76"/>
    <w:rPr>
      <w:rFonts w:ascii="Times New Roman" w:hAnsi="Times New Roman" w:cs="Times New Roman" w:hint="default"/>
      <w:color w:val="000000"/>
      <w:sz w:val="26"/>
      <w:szCs w:val="26"/>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34CCB"/>
    <w:pPr>
      <w:spacing w:line="240" w:lineRule="exact"/>
    </w:pPr>
    <w:rPr>
      <w:vertAlign w:val="superscript"/>
      <w:lang w:val="ro-RO"/>
    </w:rPr>
  </w:style>
  <w:style w:type="character" w:customStyle="1" w:styleId="Heading2Char">
    <w:name w:val="Heading 2 Char"/>
    <w:basedOn w:val="DefaultParagraphFont"/>
    <w:link w:val="Heading2"/>
    <w:uiPriority w:val="9"/>
    <w:rsid w:val="0001248A"/>
    <w:rPr>
      <w:rFonts w:ascii="Times New Roman" w:eastAsiaTheme="majorEastAsia" w:hAnsi="Times New Roman" w:cstheme="majorBidi"/>
      <w:b/>
      <w:sz w:val="28"/>
      <w:szCs w:val="26"/>
      <w:lang w:val="ro-MD"/>
    </w:rPr>
  </w:style>
  <w:style w:type="character" w:styleId="Strong">
    <w:name w:val="Strong"/>
    <w:basedOn w:val="DefaultParagraphFont"/>
    <w:uiPriority w:val="22"/>
    <w:qFormat/>
    <w:rsid w:val="000150CB"/>
    <w:rPr>
      <w:b/>
      <w:bCs/>
    </w:rPr>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Normal"/>
    <w:next w:val="Normal"/>
    <w:uiPriority w:val="99"/>
    <w:rsid w:val="00A352ED"/>
    <w:pPr>
      <w:spacing w:line="240" w:lineRule="exact"/>
      <w:jc w:val="left"/>
    </w:pPr>
    <w:rPr>
      <w:rFonts w:asciiTheme="minorHAnsi" w:hAnsiTheme="minorHAnsi"/>
      <w:sz w:val="22"/>
      <w:vertAlign w:val="superscript"/>
      <w:lang w:val="ro-RO"/>
    </w:rPr>
  </w:style>
  <w:style w:type="table" w:styleId="GridTable2-Accent1">
    <w:name w:val="Grid Table 2 Accent 1"/>
    <w:basedOn w:val="TableNormal"/>
    <w:uiPriority w:val="47"/>
    <w:rsid w:val="0037606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37606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0">
    <w:name w:val="Стиль1"/>
    <w:basedOn w:val="NormalWeb"/>
    <w:link w:val="11"/>
    <w:qFormat/>
    <w:rsid w:val="0083708F"/>
    <w:pPr>
      <w:spacing w:after="0" w:line="240" w:lineRule="auto"/>
    </w:pPr>
    <w:rPr>
      <w:rFonts w:eastAsia="Times New Roman"/>
      <w:sz w:val="20"/>
      <w:szCs w:val="20"/>
    </w:rPr>
  </w:style>
  <w:style w:type="character" w:customStyle="1" w:styleId="11">
    <w:name w:val="Стиль1 Знак"/>
    <w:link w:val="10"/>
    <w:rsid w:val="0083708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05">
      <w:bodyDiv w:val="1"/>
      <w:marLeft w:val="0"/>
      <w:marRight w:val="0"/>
      <w:marTop w:val="0"/>
      <w:marBottom w:val="0"/>
      <w:divBdr>
        <w:top w:val="none" w:sz="0" w:space="0" w:color="auto"/>
        <w:left w:val="none" w:sz="0" w:space="0" w:color="auto"/>
        <w:bottom w:val="none" w:sz="0" w:space="0" w:color="auto"/>
        <w:right w:val="none" w:sz="0" w:space="0" w:color="auto"/>
      </w:divBdr>
    </w:div>
    <w:div w:id="53966085">
      <w:bodyDiv w:val="1"/>
      <w:marLeft w:val="0"/>
      <w:marRight w:val="0"/>
      <w:marTop w:val="0"/>
      <w:marBottom w:val="0"/>
      <w:divBdr>
        <w:top w:val="none" w:sz="0" w:space="0" w:color="auto"/>
        <w:left w:val="none" w:sz="0" w:space="0" w:color="auto"/>
        <w:bottom w:val="none" w:sz="0" w:space="0" w:color="auto"/>
        <w:right w:val="none" w:sz="0" w:space="0" w:color="auto"/>
      </w:divBdr>
    </w:div>
    <w:div w:id="135491976">
      <w:bodyDiv w:val="1"/>
      <w:marLeft w:val="0"/>
      <w:marRight w:val="0"/>
      <w:marTop w:val="0"/>
      <w:marBottom w:val="0"/>
      <w:divBdr>
        <w:top w:val="none" w:sz="0" w:space="0" w:color="auto"/>
        <w:left w:val="none" w:sz="0" w:space="0" w:color="auto"/>
        <w:bottom w:val="none" w:sz="0" w:space="0" w:color="auto"/>
        <w:right w:val="none" w:sz="0" w:space="0" w:color="auto"/>
      </w:divBdr>
    </w:div>
    <w:div w:id="160243650">
      <w:bodyDiv w:val="1"/>
      <w:marLeft w:val="0"/>
      <w:marRight w:val="0"/>
      <w:marTop w:val="0"/>
      <w:marBottom w:val="0"/>
      <w:divBdr>
        <w:top w:val="none" w:sz="0" w:space="0" w:color="auto"/>
        <w:left w:val="none" w:sz="0" w:space="0" w:color="auto"/>
        <w:bottom w:val="none" w:sz="0" w:space="0" w:color="auto"/>
        <w:right w:val="none" w:sz="0" w:space="0" w:color="auto"/>
      </w:divBdr>
    </w:div>
    <w:div w:id="332414201">
      <w:bodyDiv w:val="1"/>
      <w:marLeft w:val="0"/>
      <w:marRight w:val="0"/>
      <w:marTop w:val="0"/>
      <w:marBottom w:val="0"/>
      <w:divBdr>
        <w:top w:val="none" w:sz="0" w:space="0" w:color="auto"/>
        <w:left w:val="none" w:sz="0" w:space="0" w:color="auto"/>
        <w:bottom w:val="none" w:sz="0" w:space="0" w:color="auto"/>
        <w:right w:val="none" w:sz="0" w:space="0" w:color="auto"/>
      </w:divBdr>
    </w:div>
    <w:div w:id="366492971">
      <w:bodyDiv w:val="1"/>
      <w:marLeft w:val="0"/>
      <w:marRight w:val="0"/>
      <w:marTop w:val="0"/>
      <w:marBottom w:val="0"/>
      <w:divBdr>
        <w:top w:val="none" w:sz="0" w:space="0" w:color="auto"/>
        <w:left w:val="none" w:sz="0" w:space="0" w:color="auto"/>
        <w:bottom w:val="none" w:sz="0" w:space="0" w:color="auto"/>
        <w:right w:val="none" w:sz="0" w:space="0" w:color="auto"/>
      </w:divBdr>
    </w:div>
    <w:div w:id="383868249">
      <w:bodyDiv w:val="1"/>
      <w:marLeft w:val="0"/>
      <w:marRight w:val="0"/>
      <w:marTop w:val="0"/>
      <w:marBottom w:val="0"/>
      <w:divBdr>
        <w:top w:val="none" w:sz="0" w:space="0" w:color="auto"/>
        <w:left w:val="none" w:sz="0" w:space="0" w:color="auto"/>
        <w:bottom w:val="none" w:sz="0" w:space="0" w:color="auto"/>
        <w:right w:val="none" w:sz="0" w:space="0" w:color="auto"/>
      </w:divBdr>
    </w:div>
    <w:div w:id="394623130">
      <w:bodyDiv w:val="1"/>
      <w:marLeft w:val="0"/>
      <w:marRight w:val="0"/>
      <w:marTop w:val="0"/>
      <w:marBottom w:val="0"/>
      <w:divBdr>
        <w:top w:val="none" w:sz="0" w:space="0" w:color="auto"/>
        <w:left w:val="none" w:sz="0" w:space="0" w:color="auto"/>
        <w:bottom w:val="none" w:sz="0" w:space="0" w:color="auto"/>
        <w:right w:val="none" w:sz="0" w:space="0" w:color="auto"/>
      </w:divBdr>
    </w:div>
    <w:div w:id="438792312">
      <w:bodyDiv w:val="1"/>
      <w:marLeft w:val="0"/>
      <w:marRight w:val="0"/>
      <w:marTop w:val="0"/>
      <w:marBottom w:val="0"/>
      <w:divBdr>
        <w:top w:val="none" w:sz="0" w:space="0" w:color="auto"/>
        <w:left w:val="none" w:sz="0" w:space="0" w:color="auto"/>
        <w:bottom w:val="none" w:sz="0" w:space="0" w:color="auto"/>
        <w:right w:val="none" w:sz="0" w:space="0" w:color="auto"/>
      </w:divBdr>
    </w:div>
    <w:div w:id="481240226">
      <w:bodyDiv w:val="1"/>
      <w:marLeft w:val="0"/>
      <w:marRight w:val="0"/>
      <w:marTop w:val="0"/>
      <w:marBottom w:val="0"/>
      <w:divBdr>
        <w:top w:val="none" w:sz="0" w:space="0" w:color="auto"/>
        <w:left w:val="none" w:sz="0" w:space="0" w:color="auto"/>
        <w:bottom w:val="none" w:sz="0" w:space="0" w:color="auto"/>
        <w:right w:val="none" w:sz="0" w:space="0" w:color="auto"/>
      </w:divBdr>
    </w:div>
    <w:div w:id="551695842">
      <w:bodyDiv w:val="1"/>
      <w:marLeft w:val="0"/>
      <w:marRight w:val="0"/>
      <w:marTop w:val="0"/>
      <w:marBottom w:val="0"/>
      <w:divBdr>
        <w:top w:val="none" w:sz="0" w:space="0" w:color="auto"/>
        <w:left w:val="none" w:sz="0" w:space="0" w:color="auto"/>
        <w:bottom w:val="none" w:sz="0" w:space="0" w:color="auto"/>
        <w:right w:val="none" w:sz="0" w:space="0" w:color="auto"/>
      </w:divBdr>
    </w:div>
    <w:div w:id="576598939">
      <w:bodyDiv w:val="1"/>
      <w:marLeft w:val="0"/>
      <w:marRight w:val="0"/>
      <w:marTop w:val="0"/>
      <w:marBottom w:val="0"/>
      <w:divBdr>
        <w:top w:val="none" w:sz="0" w:space="0" w:color="auto"/>
        <w:left w:val="none" w:sz="0" w:space="0" w:color="auto"/>
        <w:bottom w:val="none" w:sz="0" w:space="0" w:color="auto"/>
        <w:right w:val="none" w:sz="0" w:space="0" w:color="auto"/>
      </w:divBdr>
    </w:div>
    <w:div w:id="705760997">
      <w:bodyDiv w:val="1"/>
      <w:marLeft w:val="0"/>
      <w:marRight w:val="0"/>
      <w:marTop w:val="0"/>
      <w:marBottom w:val="0"/>
      <w:divBdr>
        <w:top w:val="none" w:sz="0" w:space="0" w:color="auto"/>
        <w:left w:val="none" w:sz="0" w:space="0" w:color="auto"/>
        <w:bottom w:val="none" w:sz="0" w:space="0" w:color="auto"/>
        <w:right w:val="none" w:sz="0" w:space="0" w:color="auto"/>
      </w:divBdr>
    </w:div>
    <w:div w:id="732895730">
      <w:bodyDiv w:val="1"/>
      <w:marLeft w:val="0"/>
      <w:marRight w:val="0"/>
      <w:marTop w:val="0"/>
      <w:marBottom w:val="0"/>
      <w:divBdr>
        <w:top w:val="none" w:sz="0" w:space="0" w:color="auto"/>
        <w:left w:val="none" w:sz="0" w:space="0" w:color="auto"/>
        <w:bottom w:val="none" w:sz="0" w:space="0" w:color="auto"/>
        <w:right w:val="none" w:sz="0" w:space="0" w:color="auto"/>
      </w:divBdr>
    </w:div>
    <w:div w:id="897253664">
      <w:bodyDiv w:val="1"/>
      <w:marLeft w:val="0"/>
      <w:marRight w:val="0"/>
      <w:marTop w:val="0"/>
      <w:marBottom w:val="0"/>
      <w:divBdr>
        <w:top w:val="none" w:sz="0" w:space="0" w:color="auto"/>
        <w:left w:val="none" w:sz="0" w:space="0" w:color="auto"/>
        <w:bottom w:val="none" w:sz="0" w:space="0" w:color="auto"/>
        <w:right w:val="none" w:sz="0" w:space="0" w:color="auto"/>
      </w:divBdr>
    </w:div>
    <w:div w:id="971986294">
      <w:bodyDiv w:val="1"/>
      <w:marLeft w:val="0"/>
      <w:marRight w:val="0"/>
      <w:marTop w:val="0"/>
      <w:marBottom w:val="0"/>
      <w:divBdr>
        <w:top w:val="none" w:sz="0" w:space="0" w:color="auto"/>
        <w:left w:val="none" w:sz="0" w:space="0" w:color="auto"/>
        <w:bottom w:val="none" w:sz="0" w:space="0" w:color="auto"/>
        <w:right w:val="none" w:sz="0" w:space="0" w:color="auto"/>
      </w:divBdr>
    </w:div>
    <w:div w:id="1130247481">
      <w:bodyDiv w:val="1"/>
      <w:marLeft w:val="0"/>
      <w:marRight w:val="0"/>
      <w:marTop w:val="0"/>
      <w:marBottom w:val="0"/>
      <w:divBdr>
        <w:top w:val="none" w:sz="0" w:space="0" w:color="auto"/>
        <w:left w:val="none" w:sz="0" w:space="0" w:color="auto"/>
        <w:bottom w:val="none" w:sz="0" w:space="0" w:color="auto"/>
        <w:right w:val="none" w:sz="0" w:space="0" w:color="auto"/>
      </w:divBdr>
    </w:div>
    <w:div w:id="1162938897">
      <w:bodyDiv w:val="1"/>
      <w:marLeft w:val="0"/>
      <w:marRight w:val="0"/>
      <w:marTop w:val="0"/>
      <w:marBottom w:val="0"/>
      <w:divBdr>
        <w:top w:val="none" w:sz="0" w:space="0" w:color="auto"/>
        <w:left w:val="none" w:sz="0" w:space="0" w:color="auto"/>
        <w:bottom w:val="none" w:sz="0" w:space="0" w:color="auto"/>
        <w:right w:val="none" w:sz="0" w:space="0" w:color="auto"/>
      </w:divBdr>
    </w:div>
    <w:div w:id="1300771515">
      <w:bodyDiv w:val="1"/>
      <w:marLeft w:val="0"/>
      <w:marRight w:val="0"/>
      <w:marTop w:val="0"/>
      <w:marBottom w:val="0"/>
      <w:divBdr>
        <w:top w:val="none" w:sz="0" w:space="0" w:color="auto"/>
        <w:left w:val="none" w:sz="0" w:space="0" w:color="auto"/>
        <w:bottom w:val="none" w:sz="0" w:space="0" w:color="auto"/>
        <w:right w:val="none" w:sz="0" w:space="0" w:color="auto"/>
      </w:divBdr>
    </w:div>
    <w:div w:id="1344479705">
      <w:bodyDiv w:val="1"/>
      <w:marLeft w:val="0"/>
      <w:marRight w:val="0"/>
      <w:marTop w:val="0"/>
      <w:marBottom w:val="0"/>
      <w:divBdr>
        <w:top w:val="none" w:sz="0" w:space="0" w:color="auto"/>
        <w:left w:val="none" w:sz="0" w:space="0" w:color="auto"/>
        <w:bottom w:val="none" w:sz="0" w:space="0" w:color="auto"/>
        <w:right w:val="none" w:sz="0" w:space="0" w:color="auto"/>
      </w:divBdr>
    </w:div>
    <w:div w:id="1481653246">
      <w:bodyDiv w:val="1"/>
      <w:marLeft w:val="0"/>
      <w:marRight w:val="0"/>
      <w:marTop w:val="0"/>
      <w:marBottom w:val="0"/>
      <w:divBdr>
        <w:top w:val="none" w:sz="0" w:space="0" w:color="auto"/>
        <w:left w:val="none" w:sz="0" w:space="0" w:color="auto"/>
        <w:bottom w:val="none" w:sz="0" w:space="0" w:color="auto"/>
        <w:right w:val="none" w:sz="0" w:space="0" w:color="auto"/>
      </w:divBdr>
    </w:div>
    <w:div w:id="1825198558">
      <w:bodyDiv w:val="1"/>
      <w:marLeft w:val="0"/>
      <w:marRight w:val="0"/>
      <w:marTop w:val="0"/>
      <w:marBottom w:val="0"/>
      <w:divBdr>
        <w:top w:val="none" w:sz="0" w:space="0" w:color="auto"/>
        <w:left w:val="none" w:sz="0" w:space="0" w:color="auto"/>
        <w:bottom w:val="none" w:sz="0" w:space="0" w:color="auto"/>
        <w:right w:val="none" w:sz="0" w:space="0" w:color="auto"/>
      </w:divBdr>
    </w:div>
    <w:div w:id="1858421350">
      <w:bodyDiv w:val="1"/>
      <w:marLeft w:val="0"/>
      <w:marRight w:val="0"/>
      <w:marTop w:val="0"/>
      <w:marBottom w:val="0"/>
      <w:divBdr>
        <w:top w:val="none" w:sz="0" w:space="0" w:color="auto"/>
        <w:left w:val="none" w:sz="0" w:space="0" w:color="auto"/>
        <w:bottom w:val="none" w:sz="0" w:space="0" w:color="auto"/>
        <w:right w:val="none" w:sz="0" w:space="0" w:color="auto"/>
      </w:divBdr>
    </w:div>
    <w:div w:id="1938974739">
      <w:bodyDiv w:val="1"/>
      <w:marLeft w:val="0"/>
      <w:marRight w:val="0"/>
      <w:marTop w:val="0"/>
      <w:marBottom w:val="0"/>
      <w:divBdr>
        <w:top w:val="none" w:sz="0" w:space="0" w:color="auto"/>
        <w:left w:val="none" w:sz="0" w:space="0" w:color="auto"/>
        <w:bottom w:val="none" w:sz="0" w:space="0" w:color="auto"/>
        <w:right w:val="none" w:sz="0" w:space="0" w:color="auto"/>
      </w:divBdr>
    </w:div>
    <w:div w:id="2015567099">
      <w:bodyDiv w:val="1"/>
      <w:marLeft w:val="0"/>
      <w:marRight w:val="0"/>
      <w:marTop w:val="0"/>
      <w:marBottom w:val="0"/>
      <w:divBdr>
        <w:top w:val="none" w:sz="0" w:space="0" w:color="auto"/>
        <w:left w:val="none" w:sz="0" w:space="0" w:color="auto"/>
        <w:bottom w:val="none" w:sz="0" w:space="0" w:color="auto"/>
        <w:right w:val="none" w:sz="0" w:space="0" w:color="auto"/>
      </w:divBdr>
    </w:div>
    <w:div w:id="20204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F297-4585-4803-95C2-00E50996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1903</Words>
  <Characters>10853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Draguțan Irina</dc:creator>
  <cp:keywords/>
  <dc:description/>
  <cp:lastModifiedBy>Saracuța Lorina</cp:lastModifiedBy>
  <cp:revision>5</cp:revision>
  <cp:lastPrinted>2018-08-23T10:33:00Z</cp:lastPrinted>
  <dcterms:created xsi:type="dcterms:W3CDTF">2018-08-10T12:16:00Z</dcterms:created>
  <dcterms:modified xsi:type="dcterms:W3CDTF">2018-08-23T10:33:00Z</dcterms:modified>
</cp:coreProperties>
</file>