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EB" w:rsidRPr="005C53CE" w:rsidRDefault="00594BEB" w:rsidP="00923DBA">
      <w:pPr>
        <w:spacing w:after="0" w:line="240" w:lineRule="auto"/>
        <w:jc w:val="center"/>
        <w:rPr>
          <w:rFonts w:ascii="Times New Roman" w:hAnsi="Times New Roman"/>
          <w:sz w:val="28"/>
          <w:szCs w:val="28"/>
          <w:lang w:val="ro-RO" w:eastAsia="ru-RU"/>
        </w:rPr>
      </w:pPr>
      <w:r w:rsidRPr="005C53CE">
        <w:rPr>
          <w:rFonts w:ascii="Times New Roman" w:hAnsi="Times New Roman"/>
          <w:noProof/>
          <w:sz w:val="28"/>
          <w:szCs w:val="28"/>
          <w:lang w:eastAsia="ru-RU"/>
        </w:rPr>
        <w:drawing>
          <wp:inline distT="0" distB="0" distL="0" distR="0" wp14:anchorId="2B6376EA" wp14:editId="21D5BDFC">
            <wp:extent cx="634365" cy="7162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34365" cy="716280"/>
                    </a:xfrm>
                    <a:prstGeom prst="rect">
                      <a:avLst/>
                    </a:prstGeom>
                    <a:noFill/>
                    <a:ln w="9525">
                      <a:noFill/>
                      <a:miter lim="800000"/>
                      <a:headEnd/>
                      <a:tailEnd/>
                    </a:ln>
                  </pic:spPr>
                </pic:pic>
              </a:graphicData>
            </a:graphic>
          </wp:inline>
        </w:drawing>
      </w:r>
    </w:p>
    <w:p w:rsidR="00594BEB" w:rsidRPr="005C53CE" w:rsidRDefault="00594BEB" w:rsidP="00923DBA">
      <w:pPr>
        <w:pStyle w:val="a3"/>
        <w:rPr>
          <w:rFonts w:ascii="Times New Roman" w:hAnsi="Times New Roman"/>
          <w:i w:val="0"/>
          <w:iCs/>
          <w:szCs w:val="28"/>
        </w:rPr>
      </w:pPr>
      <w:r w:rsidRPr="005C53CE">
        <w:rPr>
          <w:rFonts w:ascii="Times New Roman" w:hAnsi="Times New Roman"/>
          <w:i w:val="0"/>
          <w:iCs/>
          <w:szCs w:val="28"/>
        </w:rPr>
        <w:t>CURTEA DE CONTURI A REPUBLICII MOLDOVA</w:t>
      </w:r>
    </w:p>
    <w:p w:rsidR="00594BEB" w:rsidRPr="005C53CE" w:rsidRDefault="00594BEB" w:rsidP="00923DBA">
      <w:pPr>
        <w:pStyle w:val="1"/>
        <w:rPr>
          <w:rFonts w:ascii="Times New Roman" w:hAnsi="Times New Roman"/>
          <w:sz w:val="28"/>
          <w:szCs w:val="28"/>
          <w:lang w:val="ro-RO"/>
        </w:rPr>
      </w:pPr>
    </w:p>
    <w:p w:rsidR="00594BEB" w:rsidRPr="005C53CE" w:rsidRDefault="007675E5" w:rsidP="00923DBA">
      <w:pPr>
        <w:pStyle w:val="1"/>
        <w:rPr>
          <w:rFonts w:ascii="Times New Roman" w:hAnsi="Times New Roman"/>
          <w:sz w:val="28"/>
          <w:szCs w:val="28"/>
          <w:lang w:val="ro-RO"/>
        </w:rPr>
      </w:pPr>
      <w:r w:rsidRPr="005C53CE">
        <w:rPr>
          <w:rFonts w:ascii="Times New Roman" w:hAnsi="Times New Roman"/>
          <w:sz w:val="28"/>
          <w:szCs w:val="28"/>
          <w:lang w:val="ro-RO"/>
        </w:rPr>
        <w:t>H O T Ă R Â</w:t>
      </w:r>
      <w:r w:rsidR="00594BEB" w:rsidRPr="005C53CE">
        <w:rPr>
          <w:rFonts w:ascii="Times New Roman" w:hAnsi="Times New Roman"/>
          <w:sz w:val="28"/>
          <w:szCs w:val="28"/>
          <w:lang w:val="ro-RO"/>
        </w:rPr>
        <w:t xml:space="preserve"> R E A nr.</w:t>
      </w:r>
      <w:r w:rsidR="00CE1687">
        <w:rPr>
          <w:rFonts w:ascii="Times New Roman" w:hAnsi="Times New Roman"/>
          <w:sz w:val="28"/>
          <w:szCs w:val="28"/>
          <w:lang w:val="ro-RO"/>
        </w:rPr>
        <w:t xml:space="preserve"> 60</w:t>
      </w:r>
    </w:p>
    <w:p w:rsidR="00594BEB" w:rsidRPr="005C53CE" w:rsidRDefault="00594BEB" w:rsidP="00923DBA">
      <w:pPr>
        <w:pStyle w:val="1"/>
        <w:rPr>
          <w:rFonts w:ascii="Times New Roman" w:hAnsi="Times New Roman"/>
          <w:sz w:val="28"/>
          <w:szCs w:val="28"/>
          <w:lang w:val="ro-RO"/>
        </w:rPr>
      </w:pPr>
      <w:r w:rsidRPr="005C53CE">
        <w:rPr>
          <w:rFonts w:ascii="Times New Roman" w:hAnsi="Times New Roman"/>
          <w:sz w:val="28"/>
          <w:szCs w:val="28"/>
          <w:lang w:val="ro-RO"/>
        </w:rPr>
        <w:t xml:space="preserve"> din </w:t>
      </w:r>
      <w:r w:rsidR="00CE1687">
        <w:rPr>
          <w:rFonts w:ascii="Times New Roman" w:hAnsi="Times New Roman"/>
          <w:sz w:val="28"/>
          <w:szCs w:val="28"/>
          <w:lang w:val="ro-RO"/>
        </w:rPr>
        <w:t>1</w:t>
      </w:r>
      <w:r w:rsidR="00E849A1">
        <w:rPr>
          <w:rFonts w:ascii="Times New Roman" w:hAnsi="Times New Roman"/>
          <w:sz w:val="28"/>
          <w:szCs w:val="28"/>
          <w:lang w:val="ro-RO"/>
        </w:rPr>
        <w:t xml:space="preserve"> </w:t>
      </w:r>
      <w:r w:rsidR="00CE1687">
        <w:rPr>
          <w:rFonts w:ascii="Times New Roman" w:hAnsi="Times New Roman"/>
          <w:sz w:val="28"/>
          <w:szCs w:val="28"/>
          <w:lang w:val="ro-RO"/>
        </w:rPr>
        <w:t>august</w:t>
      </w:r>
      <w:r w:rsidR="00E849A1">
        <w:rPr>
          <w:rFonts w:ascii="Times New Roman" w:hAnsi="Times New Roman"/>
          <w:sz w:val="28"/>
          <w:szCs w:val="28"/>
          <w:lang w:val="ro-RO"/>
        </w:rPr>
        <w:t xml:space="preserve"> 2018</w:t>
      </w:r>
    </w:p>
    <w:p w:rsidR="001302D4" w:rsidRPr="005C53CE" w:rsidRDefault="001302D4" w:rsidP="001302D4">
      <w:pPr>
        <w:rPr>
          <w:lang w:val="ro-RO" w:eastAsia="ru-RU"/>
        </w:rPr>
      </w:pPr>
    </w:p>
    <w:p w:rsidR="00E849A1" w:rsidRPr="00E849A1" w:rsidRDefault="00594BEB" w:rsidP="00E849A1">
      <w:pPr>
        <w:jc w:val="center"/>
        <w:rPr>
          <w:rFonts w:ascii="Times New Roman" w:hAnsi="Times New Roman"/>
          <w:b/>
          <w:bCs/>
          <w:sz w:val="28"/>
          <w:szCs w:val="28"/>
          <w:lang w:val="ro-MD"/>
        </w:rPr>
      </w:pPr>
      <w:r w:rsidRPr="005C53CE">
        <w:rPr>
          <w:rFonts w:ascii="Times New Roman" w:hAnsi="Times New Roman"/>
          <w:b/>
          <w:bCs/>
          <w:sz w:val="28"/>
          <w:szCs w:val="28"/>
          <w:lang w:val="ro-RO"/>
        </w:rPr>
        <w:t>privind</w:t>
      </w:r>
      <w:r w:rsidR="00E849A1">
        <w:rPr>
          <w:rFonts w:ascii="Times New Roman" w:hAnsi="Times New Roman"/>
          <w:b/>
          <w:bCs/>
          <w:sz w:val="28"/>
          <w:szCs w:val="28"/>
          <w:lang w:val="ro-RO"/>
        </w:rPr>
        <w:t xml:space="preserve"> aprobarea</w:t>
      </w:r>
      <w:r w:rsidRPr="005C53CE">
        <w:rPr>
          <w:rFonts w:ascii="Times New Roman" w:hAnsi="Times New Roman"/>
          <w:b/>
          <w:sz w:val="28"/>
          <w:szCs w:val="28"/>
          <w:lang w:val="ro-RO"/>
        </w:rPr>
        <w:t xml:space="preserve"> </w:t>
      </w:r>
      <w:r w:rsidR="00E849A1" w:rsidRPr="00E849A1">
        <w:rPr>
          <w:rFonts w:ascii="Times New Roman" w:hAnsi="Times New Roman"/>
          <w:b/>
          <w:bCs/>
          <w:sz w:val="28"/>
          <w:szCs w:val="28"/>
          <w:lang w:val="ro-MD"/>
        </w:rPr>
        <w:t>Raportului auditului situațiilor financiare consolidate ale Ministerului Finanțelor</w:t>
      </w:r>
      <w:r w:rsidR="0015713A">
        <w:rPr>
          <w:rFonts w:ascii="Times New Roman" w:hAnsi="Times New Roman"/>
          <w:b/>
          <w:bCs/>
          <w:sz w:val="28"/>
          <w:szCs w:val="28"/>
          <w:lang w:val="ro-MD"/>
        </w:rPr>
        <w:t>,</w:t>
      </w:r>
      <w:r w:rsidR="00E849A1">
        <w:rPr>
          <w:rFonts w:ascii="Times New Roman" w:hAnsi="Times New Roman"/>
          <w:b/>
          <w:bCs/>
          <w:sz w:val="28"/>
          <w:szCs w:val="28"/>
          <w:lang w:val="ro-MD"/>
        </w:rPr>
        <w:t xml:space="preserve"> încheiate la 31 decembrie 2017</w:t>
      </w:r>
    </w:p>
    <w:p w:rsidR="00594BEB" w:rsidRPr="005C53CE" w:rsidRDefault="00E849A1" w:rsidP="00E849A1">
      <w:pPr>
        <w:tabs>
          <w:tab w:val="left" w:pos="360"/>
          <w:tab w:val="left" w:pos="720"/>
          <w:tab w:val="left" w:pos="900"/>
        </w:tabs>
        <w:spacing w:after="0" w:line="240" w:lineRule="auto"/>
        <w:rPr>
          <w:rFonts w:ascii="Times New Roman" w:hAnsi="Times New Roman"/>
          <w:b/>
          <w:sz w:val="28"/>
          <w:szCs w:val="28"/>
          <w:lang w:val="ro-RO"/>
        </w:rPr>
      </w:pPr>
      <w:r>
        <w:rPr>
          <w:rFonts w:cs="Calibri"/>
          <w:lang w:val="en-US"/>
        </w:rPr>
        <w:tab/>
      </w:r>
      <w:r w:rsidR="00594BEB" w:rsidRPr="005C53CE">
        <w:rPr>
          <w:rFonts w:ascii="Times New Roman" w:hAnsi="Times New Roman"/>
          <w:b/>
          <w:sz w:val="28"/>
          <w:szCs w:val="28"/>
          <w:lang w:val="ro-RO"/>
        </w:rPr>
        <w:t>----------------------------------------------------------------------------------------------------</w:t>
      </w:r>
    </w:p>
    <w:p w:rsidR="00122BF0" w:rsidRPr="005C53CE" w:rsidRDefault="00122BF0" w:rsidP="00122BF0">
      <w:pPr>
        <w:tabs>
          <w:tab w:val="left" w:pos="360"/>
          <w:tab w:val="left" w:pos="720"/>
          <w:tab w:val="left" w:pos="900"/>
        </w:tabs>
        <w:spacing w:after="0"/>
        <w:ind w:firstLine="720"/>
        <w:jc w:val="both"/>
        <w:rPr>
          <w:rFonts w:ascii="Times New Roman" w:hAnsi="Times New Roman"/>
          <w:sz w:val="28"/>
          <w:szCs w:val="28"/>
          <w:lang w:val="ro-RO"/>
        </w:rPr>
      </w:pPr>
      <w:r w:rsidRPr="005C53CE">
        <w:rPr>
          <w:rFonts w:ascii="Times New Roman" w:hAnsi="Times New Roman"/>
          <w:sz w:val="28"/>
          <w:szCs w:val="28"/>
          <w:lang w:val="ro-RO" w:eastAsia="ro-RO"/>
        </w:rPr>
        <w:t xml:space="preserve">Curtea de Conturi, </w:t>
      </w:r>
      <w:r w:rsidRPr="006D019B">
        <w:rPr>
          <w:rFonts w:ascii="Times New Roman" w:hAnsi="Times New Roman"/>
          <w:sz w:val="28"/>
          <w:szCs w:val="28"/>
          <w:lang w:val="ro-RO" w:eastAsia="ro-RO"/>
        </w:rPr>
        <w:t xml:space="preserve">în prezența dlui Ion </w:t>
      </w:r>
      <w:proofErr w:type="spellStart"/>
      <w:r w:rsidRPr="006D019B">
        <w:rPr>
          <w:rFonts w:ascii="Times New Roman" w:hAnsi="Times New Roman"/>
          <w:sz w:val="28"/>
          <w:szCs w:val="28"/>
          <w:lang w:val="ro-RO" w:eastAsia="ro-RO"/>
        </w:rPr>
        <w:t>Chicu</w:t>
      </w:r>
      <w:proofErr w:type="spellEnd"/>
      <w:r w:rsidRPr="006D019B">
        <w:rPr>
          <w:rFonts w:ascii="Times New Roman" w:hAnsi="Times New Roman"/>
          <w:sz w:val="28"/>
          <w:szCs w:val="28"/>
          <w:lang w:val="ro-RO" w:eastAsia="ro-RO"/>
        </w:rPr>
        <w:t xml:space="preserve">, secretar general de stat din cadrul Ministerului Finanțelor; dnei Angela Voronin, șef Direcție Trezoreria de Stat din cadrul Ministerului Finanțelor; dlui Grigore </w:t>
      </w:r>
      <w:proofErr w:type="spellStart"/>
      <w:r w:rsidRPr="006D019B">
        <w:rPr>
          <w:rFonts w:ascii="Times New Roman" w:hAnsi="Times New Roman"/>
          <w:sz w:val="28"/>
          <w:szCs w:val="28"/>
          <w:lang w:val="ro-RO" w:eastAsia="ro-RO"/>
        </w:rPr>
        <w:t>Ionțov</w:t>
      </w:r>
      <w:proofErr w:type="spellEnd"/>
      <w:r w:rsidRPr="006D019B">
        <w:rPr>
          <w:rFonts w:ascii="Times New Roman" w:hAnsi="Times New Roman"/>
          <w:sz w:val="28"/>
          <w:szCs w:val="28"/>
          <w:lang w:val="ro-RO" w:eastAsia="ro-RO"/>
        </w:rPr>
        <w:t xml:space="preserve">, director adjunct al Serviciului Vamal; dlui Igor Țurcanu, director adjunct al Serviciului Fiscal de Stat; dlui </w:t>
      </w:r>
      <w:r w:rsidRPr="006D019B">
        <w:rPr>
          <w:rFonts w:ascii="Times New Roman" w:hAnsi="Times New Roman"/>
          <w:color w:val="000000"/>
          <w:sz w:val="28"/>
          <w:szCs w:val="28"/>
          <w:lang w:val="ro-RO"/>
        </w:rPr>
        <w:t>Ion Borta, director adjunct</w:t>
      </w:r>
      <w:r w:rsidRPr="006D019B">
        <w:rPr>
          <w:rFonts w:ascii="Times New Roman" w:hAnsi="Times New Roman"/>
          <w:sz w:val="28"/>
          <w:szCs w:val="28"/>
          <w:lang w:val="ro-RO" w:eastAsia="ro-RO"/>
        </w:rPr>
        <w:t xml:space="preserve"> al </w:t>
      </w:r>
      <w:proofErr w:type="spellStart"/>
      <w:r w:rsidRPr="006D019B">
        <w:rPr>
          <w:rFonts w:ascii="Times New Roman" w:hAnsi="Times New Roman"/>
          <w:sz w:val="28"/>
          <w:szCs w:val="28"/>
          <w:lang w:val="ro-RO" w:eastAsia="ro-RO"/>
        </w:rPr>
        <w:t>Inspecţiei</w:t>
      </w:r>
      <w:proofErr w:type="spellEnd"/>
      <w:r w:rsidRPr="006D019B">
        <w:rPr>
          <w:rFonts w:ascii="Times New Roman" w:hAnsi="Times New Roman"/>
          <w:sz w:val="28"/>
          <w:szCs w:val="28"/>
          <w:lang w:val="ro-RO" w:eastAsia="ro-RO"/>
        </w:rPr>
        <w:t xml:space="preserve"> Financiare; dnei  Anastasia </w:t>
      </w:r>
      <w:proofErr w:type="spellStart"/>
      <w:r w:rsidRPr="006D019B">
        <w:rPr>
          <w:rFonts w:ascii="Times New Roman" w:hAnsi="Times New Roman"/>
          <w:sz w:val="28"/>
          <w:szCs w:val="28"/>
          <w:lang w:val="ro-RO" w:eastAsia="ro-RO"/>
        </w:rPr>
        <w:t>Arnaut</w:t>
      </w:r>
      <w:proofErr w:type="spellEnd"/>
      <w:r w:rsidRPr="006D019B">
        <w:rPr>
          <w:rFonts w:ascii="Times New Roman" w:hAnsi="Times New Roman"/>
          <w:sz w:val="28"/>
          <w:szCs w:val="28"/>
          <w:lang w:val="ro-RO" w:eastAsia="ro-RO"/>
        </w:rPr>
        <w:t xml:space="preserve">, șef Direcție financiar-administrativă din cadrul </w:t>
      </w:r>
      <w:proofErr w:type="spellStart"/>
      <w:r w:rsidRPr="006D019B">
        <w:rPr>
          <w:rFonts w:ascii="Times New Roman" w:hAnsi="Times New Roman"/>
          <w:sz w:val="28"/>
          <w:szCs w:val="28"/>
          <w:lang w:val="ro-RO" w:eastAsia="ro-RO"/>
        </w:rPr>
        <w:t>Agenţiei</w:t>
      </w:r>
      <w:proofErr w:type="spellEnd"/>
      <w:r w:rsidRPr="006D019B">
        <w:rPr>
          <w:rFonts w:ascii="Times New Roman" w:hAnsi="Times New Roman"/>
          <w:sz w:val="28"/>
          <w:szCs w:val="28"/>
          <w:lang w:val="ro-RO" w:eastAsia="ro-RO"/>
        </w:rPr>
        <w:t xml:space="preserve"> Achiziții Publice, </w:t>
      </w:r>
      <w:r w:rsidRPr="006D019B">
        <w:rPr>
          <w:rFonts w:ascii="Times New Roman" w:hAnsi="Times New Roman"/>
          <w:sz w:val="28"/>
          <w:szCs w:val="28"/>
          <w:lang w:val="ro-RO"/>
        </w:rPr>
        <w:t xml:space="preserve">precum </w:t>
      </w:r>
      <w:proofErr w:type="spellStart"/>
      <w:r w:rsidRPr="006D019B">
        <w:rPr>
          <w:rFonts w:ascii="Times New Roman" w:hAnsi="Times New Roman"/>
          <w:sz w:val="28"/>
          <w:szCs w:val="28"/>
          <w:lang w:val="ro-RO"/>
        </w:rPr>
        <w:t>şi</w:t>
      </w:r>
      <w:proofErr w:type="spellEnd"/>
      <w:r w:rsidRPr="006D019B">
        <w:rPr>
          <w:rFonts w:ascii="Times New Roman" w:hAnsi="Times New Roman"/>
          <w:sz w:val="28"/>
          <w:szCs w:val="28"/>
          <w:lang w:val="ro-RO"/>
        </w:rPr>
        <w:t xml:space="preserve"> a altor persoane cu </w:t>
      </w:r>
      <w:proofErr w:type="spellStart"/>
      <w:r w:rsidRPr="006D019B">
        <w:rPr>
          <w:rFonts w:ascii="Times New Roman" w:hAnsi="Times New Roman"/>
          <w:sz w:val="28"/>
          <w:szCs w:val="28"/>
          <w:lang w:val="ro-RO"/>
        </w:rPr>
        <w:t>funcţii</w:t>
      </w:r>
      <w:proofErr w:type="spellEnd"/>
      <w:r w:rsidRPr="006D019B">
        <w:rPr>
          <w:rFonts w:ascii="Times New Roman" w:hAnsi="Times New Roman"/>
          <w:sz w:val="28"/>
          <w:szCs w:val="28"/>
          <w:lang w:val="ro-RO"/>
        </w:rPr>
        <w:t xml:space="preserve"> de răspundere, călăuzindu-se de art.3 alin.(1) și art.5 alin.(1) </w:t>
      </w:r>
      <w:proofErr w:type="spellStart"/>
      <w:r w:rsidRPr="006D019B">
        <w:rPr>
          <w:rFonts w:ascii="Times New Roman" w:hAnsi="Times New Roman"/>
          <w:sz w:val="28"/>
          <w:szCs w:val="28"/>
          <w:lang w:val="ro-RO"/>
        </w:rPr>
        <w:t>lit.a</w:t>
      </w:r>
      <w:proofErr w:type="spellEnd"/>
      <w:r w:rsidRPr="006D019B">
        <w:rPr>
          <w:rFonts w:ascii="Times New Roman" w:hAnsi="Times New Roman"/>
          <w:sz w:val="28"/>
          <w:szCs w:val="28"/>
          <w:lang w:val="ro-RO"/>
        </w:rPr>
        <w:t>) din Legea privind organizarea și funcționarea Curții de Conturi a Republicii Moldova nr.260 din 07.12.2017</w:t>
      </w:r>
      <w:r w:rsidRPr="006D019B">
        <w:rPr>
          <w:rFonts w:ascii="Times New Roman" w:hAnsi="Times New Roman"/>
          <w:sz w:val="28"/>
          <w:szCs w:val="28"/>
          <w:vertAlign w:val="superscript"/>
        </w:rPr>
        <w:footnoteReference w:id="1"/>
      </w:r>
      <w:r w:rsidRPr="006D019B">
        <w:rPr>
          <w:rFonts w:ascii="Times New Roman" w:hAnsi="Times New Roman"/>
          <w:sz w:val="28"/>
          <w:szCs w:val="28"/>
          <w:lang w:val="ro-RO"/>
        </w:rPr>
        <w:t xml:space="preserve">, a examinat </w:t>
      </w:r>
      <w:r w:rsidRPr="006D019B">
        <w:rPr>
          <w:rFonts w:ascii="Times New Roman" w:hAnsi="Times New Roman"/>
          <w:bCs/>
          <w:sz w:val="28"/>
          <w:szCs w:val="28"/>
          <w:lang w:val="ro-MD"/>
        </w:rPr>
        <w:t>Raportul auditului situațiilor financiare</w:t>
      </w:r>
      <w:r w:rsidRPr="00FC6455">
        <w:rPr>
          <w:rFonts w:ascii="Times New Roman" w:hAnsi="Times New Roman"/>
          <w:bCs/>
          <w:sz w:val="28"/>
          <w:szCs w:val="28"/>
          <w:lang w:val="ro-MD"/>
        </w:rPr>
        <w:t xml:space="preserve"> consolidate ale Ministerului Finanțelor</w:t>
      </w:r>
      <w:r>
        <w:rPr>
          <w:rFonts w:ascii="Times New Roman" w:hAnsi="Times New Roman"/>
          <w:bCs/>
          <w:sz w:val="28"/>
          <w:szCs w:val="28"/>
          <w:lang w:val="ro-MD"/>
        </w:rPr>
        <w:t>,</w:t>
      </w:r>
      <w:r w:rsidRPr="00FC6455">
        <w:rPr>
          <w:rFonts w:ascii="Times New Roman" w:hAnsi="Times New Roman"/>
          <w:bCs/>
          <w:sz w:val="28"/>
          <w:szCs w:val="28"/>
          <w:lang w:val="ro-MD"/>
        </w:rPr>
        <w:t xml:space="preserve"> încheiate la 31 decembrie 2017</w:t>
      </w:r>
      <w:r>
        <w:rPr>
          <w:rFonts w:ascii="Times New Roman" w:hAnsi="Times New Roman"/>
          <w:sz w:val="28"/>
          <w:szCs w:val="28"/>
          <w:lang w:val="ro-RO"/>
        </w:rPr>
        <w:t>.</w:t>
      </w:r>
    </w:p>
    <w:p w:rsidR="00FC6455" w:rsidRPr="00FC6455" w:rsidRDefault="00FC6455" w:rsidP="00FC6455">
      <w:pPr>
        <w:spacing w:after="0"/>
        <w:ind w:firstLine="709"/>
        <w:jc w:val="both"/>
        <w:rPr>
          <w:rFonts w:ascii="Times New Roman" w:hAnsi="Times New Roman"/>
          <w:sz w:val="28"/>
          <w:szCs w:val="28"/>
          <w:lang w:val="ro-RO"/>
        </w:rPr>
      </w:pPr>
      <w:r w:rsidRPr="00FC6455">
        <w:rPr>
          <w:rFonts w:ascii="Times New Roman" w:hAnsi="Times New Roman"/>
          <w:sz w:val="28"/>
          <w:szCs w:val="28"/>
          <w:lang w:val="ro-RO"/>
        </w:rPr>
        <w:t>Misiunea de audit a fost realizată conform Programului activității de audit a Curții de Conturi pe anul 2018 (cu modificările ulterioare)</w:t>
      </w:r>
      <w:r w:rsidRPr="00FC6455">
        <w:rPr>
          <w:rFonts w:ascii="Times New Roman" w:hAnsi="Times New Roman"/>
          <w:sz w:val="28"/>
          <w:szCs w:val="28"/>
          <w:vertAlign w:val="superscript"/>
        </w:rPr>
        <w:footnoteReference w:id="2"/>
      </w:r>
      <w:r w:rsidRPr="00FC6455">
        <w:rPr>
          <w:rFonts w:ascii="Times New Roman" w:hAnsi="Times New Roman"/>
          <w:sz w:val="28"/>
          <w:szCs w:val="28"/>
          <w:lang w:val="ro-RO"/>
        </w:rPr>
        <w:t xml:space="preserve">, având drept scop de a verifica, sub toate aspectele semnificative, dacă </w:t>
      </w:r>
      <w:r w:rsidR="002B5BDA">
        <w:rPr>
          <w:rFonts w:ascii="Times New Roman" w:hAnsi="Times New Roman"/>
          <w:sz w:val="28"/>
          <w:szCs w:val="28"/>
          <w:lang w:val="ro-RO"/>
        </w:rPr>
        <w:t>situațiile</w:t>
      </w:r>
      <w:r w:rsidRPr="00FC6455">
        <w:rPr>
          <w:rFonts w:ascii="Times New Roman" w:hAnsi="Times New Roman"/>
          <w:sz w:val="28"/>
          <w:szCs w:val="28"/>
          <w:lang w:val="ro-RO"/>
        </w:rPr>
        <w:t xml:space="preserve"> financiare </w:t>
      </w:r>
      <w:r w:rsidR="002B5BDA">
        <w:rPr>
          <w:rFonts w:ascii="Times New Roman" w:hAnsi="Times New Roman"/>
          <w:sz w:val="28"/>
          <w:szCs w:val="28"/>
          <w:lang w:val="ro-RO"/>
        </w:rPr>
        <w:t xml:space="preserve">consolidate </w:t>
      </w:r>
      <w:r w:rsidRPr="00FC6455">
        <w:rPr>
          <w:rFonts w:ascii="Times New Roman" w:hAnsi="Times New Roman"/>
          <w:sz w:val="28"/>
          <w:szCs w:val="28"/>
          <w:lang w:val="ro-RO"/>
        </w:rPr>
        <w:t xml:space="preserve">ale </w:t>
      </w:r>
      <w:r w:rsidR="002B5BDA">
        <w:rPr>
          <w:rFonts w:ascii="Times New Roman" w:hAnsi="Times New Roman"/>
          <w:sz w:val="28"/>
          <w:szCs w:val="28"/>
          <w:lang w:val="ro-RO"/>
        </w:rPr>
        <w:t>Ministerului Finanțelor</w:t>
      </w:r>
      <w:r w:rsidRPr="00FC6455">
        <w:rPr>
          <w:rFonts w:ascii="Times New Roman" w:hAnsi="Times New Roman"/>
          <w:sz w:val="28"/>
          <w:szCs w:val="28"/>
          <w:lang w:val="ro-RO"/>
        </w:rPr>
        <w:t xml:space="preserve"> prezintă o imagine reală și fidelă în conformitate cu cadrul de raportare financiară aplicabil și, în ansamblul lor, nu conțin denaturări semnificative, fiind supusă auditării perioada anului 2017.</w:t>
      </w:r>
    </w:p>
    <w:p w:rsidR="00FC6455" w:rsidRPr="00FC6455" w:rsidRDefault="00FC6455" w:rsidP="00FC6455">
      <w:pPr>
        <w:spacing w:after="0"/>
        <w:ind w:firstLine="567"/>
        <w:jc w:val="both"/>
        <w:rPr>
          <w:rFonts w:ascii="Times New Roman" w:hAnsi="Times New Roman"/>
          <w:sz w:val="28"/>
          <w:szCs w:val="28"/>
          <w:lang w:val="ro-RO"/>
        </w:rPr>
      </w:pPr>
      <w:r w:rsidRPr="00FC6455">
        <w:rPr>
          <w:rFonts w:ascii="Times New Roman" w:hAnsi="Times New Roman"/>
          <w:sz w:val="28"/>
          <w:szCs w:val="28"/>
          <w:lang w:val="ro-RO"/>
        </w:rPr>
        <w:t>Auditul public extern s-a desfășurat în conformitate cu Standardele Internaționale ale Instituțiilor Supreme de Audit: ISSAI 100 „Principii fundamentale ale auditului sectorului public”, ISSAI 200 „Principii fundamentale ale auditului financiar” și ISSAI 1000-2999 „Cu privire la aplicarea Liniilor Directoare de Audit”</w:t>
      </w:r>
      <w:r w:rsidRPr="00FC6455">
        <w:rPr>
          <w:rFonts w:ascii="Times New Roman" w:hAnsi="Times New Roman"/>
          <w:sz w:val="28"/>
          <w:szCs w:val="28"/>
          <w:vertAlign w:val="superscript"/>
        </w:rPr>
        <w:footnoteReference w:id="3"/>
      </w:r>
      <w:r w:rsidRPr="00FC6455">
        <w:rPr>
          <w:rFonts w:ascii="Times New Roman" w:hAnsi="Times New Roman"/>
          <w:sz w:val="28"/>
          <w:szCs w:val="28"/>
          <w:lang w:val="ro-RO"/>
        </w:rPr>
        <w:t xml:space="preserve">. </w:t>
      </w:r>
    </w:p>
    <w:p w:rsidR="00E61EC8" w:rsidRPr="00E61EC8" w:rsidRDefault="00FC6455" w:rsidP="00E61EC8">
      <w:pPr>
        <w:spacing w:after="0"/>
        <w:ind w:firstLine="567"/>
        <w:jc w:val="both"/>
        <w:rPr>
          <w:rFonts w:ascii="Times New Roman" w:hAnsi="Times New Roman"/>
          <w:sz w:val="28"/>
          <w:szCs w:val="28"/>
          <w:lang w:val="ro-RO"/>
        </w:rPr>
      </w:pPr>
      <w:r w:rsidRPr="00FC6455">
        <w:rPr>
          <w:rFonts w:ascii="Times New Roman" w:hAnsi="Times New Roman"/>
          <w:sz w:val="28"/>
          <w:szCs w:val="28"/>
          <w:lang w:val="ro-RO"/>
        </w:rPr>
        <w:lastRenderedPageBreak/>
        <w:t xml:space="preserve">Examinând Raportul de audit </w:t>
      </w:r>
      <w:r w:rsidR="0015713A">
        <w:rPr>
          <w:rFonts w:ascii="Times New Roman" w:hAnsi="Times New Roman"/>
          <w:sz w:val="28"/>
          <w:szCs w:val="28"/>
          <w:lang w:val="ro-RO"/>
        </w:rPr>
        <w:t>public extern</w:t>
      </w:r>
      <w:r w:rsidRPr="00FC6455">
        <w:rPr>
          <w:rFonts w:ascii="Times New Roman" w:hAnsi="Times New Roman"/>
          <w:sz w:val="28"/>
          <w:szCs w:val="28"/>
          <w:lang w:val="ro-RO"/>
        </w:rPr>
        <w:t xml:space="preserve">, precum și explicațiile persoanelor cu funcții de răspundere prezente în ședința publică, </w:t>
      </w:r>
      <w:r w:rsidR="00E61EC8" w:rsidRPr="000F6427">
        <w:rPr>
          <w:rFonts w:ascii="Times New Roman" w:hAnsi="Times New Roman"/>
          <w:noProof/>
          <w:sz w:val="28"/>
          <w:szCs w:val="24"/>
          <w:lang w:val="ro-RO"/>
        </w:rPr>
        <w:t>în temeiul art.14 alin.(2), art.15 lit.d), art.34 alin.(1) și art.37 alin.(2) din Legea nr.260 din 07.12.2017, Curtea de Conturi</w:t>
      </w:r>
    </w:p>
    <w:p w:rsidR="00E61EC8" w:rsidRPr="00FC6455" w:rsidRDefault="00E61EC8" w:rsidP="00FC6455">
      <w:pPr>
        <w:spacing w:after="0"/>
        <w:ind w:firstLine="567"/>
        <w:jc w:val="both"/>
        <w:rPr>
          <w:rFonts w:ascii="Times New Roman" w:hAnsi="Times New Roman"/>
          <w:sz w:val="28"/>
          <w:szCs w:val="28"/>
          <w:lang w:val="ro-RO"/>
        </w:rPr>
      </w:pPr>
    </w:p>
    <w:p w:rsidR="00594BEB" w:rsidRPr="005C53CE" w:rsidRDefault="00594BEB" w:rsidP="00CA6324">
      <w:pPr>
        <w:spacing w:after="0"/>
        <w:ind w:firstLine="567"/>
        <w:jc w:val="both"/>
        <w:rPr>
          <w:rFonts w:ascii="Times New Roman" w:hAnsi="Times New Roman"/>
          <w:sz w:val="28"/>
          <w:szCs w:val="28"/>
          <w:lang w:val="ro-RO"/>
        </w:rPr>
      </w:pPr>
    </w:p>
    <w:p w:rsidR="00594BEB" w:rsidRPr="005C53CE" w:rsidRDefault="00594BEB" w:rsidP="00923DBA">
      <w:pPr>
        <w:spacing w:after="0" w:line="240" w:lineRule="auto"/>
        <w:jc w:val="center"/>
        <w:rPr>
          <w:rFonts w:ascii="Times New Roman" w:hAnsi="Times New Roman"/>
          <w:b/>
          <w:bCs/>
          <w:sz w:val="28"/>
          <w:szCs w:val="28"/>
          <w:lang w:val="ro-RO"/>
        </w:rPr>
      </w:pPr>
      <w:r w:rsidRPr="005C53CE">
        <w:rPr>
          <w:rFonts w:ascii="Times New Roman" w:hAnsi="Times New Roman"/>
          <w:b/>
          <w:bCs/>
          <w:sz w:val="28"/>
          <w:szCs w:val="28"/>
          <w:lang w:val="ro-RO"/>
        </w:rPr>
        <w:t>HOTĂRĂŞTE:</w:t>
      </w:r>
    </w:p>
    <w:p w:rsidR="00594BEB" w:rsidRPr="005C53CE" w:rsidRDefault="00594BEB" w:rsidP="00CA6324">
      <w:pPr>
        <w:spacing w:after="0"/>
        <w:jc w:val="both"/>
        <w:rPr>
          <w:rFonts w:ascii="Times New Roman" w:hAnsi="Times New Roman"/>
          <w:sz w:val="28"/>
          <w:szCs w:val="28"/>
          <w:lang w:val="ro-RO"/>
        </w:rPr>
      </w:pPr>
    </w:p>
    <w:p w:rsidR="00923DBA" w:rsidRPr="00FC6455" w:rsidRDefault="00594BEB" w:rsidP="00496D14">
      <w:pPr>
        <w:pStyle w:val="a8"/>
        <w:numPr>
          <w:ilvl w:val="0"/>
          <w:numId w:val="1"/>
        </w:numPr>
        <w:tabs>
          <w:tab w:val="left" w:pos="990"/>
        </w:tabs>
        <w:spacing w:after="0"/>
        <w:ind w:left="0" w:firstLine="630"/>
        <w:jc w:val="both"/>
        <w:rPr>
          <w:rFonts w:ascii="Times New Roman" w:hAnsi="Times New Roman"/>
          <w:bCs/>
          <w:sz w:val="28"/>
          <w:szCs w:val="28"/>
          <w:lang w:val="ro-MD"/>
        </w:rPr>
      </w:pPr>
      <w:r w:rsidRPr="00FC6455">
        <w:rPr>
          <w:rFonts w:ascii="Times New Roman" w:eastAsia="Times New Roman" w:hAnsi="Times New Roman" w:cs="Times New Roman"/>
          <w:sz w:val="28"/>
          <w:szCs w:val="28"/>
          <w:lang w:val="ro-RO"/>
        </w:rPr>
        <w:t xml:space="preserve">Se aprobă </w:t>
      </w:r>
      <w:r w:rsidR="00923DBA" w:rsidRPr="00FC6455">
        <w:rPr>
          <w:rFonts w:ascii="Times New Roman" w:eastAsia="Times New Roman" w:hAnsi="Times New Roman" w:cs="Times New Roman"/>
          <w:sz w:val="28"/>
          <w:szCs w:val="28"/>
          <w:lang w:val="ro-RO"/>
        </w:rPr>
        <w:t xml:space="preserve">Raportul auditului </w:t>
      </w:r>
      <w:r w:rsidR="007C1A39">
        <w:rPr>
          <w:rFonts w:ascii="Times New Roman" w:eastAsia="Times New Roman" w:hAnsi="Times New Roman" w:cs="Times New Roman"/>
          <w:sz w:val="28"/>
          <w:szCs w:val="28"/>
          <w:lang w:val="ro-RO"/>
        </w:rPr>
        <w:t>situațiilor</w:t>
      </w:r>
      <w:r w:rsidR="00FC6455" w:rsidRPr="00FC6455">
        <w:rPr>
          <w:rFonts w:ascii="Times New Roman" w:hAnsi="Times New Roman"/>
          <w:bCs/>
          <w:sz w:val="28"/>
          <w:szCs w:val="28"/>
          <w:lang w:val="ro-MD"/>
        </w:rPr>
        <w:t xml:space="preserve"> financiare consolidate ale Ministerului Finanțelor</w:t>
      </w:r>
      <w:r w:rsidR="007C1A39">
        <w:rPr>
          <w:rFonts w:ascii="Times New Roman" w:hAnsi="Times New Roman"/>
          <w:bCs/>
          <w:sz w:val="28"/>
          <w:szCs w:val="28"/>
          <w:lang w:val="ro-MD"/>
        </w:rPr>
        <w:t>,</w:t>
      </w:r>
      <w:r w:rsidR="00FC6455" w:rsidRPr="00FC6455">
        <w:rPr>
          <w:rFonts w:ascii="Times New Roman" w:hAnsi="Times New Roman"/>
          <w:bCs/>
          <w:sz w:val="28"/>
          <w:szCs w:val="28"/>
          <w:lang w:val="ro-MD"/>
        </w:rPr>
        <w:t xml:space="preserve"> încheiate la 31 decembrie 2017</w:t>
      </w:r>
      <w:r w:rsidR="00FC6455" w:rsidRPr="00FC6455">
        <w:rPr>
          <w:rFonts w:ascii="Times New Roman" w:hAnsi="Times New Roman"/>
          <w:sz w:val="28"/>
          <w:szCs w:val="28"/>
          <w:lang w:val="ro-RO"/>
        </w:rPr>
        <w:t xml:space="preserve"> </w:t>
      </w:r>
      <w:r w:rsidR="0015713A">
        <w:rPr>
          <w:rFonts w:ascii="Times New Roman" w:hAnsi="Times New Roman"/>
          <w:bCs/>
          <w:sz w:val="28"/>
          <w:szCs w:val="28"/>
          <w:lang w:val="ro-MD"/>
        </w:rPr>
        <w:t>(conform A</w:t>
      </w:r>
      <w:r w:rsidR="0009304D">
        <w:rPr>
          <w:rFonts w:ascii="Times New Roman" w:hAnsi="Times New Roman"/>
          <w:bCs/>
          <w:sz w:val="28"/>
          <w:szCs w:val="28"/>
          <w:lang w:val="ro-MD"/>
        </w:rPr>
        <w:t>nexei</w:t>
      </w:r>
      <w:r w:rsidR="00FC6455" w:rsidRPr="00FC6455">
        <w:rPr>
          <w:rFonts w:ascii="Times New Roman" w:hAnsi="Times New Roman"/>
          <w:bCs/>
          <w:sz w:val="28"/>
          <w:szCs w:val="28"/>
          <w:lang w:val="ro-MD"/>
        </w:rPr>
        <w:t>).</w:t>
      </w:r>
    </w:p>
    <w:p w:rsidR="00FC6455" w:rsidRDefault="00FC6455" w:rsidP="001B5FDF">
      <w:pPr>
        <w:pStyle w:val="a8"/>
        <w:numPr>
          <w:ilvl w:val="0"/>
          <w:numId w:val="1"/>
        </w:numPr>
        <w:jc w:val="both"/>
        <w:rPr>
          <w:rFonts w:ascii="Times New Roman" w:hAnsi="Times New Roman"/>
          <w:bCs/>
          <w:sz w:val="28"/>
          <w:szCs w:val="28"/>
          <w:lang w:val="ro-MD"/>
        </w:rPr>
      </w:pPr>
      <w:r w:rsidRPr="00FC6455">
        <w:rPr>
          <w:rFonts w:ascii="Times New Roman" w:hAnsi="Times New Roman"/>
          <w:bCs/>
          <w:sz w:val="28"/>
          <w:szCs w:val="28"/>
          <w:lang w:val="ro-MD"/>
        </w:rPr>
        <w:t>Prezenta Hotărâre și Raportul de audit se remit:</w:t>
      </w:r>
    </w:p>
    <w:p w:rsidR="00FC6455" w:rsidRPr="00FC6455" w:rsidRDefault="00FC6455" w:rsidP="00FC6455">
      <w:pPr>
        <w:pStyle w:val="a8"/>
        <w:numPr>
          <w:ilvl w:val="1"/>
          <w:numId w:val="1"/>
        </w:numPr>
        <w:tabs>
          <w:tab w:val="left" w:pos="1620"/>
        </w:tabs>
        <w:ind w:firstLine="0"/>
        <w:jc w:val="both"/>
        <w:rPr>
          <w:rFonts w:ascii="Times New Roman" w:hAnsi="Times New Roman"/>
          <w:bCs/>
          <w:sz w:val="28"/>
          <w:szCs w:val="28"/>
          <w:lang w:val="ro-MD"/>
        </w:rPr>
      </w:pPr>
      <w:r w:rsidRPr="00FC6455">
        <w:rPr>
          <w:rFonts w:ascii="Times New Roman" w:hAnsi="Times New Roman"/>
          <w:b/>
          <w:bCs/>
          <w:sz w:val="28"/>
          <w:szCs w:val="28"/>
          <w:lang w:val="ro-MD"/>
        </w:rPr>
        <w:t>Ministerului Finanțelor, precum și autorităților administrative din subordine</w:t>
      </w:r>
      <w:r w:rsidR="007C1A39" w:rsidRPr="007A5360">
        <w:rPr>
          <w:rStyle w:val="a4"/>
          <w:rFonts w:ascii="Times New Roman" w:hAnsi="Times New Roman"/>
          <w:bCs/>
          <w:sz w:val="28"/>
          <w:szCs w:val="28"/>
          <w:lang w:val="ro-MD"/>
        </w:rPr>
        <w:footnoteReference w:id="4"/>
      </w:r>
      <w:r w:rsidRPr="007A5360">
        <w:rPr>
          <w:rFonts w:ascii="Times New Roman" w:hAnsi="Times New Roman"/>
          <w:bCs/>
          <w:sz w:val="28"/>
          <w:szCs w:val="28"/>
          <w:lang w:val="ro-MD"/>
        </w:rPr>
        <w:t>,</w:t>
      </w:r>
      <w:r w:rsidRPr="00FC6455">
        <w:rPr>
          <w:rFonts w:ascii="Times New Roman" w:hAnsi="Times New Roman"/>
          <w:bCs/>
          <w:sz w:val="28"/>
          <w:szCs w:val="28"/>
          <w:lang w:val="ro-MD"/>
        </w:rPr>
        <w:t xml:space="preserve"> pentru realizarea măsurilor și acțiunilor punctuale privind implementarea recomandărilor expuse în Raportul de audit;</w:t>
      </w:r>
    </w:p>
    <w:p w:rsidR="002B5BDA" w:rsidRDefault="00FC6455" w:rsidP="00FC6455">
      <w:pPr>
        <w:pStyle w:val="a8"/>
        <w:numPr>
          <w:ilvl w:val="1"/>
          <w:numId w:val="1"/>
        </w:numPr>
        <w:tabs>
          <w:tab w:val="left" w:pos="1620"/>
        </w:tabs>
        <w:ind w:firstLine="0"/>
        <w:jc w:val="both"/>
        <w:rPr>
          <w:rFonts w:ascii="Times New Roman" w:hAnsi="Times New Roman"/>
          <w:bCs/>
          <w:sz w:val="28"/>
          <w:szCs w:val="28"/>
          <w:lang w:val="ro-MD"/>
        </w:rPr>
      </w:pPr>
      <w:r w:rsidRPr="00FC6455">
        <w:rPr>
          <w:rFonts w:ascii="Times New Roman" w:hAnsi="Times New Roman"/>
          <w:b/>
          <w:bCs/>
          <w:sz w:val="28"/>
          <w:szCs w:val="28"/>
          <w:lang w:val="ro-MD"/>
        </w:rPr>
        <w:t>Parlamentului Republicii Moldova</w:t>
      </w:r>
      <w:r w:rsidRPr="007A5360">
        <w:rPr>
          <w:rFonts w:ascii="Times New Roman" w:hAnsi="Times New Roman"/>
          <w:bCs/>
          <w:sz w:val="28"/>
          <w:szCs w:val="28"/>
          <w:lang w:val="ro-MD"/>
        </w:rPr>
        <w:t>,</w:t>
      </w:r>
      <w:r w:rsidR="002B5BDA">
        <w:rPr>
          <w:rFonts w:ascii="Times New Roman" w:hAnsi="Times New Roman"/>
          <w:bCs/>
          <w:sz w:val="28"/>
          <w:szCs w:val="28"/>
          <w:lang w:val="ro-MD"/>
        </w:rPr>
        <w:t xml:space="preserve"> pentru informare;</w:t>
      </w:r>
    </w:p>
    <w:p w:rsidR="00864D52" w:rsidRPr="00864D52" w:rsidRDefault="002B5BDA" w:rsidP="00B96535">
      <w:pPr>
        <w:pStyle w:val="a8"/>
        <w:numPr>
          <w:ilvl w:val="1"/>
          <w:numId w:val="1"/>
        </w:numPr>
        <w:tabs>
          <w:tab w:val="left" w:pos="1620"/>
        </w:tabs>
        <w:ind w:firstLine="0"/>
        <w:jc w:val="both"/>
        <w:rPr>
          <w:rFonts w:ascii="Times New Roman" w:hAnsi="Times New Roman"/>
          <w:b/>
          <w:bCs/>
          <w:sz w:val="28"/>
          <w:szCs w:val="28"/>
          <w:lang w:val="ro-RO"/>
        </w:rPr>
      </w:pPr>
      <w:r w:rsidRPr="00864D52">
        <w:rPr>
          <w:rFonts w:ascii="Times New Roman" w:hAnsi="Times New Roman"/>
          <w:b/>
          <w:bCs/>
          <w:sz w:val="28"/>
          <w:szCs w:val="28"/>
          <w:lang w:val="ro-MD"/>
        </w:rPr>
        <w:t>Guvernului Republicii Moldova</w:t>
      </w:r>
      <w:r w:rsidRPr="00864D52">
        <w:rPr>
          <w:rFonts w:ascii="Times New Roman" w:hAnsi="Times New Roman"/>
          <w:bCs/>
          <w:sz w:val="28"/>
          <w:szCs w:val="28"/>
          <w:lang w:val="ro-MD"/>
        </w:rPr>
        <w:t>,</w:t>
      </w:r>
      <w:r w:rsidRPr="00864D52">
        <w:rPr>
          <w:rFonts w:ascii="Times New Roman" w:hAnsi="Times New Roman"/>
          <w:b/>
          <w:bCs/>
          <w:sz w:val="28"/>
          <w:szCs w:val="28"/>
          <w:lang w:val="ro-MD"/>
        </w:rPr>
        <w:t xml:space="preserve"> </w:t>
      </w:r>
      <w:r w:rsidRPr="00864D52">
        <w:rPr>
          <w:rFonts w:ascii="Times New Roman" w:hAnsi="Times New Roman"/>
          <w:bCs/>
          <w:sz w:val="28"/>
          <w:szCs w:val="28"/>
          <w:lang w:val="ro-MD"/>
        </w:rPr>
        <w:t>pentru examinare și luare de ati</w:t>
      </w:r>
      <w:r w:rsidR="00864D52">
        <w:rPr>
          <w:rFonts w:ascii="Times New Roman" w:hAnsi="Times New Roman"/>
          <w:bCs/>
          <w:sz w:val="28"/>
          <w:szCs w:val="28"/>
          <w:lang w:val="ro-MD"/>
        </w:rPr>
        <w:t>tudine;</w:t>
      </w:r>
      <w:r w:rsidR="00FC6455" w:rsidRPr="00864D52">
        <w:rPr>
          <w:rFonts w:ascii="Times New Roman" w:hAnsi="Times New Roman"/>
          <w:bCs/>
          <w:sz w:val="28"/>
          <w:szCs w:val="28"/>
          <w:lang w:val="ro-MD"/>
        </w:rPr>
        <w:t xml:space="preserve"> </w:t>
      </w:r>
    </w:p>
    <w:p w:rsidR="002B1E6D" w:rsidRPr="00864D52" w:rsidRDefault="00387E96" w:rsidP="00B96535">
      <w:pPr>
        <w:pStyle w:val="a8"/>
        <w:numPr>
          <w:ilvl w:val="1"/>
          <w:numId w:val="1"/>
        </w:numPr>
        <w:tabs>
          <w:tab w:val="left" w:pos="1620"/>
        </w:tabs>
        <w:ind w:firstLine="0"/>
        <w:jc w:val="both"/>
        <w:rPr>
          <w:rFonts w:ascii="Times New Roman" w:hAnsi="Times New Roman"/>
          <w:b/>
          <w:bCs/>
          <w:sz w:val="28"/>
          <w:szCs w:val="28"/>
          <w:lang w:val="ro-RO"/>
        </w:rPr>
      </w:pPr>
      <w:r w:rsidRPr="00864D52">
        <w:rPr>
          <w:rFonts w:ascii="Times New Roman" w:hAnsi="Times New Roman"/>
          <w:b/>
          <w:bCs/>
          <w:sz w:val="28"/>
          <w:szCs w:val="28"/>
          <w:lang w:val="ro-MD"/>
        </w:rPr>
        <w:t>Procuraturii G</w:t>
      </w:r>
      <w:r w:rsidR="002B1E6D" w:rsidRPr="00864D52">
        <w:rPr>
          <w:rFonts w:ascii="Times New Roman" w:hAnsi="Times New Roman"/>
          <w:b/>
          <w:bCs/>
          <w:sz w:val="28"/>
          <w:szCs w:val="28"/>
          <w:lang w:val="ro-MD"/>
        </w:rPr>
        <w:t xml:space="preserve">enerale </w:t>
      </w:r>
      <w:r w:rsidR="002B1E6D" w:rsidRPr="00864D52">
        <w:rPr>
          <w:rFonts w:ascii="Times New Roman" w:hAnsi="Times New Roman"/>
          <w:bCs/>
          <w:sz w:val="28"/>
          <w:szCs w:val="28"/>
          <w:lang w:val="ro-RO"/>
        </w:rPr>
        <w:t>pentru examinare</w:t>
      </w:r>
      <w:r w:rsidR="00937908">
        <w:rPr>
          <w:rFonts w:ascii="Times New Roman" w:hAnsi="Times New Roman"/>
          <w:bCs/>
          <w:sz w:val="28"/>
          <w:szCs w:val="28"/>
          <w:lang w:val="ro-RO"/>
        </w:rPr>
        <w:t>a</w:t>
      </w:r>
      <w:r w:rsidR="002B1E6D" w:rsidRPr="00864D52">
        <w:rPr>
          <w:rFonts w:ascii="Times New Roman" w:hAnsi="Times New Roman"/>
          <w:bCs/>
          <w:sz w:val="28"/>
          <w:szCs w:val="28"/>
          <w:lang w:val="ro-RO"/>
        </w:rPr>
        <w:t xml:space="preserve">, conform </w:t>
      </w:r>
      <w:proofErr w:type="spellStart"/>
      <w:r w:rsidR="002B1E6D" w:rsidRPr="00864D52">
        <w:rPr>
          <w:rFonts w:ascii="Times New Roman" w:hAnsi="Times New Roman"/>
          <w:bCs/>
          <w:sz w:val="28"/>
          <w:szCs w:val="28"/>
          <w:lang w:val="ro-RO"/>
        </w:rPr>
        <w:t>competenţelor</w:t>
      </w:r>
      <w:proofErr w:type="spellEnd"/>
      <w:r w:rsidR="002B1E6D" w:rsidRPr="00864D52">
        <w:rPr>
          <w:rFonts w:ascii="Times New Roman" w:hAnsi="Times New Roman"/>
          <w:bCs/>
          <w:sz w:val="28"/>
          <w:szCs w:val="28"/>
          <w:lang w:val="ro-RO"/>
        </w:rPr>
        <w:t>, a cazului expus în pct.3.2.2. din Raportul de audit, ce vizează imposibilitatea confirmării valorii investițiilor capitale în active în curs de execuție raportate la începutul perioadei de gestiune (41,7 mil. MDL), dat</w:t>
      </w:r>
      <w:r w:rsidR="00864D52">
        <w:rPr>
          <w:rFonts w:ascii="Times New Roman" w:hAnsi="Times New Roman"/>
          <w:bCs/>
          <w:sz w:val="28"/>
          <w:szCs w:val="28"/>
          <w:lang w:val="ro-RO"/>
        </w:rPr>
        <w:t>ă</w:t>
      </w:r>
      <w:r w:rsidR="002B1E6D" w:rsidRPr="00864D52">
        <w:rPr>
          <w:rFonts w:ascii="Times New Roman" w:hAnsi="Times New Roman"/>
          <w:bCs/>
          <w:sz w:val="28"/>
          <w:szCs w:val="28"/>
          <w:lang w:val="ro-RO"/>
        </w:rPr>
        <w:t xml:space="preserve"> fiind nimicirea documentelor primare privind recunoașterea acestora</w:t>
      </w:r>
      <w:r w:rsidR="00864D52">
        <w:rPr>
          <w:rFonts w:ascii="Times New Roman" w:hAnsi="Times New Roman"/>
          <w:bCs/>
          <w:sz w:val="28"/>
          <w:szCs w:val="28"/>
          <w:lang w:val="ro-RO"/>
        </w:rPr>
        <w:t>.</w:t>
      </w:r>
    </w:p>
    <w:p w:rsidR="002B5BDA" w:rsidRPr="002B1E6D" w:rsidRDefault="00BB2E7A" w:rsidP="002B1E6D">
      <w:pPr>
        <w:pStyle w:val="a8"/>
        <w:numPr>
          <w:ilvl w:val="0"/>
          <w:numId w:val="1"/>
        </w:numPr>
        <w:tabs>
          <w:tab w:val="left" w:pos="1620"/>
        </w:tabs>
        <w:jc w:val="both"/>
        <w:rPr>
          <w:rFonts w:ascii="Times New Roman" w:hAnsi="Times New Roman"/>
          <w:b/>
          <w:bCs/>
          <w:sz w:val="28"/>
          <w:szCs w:val="28"/>
          <w:lang w:val="ro-RO"/>
        </w:rPr>
      </w:pPr>
      <w:r w:rsidRPr="002B1E6D">
        <w:rPr>
          <w:rFonts w:ascii="Times New Roman" w:hAnsi="Times New Roman"/>
          <w:sz w:val="28"/>
          <w:szCs w:val="28"/>
          <w:lang w:val="ro-RO" w:eastAsia="ru-RU"/>
        </w:rPr>
        <w:t xml:space="preserve">Despre executarea </w:t>
      </w:r>
      <w:r w:rsidR="002B5BDA" w:rsidRPr="002B1E6D">
        <w:rPr>
          <w:rFonts w:ascii="Times New Roman" w:hAnsi="Times New Roman"/>
          <w:b/>
          <w:sz w:val="28"/>
          <w:szCs w:val="28"/>
          <w:lang w:val="ro-RO" w:eastAsia="ru-RU"/>
        </w:rPr>
        <w:t>subpunctului 2.1.</w:t>
      </w:r>
      <w:r w:rsidR="002B5BDA" w:rsidRPr="002B1E6D">
        <w:rPr>
          <w:rFonts w:ascii="Times New Roman" w:hAnsi="Times New Roman"/>
          <w:sz w:val="28"/>
          <w:szCs w:val="28"/>
          <w:lang w:val="ro-RO" w:eastAsia="ru-RU"/>
        </w:rPr>
        <w:t xml:space="preserve"> </w:t>
      </w:r>
      <w:r w:rsidR="00864D52">
        <w:rPr>
          <w:rFonts w:ascii="Times New Roman" w:hAnsi="Times New Roman"/>
          <w:sz w:val="28"/>
          <w:szCs w:val="28"/>
          <w:lang w:val="ro-RO" w:eastAsia="ru-RU"/>
        </w:rPr>
        <w:t>al prezentei Hotărâri</w:t>
      </w:r>
      <w:r w:rsidR="002B5BDA" w:rsidRPr="002B1E6D">
        <w:rPr>
          <w:rFonts w:ascii="Times New Roman" w:hAnsi="Times New Roman"/>
          <w:sz w:val="28"/>
          <w:szCs w:val="28"/>
          <w:lang w:val="ro-RO" w:eastAsia="ru-RU"/>
        </w:rPr>
        <w:t xml:space="preserve"> se va informa Curtea de Conturi în termen </w:t>
      </w:r>
      <w:r w:rsidR="004F4208" w:rsidRPr="002B1E6D">
        <w:rPr>
          <w:rFonts w:ascii="Times New Roman" w:hAnsi="Times New Roman"/>
          <w:sz w:val="28"/>
          <w:szCs w:val="28"/>
          <w:lang w:val="ro-RO" w:eastAsia="ru-RU"/>
        </w:rPr>
        <w:t xml:space="preserve">de </w:t>
      </w:r>
      <w:r w:rsidR="00760F95" w:rsidRPr="002B1E6D">
        <w:rPr>
          <w:rFonts w:ascii="Times New Roman" w:hAnsi="Times New Roman"/>
          <w:sz w:val="28"/>
          <w:szCs w:val="28"/>
          <w:lang w:val="ro-RO" w:eastAsia="ru-RU"/>
        </w:rPr>
        <w:t>12</w:t>
      </w:r>
      <w:r w:rsidR="0015713A" w:rsidRPr="002B1E6D">
        <w:rPr>
          <w:rFonts w:ascii="Times New Roman" w:hAnsi="Times New Roman"/>
          <w:sz w:val="28"/>
          <w:szCs w:val="28"/>
          <w:lang w:val="ro-RO" w:eastAsia="ru-RU"/>
        </w:rPr>
        <w:t xml:space="preserve"> </w:t>
      </w:r>
      <w:r w:rsidR="002B5BDA" w:rsidRPr="002B1E6D">
        <w:rPr>
          <w:rFonts w:ascii="Times New Roman" w:hAnsi="Times New Roman"/>
          <w:sz w:val="28"/>
          <w:szCs w:val="28"/>
          <w:lang w:val="ro-RO" w:eastAsia="ru-RU"/>
        </w:rPr>
        <w:t xml:space="preserve">luni de la data publicării </w:t>
      </w:r>
      <w:r w:rsidR="0015713A" w:rsidRPr="002B1E6D">
        <w:rPr>
          <w:rFonts w:ascii="Times New Roman" w:hAnsi="Times New Roman"/>
          <w:sz w:val="28"/>
          <w:szCs w:val="28"/>
          <w:lang w:val="ro-RO" w:eastAsia="ru-RU"/>
        </w:rPr>
        <w:t xml:space="preserve">Hotărârii și Raportului de audit anexat </w:t>
      </w:r>
      <w:r w:rsidR="002B5BDA" w:rsidRPr="002B1E6D">
        <w:rPr>
          <w:rFonts w:ascii="Times New Roman" w:hAnsi="Times New Roman"/>
          <w:sz w:val="28"/>
          <w:szCs w:val="28"/>
          <w:lang w:val="ro-RO" w:eastAsia="ru-RU"/>
        </w:rPr>
        <w:t>în Monitorul Oficial al Republicii Moldova.</w:t>
      </w:r>
    </w:p>
    <w:p w:rsidR="00496D14" w:rsidRPr="00496D14" w:rsidRDefault="00496D14" w:rsidP="00496D14">
      <w:pPr>
        <w:tabs>
          <w:tab w:val="left" w:pos="990"/>
        </w:tabs>
        <w:jc w:val="both"/>
        <w:rPr>
          <w:rFonts w:ascii="Times New Roman" w:hAnsi="Times New Roman"/>
          <w:bCs/>
          <w:sz w:val="28"/>
          <w:szCs w:val="28"/>
          <w:lang w:val="ro-MD"/>
        </w:rPr>
      </w:pPr>
    </w:p>
    <w:p w:rsidR="00E6561F" w:rsidRPr="005C53CE" w:rsidRDefault="00E6561F" w:rsidP="005C53CE">
      <w:pPr>
        <w:tabs>
          <w:tab w:val="left" w:pos="142"/>
          <w:tab w:val="left" w:pos="720"/>
          <w:tab w:val="left" w:pos="1276"/>
        </w:tabs>
        <w:spacing w:after="0"/>
        <w:jc w:val="both"/>
        <w:rPr>
          <w:rFonts w:ascii="Times New Roman" w:hAnsi="Times New Roman"/>
          <w:sz w:val="28"/>
          <w:szCs w:val="28"/>
          <w:lang w:val="ro-RO" w:eastAsia="ru-RU"/>
        </w:rPr>
      </w:pPr>
    </w:p>
    <w:p w:rsidR="00BB2E7A" w:rsidRPr="005C53CE" w:rsidRDefault="00BB2E7A" w:rsidP="00CA6324">
      <w:pPr>
        <w:tabs>
          <w:tab w:val="left" w:pos="540"/>
        </w:tabs>
        <w:spacing w:after="0"/>
        <w:ind w:firstLine="720"/>
        <w:jc w:val="right"/>
        <w:rPr>
          <w:rFonts w:ascii="Times New Roman" w:hAnsi="Times New Roman"/>
          <w:b/>
          <w:sz w:val="16"/>
          <w:szCs w:val="16"/>
          <w:lang w:val="ro-RO"/>
        </w:rPr>
      </w:pPr>
    </w:p>
    <w:p w:rsidR="00BB2E7A" w:rsidRPr="005C53CE" w:rsidRDefault="00BB2E7A" w:rsidP="00CA6324">
      <w:pPr>
        <w:tabs>
          <w:tab w:val="left" w:pos="540"/>
        </w:tabs>
        <w:spacing w:after="0"/>
        <w:ind w:firstLine="720"/>
        <w:jc w:val="right"/>
        <w:rPr>
          <w:rFonts w:ascii="Times New Roman" w:hAnsi="Times New Roman"/>
          <w:b/>
          <w:sz w:val="16"/>
          <w:szCs w:val="16"/>
          <w:lang w:val="ro-RO"/>
        </w:rPr>
      </w:pPr>
    </w:p>
    <w:p w:rsidR="00594BEB" w:rsidRPr="005C53CE" w:rsidRDefault="00594BEB" w:rsidP="00CA6324">
      <w:pPr>
        <w:spacing w:after="0"/>
        <w:ind w:firstLine="567"/>
        <w:jc w:val="both"/>
        <w:rPr>
          <w:rFonts w:ascii="Times New Roman" w:hAnsi="Times New Roman"/>
          <w:sz w:val="28"/>
          <w:szCs w:val="28"/>
          <w:lang w:val="ro-RO"/>
        </w:rPr>
      </w:pPr>
    </w:p>
    <w:p w:rsidR="00594BEB" w:rsidRPr="005C53CE" w:rsidRDefault="00594BEB" w:rsidP="00CA6324">
      <w:pPr>
        <w:spacing w:after="0"/>
        <w:jc w:val="right"/>
        <w:rPr>
          <w:rFonts w:ascii="Times New Roman" w:eastAsia="Calibri" w:hAnsi="Times New Roman"/>
          <w:b/>
          <w:sz w:val="28"/>
          <w:szCs w:val="28"/>
          <w:lang w:val="ro-RO"/>
        </w:rPr>
      </w:pPr>
      <w:proofErr w:type="spellStart"/>
      <w:r w:rsidRPr="005C53CE">
        <w:rPr>
          <w:rFonts w:ascii="Times New Roman" w:eastAsia="Calibri" w:hAnsi="Times New Roman"/>
          <w:b/>
          <w:sz w:val="28"/>
          <w:szCs w:val="28"/>
          <w:lang w:val="ro-RO"/>
        </w:rPr>
        <w:t>Veaceslav</w:t>
      </w:r>
      <w:proofErr w:type="spellEnd"/>
      <w:r w:rsidRPr="005C53CE">
        <w:rPr>
          <w:rFonts w:ascii="Times New Roman" w:eastAsia="Calibri" w:hAnsi="Times New Roman"/>
          <w:b/>
          <w:sz w:val="28"/>
          <w:szCs w:val="28"/>
          <w:lang w:val="ro-RO"/>
        </w:rPr>
        <w:t xml:space="preserve"> UNTILA,</w:t>
      </w:r>
    </w:p>
    <w:p w:rsidR="00594BEB" w:rsidRPr="005C53CE" w:rsidRDefault="00594BEB" w:rsidP="00CA6324">
      <w:pPr>
        <w:spacing w:after="0"/>
        <w:ind w:left="5040" w:firstLine="720"/>
        <w:jc w:val="right"/>
        <w:rPr>
          <w:rFonts w:ascii="Times New Roman" w:eastAsia="Calibri" w:hAnsi="Times New Roman"/>
          <w:b/>
          <w:sz w:val="28"/>
          <w:szCs w:val="28"/>
          <w:lang w:val="ro-RO"/>
        </w:rPr>
      </w:pPr>
      <w:r w:rsidRPr="005C53CE">
        <w:rPr>
          <w:rFonts w:ascii="Times New Roman" w:eastAsia="Calibri" w:hAnsi="Times New Roman"/>
          <w:b/>
          <w:sz w:val="28"/>
          <w:szCs w:val="28"/>
          <w:lang w:val="ro-RO"/>
        </w:rPr>
        <w:t>Președinte</w:t>
      </w:r>
    </w:p>
    <w:p w:rsidR="00496D14" w:rsidRDefault="00496D14">
      <w:pPr>
        <w:spacing w:after="160" w:line="259" w:lineRule="auto"/>
        <w:rPr>
          <w:rFonts w:ascii="Times New Roman" w:hAnsi="Times New Roman"/>
          <w:sz w:val="28"/>
          <w:szCs w:val="28"/>
          <w:lang w:val="ro-RO"/>
        </w:rPr>
      </w:pPr>
      <w:bookmarkStart w:id="0" w:name="_GoBack"/>
      <w:bookmarkEnd w:id="0"/>
    </w:p>
    <w:sectPr w:rsidR="00496D14" w:rsidSect="001F6AA4">
      <w:footerReference w:type="default" r:id="rId9"/>
      <w:pgSz w:w="12240" w:h="15840"/>
      <w:pgMar w:top="540" w:right="850" w:bottom="1134" w:left="1701"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FBC" w:rsidRDefault="00E97FBC" w:rsidP="00594BEB">
      <w:pPr>
        <w:spacing w:after="0" w:line="240" w:lineRule="auto"/>
      </w:pPr>
      <w:r>
        <w:separator/>
      </w:r>
    </w:p>
  </w:endnote>
  <w:endnote w:type="continuationSeparator" w:id="0">
    <w:p w:rsidR="00E97FBC" w:rsidRDefault="00E97FBC" w:rsidP="0059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053945"/>
      <w:docPartObj>
        <w:docPartGallery w:val="Page Numbers (Bottom of Page)"/>
        <w:docPartUnique/>
      </w:docPartObj>
    </w:sdtPr>
    <w:sdtEndPr>
      <w:rPr>
        <w:noProof/>
      </w:rPr>
    </w:sdtEndPr>
    <w:sdtContent>
      <w:p w:rsidR="00F71021" w:rsidRDefault="00001B44">
        <w:pPr>
          <w:pStyle w:val="aa"/>
          <w:jc w:val="right"/>
        </w:pPr>
        <w:r>
          <w:fldChar w:fldCharType="begin"/>
        </w:r>
        <w:r>
          <w:instrText xml:space="preserve"> PAGE   \* MERGEFORMAT </w:instrText>
        </w:r>
        <w:r>
          <w:fldChar w:fldCharType="separate"/>
        </w:r>
        <w:r w:rsidR="00C45796">
          <w:rPr>
            <w:noProof/>
          </w:rPr>
          <w:t>1</w:t>
        </w:r>
        <w:r>
          <w:rPr>
            <w:noProof/>
          </w:rPr>
          <w:fldChar w:fldCharType="end"/>
        </w:r>
      </w:p>
    </w:sdtContent>
  </w:sdt>
  <w:p w:rsidR="00F71021" w:rsidRDefault="00FA26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FBC" w:rsidRDefault="00E97FBC" w:rsidP="00594BEB">
      <w:pPr>
        <w:spacing w:after="0" w:line="240" w:lineRule="auto"/>
      </w:pPr>
      <w:r>
        <w:separator/>
      </w:r>
    </w:p>
  </w:footnote>
  <w:footnote w:type="continuationSeparator" w:id="0">
    <w:p w:rsidR="00E97FBC" w:rsidRDefault="00E97FBC" w:rsidP="00594BEB">
      <w:pPr>
        <w:spacing w:after="0" w:line="240" w:lineRule="auto"/>
      </w:pPr>
      <w:r>
        <w:continuationSeparator/>
      </w:r>
    </w:p>
  </w:footnote>
  <w:footnote w:id="1">
    <w:p w:rsidR="00122BF0" w:rsidRPr="007C1A39" w:rsidRDefault="00122BF0" w:rsidP="00122BF0">
      <w:pPr>
        <w:pStyle w:val="a6"/>
        <w:jc w:val="both"/>
        <w:rPr>
          <w:rFonts w:ascii="Times New Roman" w:hAnsi="Times New Roman" w:cs="Times New Roman"/>
          <w:i/>
          <w:lang w:val="ro-RO"/>
        </w:rPr>
      </w:pPr>
      <w:r w:rsidRPr="007A5360">
        <w:rPr>
          <w:rFonts w:ascii="Times New Roman" w:hAnsi="Times New Roman" w:cs="Times New Roman"/>
          <w:vertAlign w:val="superscript"/>
          <w:lang w:val="ro-RO"/>
        </w:rPr>
        <w:t>1</w:t>
      </w:r>
      <w:r>
        <w:rPr>
          <w:rFonts w:ascii="Times New Roman" w:hAnsi="Times New Roman" w:cs="Times New Roman"/>
          <w:lang w:val="ro-RO"/>
        </w:rPr>
        <w:t xml:space="preserve"> </w:t>
      </w:r>
      <w:r w:rsidRPr="007C1A39">
        <w:rPr>
          <w:rFonts w:ascii="Times New Roman" w:hAnsi="Times New Roman" w:cs="Times New Roman"/>
          <w:lang w:val="ro-RO"/>
        </w:rPr>
        <w:t xml:space="preserve">Legea privind organizarea și funcționarea Curții de Conturi a Republicii Moldova nr.260 din 07.12.2017 </w:t>
      </w:r>
      <w:r>
        <w:rPr>
          <w:rFonts w:ascii="Times New Roman" w:hAnsi="Times New Roman" w:cs="Times New Roman"/>
          <w:lang w:val="ro-RO"/>
        </w:rPr>
        <w:t>(în continuare - Legea nr.260 din 07.12.2017).</w:t>
      </w:r>
    </w:p>
  </w:footnote>
  <w:footnote w:id="2">
    <w:p w:rsidR="00FC6455" w:rsidRPr="007C1A39" w:rsidRDefault="00FC6455" w:rsidP="00FC6455">
      <w:pPr>
        <w:pStyle w:val="a6"/>
        <w:jc w:val="both"/>
        <w:rPr>
          <w:rFonts w:ascii="Times New Roman" w:hAnsi="Times New Roman" w:cs="Times New Roman"/>
          <w:lang w:val="ro-RO"/>
        </w:rPr>
      </w:pPr>
      <w:r w:rsidRPr="007C1A39">
        <w:rPr>
          <w:rStyle w:val="a4"/>
          <w:rFonts w:ascii="Times New Roman" w:hAnsi="Times New Roman"/>
          <w:lang w:val="ro-RO"/>
        </w:rPr>
        <w:footnoteRef/>
      </w:r>
      <w:r w:rsidRPr="007C1A39">
        <w:rPr>
          <w:rFonts w:ascii="Times New Roman" w:hAnsi="Times New Roman" w:cs="Times New Roman"/>
          <w:lang w:val="ro-RO"/>
        </w:rPr>
        <w:t xml:space="preserve"> </w:t>
      </w:r>
      <w:r w:rsidRPr="007C1A39">
        <w:rPr>
          <w:rFonts w:ascii="Times New Roman" w:hAnsi="Times New Roman" w:cs="Times New Roman"/>
          <w:lang w:val="ro-RO"/>
        </w:rPr>
        <w:fldChar w:fldCharType="begin"/>
      </w:r>
      <w:r w:rsidRPr="007C1A39">
        <w:rPr>
          <w:rFonts w:ascii="Times New Roman" w:hAnsi="Times New Roman" w:cs="Times New Roman"/>
          <w:lang w:val="ro-RO"/>
        </w:rPr>
        <w:instrText xml:space="preserve"> LINK Word.Document.12 "D:\\i_tercula\\Desktop\\Proiect de Hotarâre ARM.docx" "OLE_LINK1" \a \r  \* MERGEFORMAT </w:instrText>
      </w:r>
      <w:r w:rsidRPr="007C1A39">
        <w:rPr>
          <w:rFonts w:ascii="Times New Roman" w:hAnsi="Times New Roman" w:cs="Times New Roman"/>
          <w:lang w:val="ro-RO"/>
        </w:rPr>
        <w:fldChar w:fldCharType="separate"/>
      </w:r>
      <w:r w:rsidRPr="007C1A39">
        <w:rPr>
          <w:rFonts w:ascii="Times New Roman" w:hAnsi="Times New Roman" w:cs="Times New Roman"/>
          <w:lang w:val="ro-RO"/>
        </w:rPr>
        <w:t xml:space="preserve">Hotărârea Curții de Conturi nr.75 </w:t>
      </w:r>
      <w:r w:rsidRPr="007C1A39">
        <w:rPr>
          <w:rFonts w:ascii="Times New Roman" w:hAnsi="Times New Roman" w:cs="Times New Roman"/>
          <w:bCs/>
          <w:lang w:val="ro-RO"/>
        </w:rPr>
        <w:t>din 29.12.2017</w:t>
      </w:r>
      <w:r w:rsidRPr="007C1A39">
        <w:rPr>
          <w:rFonts w:ascii="Times New Roman" w:hAnsi="Times New Roman" w:cs="Times New Roman"/>
          <w:lang w:val="ro-RO"/>
        </w:rPr>
        <w:fldChar w:fldCharType="end"/>
      </w:r>
      <w:r w:rsidRPr="007C1A39">
        <w:rPr>
          <w:rFonts w:ascii="Times New Roman" w:hAnsi="Times New Roman" w:cs="Times New Roman"/>
          <w:lang w:val="ro-RO"/>
        </w:rPr>
        <w:t xml:space="preserve"> </w:t>
      </w:r>
      <w:r w:rsidRPr="007C1A39">
        <w:rPr>
          <w:rFonts w:ascii="Times New Roman" w:hAnsi="Times New Roman" w:cs="Times New Roman"/>
          <w:bCs/>
          <w:szCs w:val="28"/>
          <w:lang w:val="ro-RO"/>
        </w:rPr>
        <w:t xml:space="preserve">„Privind aprobarea </w:t>
      </w:r>
      <w:r w:rsidRPr="007C1A39">
        <w:rPr>
          <w:rFonts w:ascii="Times New Roman" w:hAnsi="Times New Roman" w:cs="Times New Roman"/>
          <w:szCs w:val="28"/>
          <w:lang w:val="ro-RO"/>
        </w:rPr>
        <w:t>Programului activității de audit a Curții de Conturi pe anul 2018”.</w:t>
      </w:r>
    </w:p>
  </w:footnote>
  <w:footnote w:id="3">
    <w:p w:rsidR="00FC6455" w:rsidRPr="007C1A39" w:rsidRDefault="00FC6455" w:rsidP="00FC6455">
      <w:pPr>
        <w:jc w:val="both"/>
        <w:rPr>
          <w:rFonts w:ascii="Times New Roman" w:hAnsi="Times New Roman"/>
          <w:sz w:val="20"/>
          <w:szCs w:val="20"/>
          <w:lang w:val="ro-RO" w:eastAsia="ro-MD"/>
        </w:rPr>
      </w:pPr>
      <w:r w:rsidRPr="007C1A39">
        <w:rPr>
          <w:rStyle w:val="a4"/>
          <w:rFonts w:ascii="Times New Roman" w:hAnsi="Times New Roman"/>
          <w:sz w:val="20"/>
          <w:szCs w:val="20"/>
          <w:lang w:val="ro-RO"/>
        </w:rPr>
        <w:footnoteRef/>
      </w:r>
      <w:r w:rsidRPr="007C1A39">
        <w:rPr>
          <w:rFonts w:ascii="Times New Roman" w:hAnsi="Times New Roman"/>
          <w:color w:val="000000" w:themeColor="text1"/>
          <w:sz w:val="20"/>
          <w:szCs w:val="20"/>
          <w:lang w:val="ro-RO"/>
        </w:rPr>
        <w:t xml:space="preserve"> </w:t>
      </w:r>
      <w:r w:rsidRPr="007C1A39">
        <w:rPr>
          <w:rFonts w:ascii="Times New Roman" w:hAnsi="Times New Roman"/>
          <w:color w:val="000000" w:themeColor="text1"/>
          <w:sz w:val="20"/>
          <w:szCs w:val="20"/>
          <w:lang w:val="ro-RO"/>
        </w:rPr>
        <w:t xml:space="preserve">Aprobate prin </w:t>
      </w:r>
      <w:r w:rsidRPr="007C1A39">
        <w:rPr>
          <w:rFonts w:ascii="Times New Roman" w:hAnsi="Times New Roman"/>
          <w:sz w:val="20"/>
          <w:szCs w:val="20"/>
          <w:lang w:val="ro-RO" w:eastAsia="ro-MD"/>
        </w:rPr>
        <w:t>Hotărârile Curții de Conturi nr.60 din 11.12.2013 și nr.7 din 10.03.2014.</w:t>
      </w:r>
    </w:p>
  </w:footnote>
  <w:footnote w:id="4">
    <w:p w:rsidR="007C1A39" w:rsidRPr="007C1A39" w:rsidRDefault="007C1A39">
      <w:pPr>
        <w:pStyle w:val="a6"/>
        <w:rPr>
          <w:rFonts w:ascii="Times New Roman" w:hAnsi="Times New Roman" w:cs="Times New Roman"/>
          <w:lang w:val="ro-MD"/>
        </w:rPr>
      </w:pPr>
      <w:r w:rsidRPr="007C1A39">
        <w:rPr>
          <w:rStyle w:val="a4"/>
          <w:rFonts w:ascii="Times New Roman" w:hAnsi="Times New Roman"/>
        </w:rPr>
        <w:footnoteRef/>
      </w:r>
      <w:r w:rsidRPr="007C1A39">
        <w:rPr>
          <w:rFonts w:ascii="Times New Roman" w:hAnsi="Times New Roman" w:cs="Times New Roman"/>
        </w:rPr>
        <w:t xml:space="preserve"> </w:t>
      </w:r>
      <w:r w:rsidRPr="007C1A39">
        <w:rPr>
          <w:rFonts w:ascii="Times New Roman" w:hAnsi="Times New Roman" w:cs="Times New Roman"/>
          <w:lang w:val="ro-MD"/>
        </w:rPr>
        <w:t xml:space="preserve">Serviciul Vamal, Serviciul Fiscal de Stat, Agenția Achiziții Publice, Inspecția </w:t>
      </w:r>
      <w:r w:rsidR="007A5360">
        <w:rPr>
          <w:rFonts w:ascii="Times New Roman" w:hAnsi="Times New Roman" w:cs="Times New Roman"/>
          <w:lang w:val="ro-MD"/>
        </w:rPr>
        <w:t>F</w:t>
      </w:r>
      <w:r w:rsidRPr="007C1A39">
        <w:rPr>
          <w:rFonts w:ascii="Times New Roman" w:hAnsi="Times New Roman" w:cs="Times New Roman"/>
          <w:lang w:val="ro-MD"/>
        </w:rPr>
        <w:t>inanciară</w:t>
      </w:r>
      <w:r w:rsidR="002B5BDA">
        <w:rPr>
          <w:rFonts w:ascii="Times New Roman" w:hAnsi="Times New Roman" w:cs="Times New Roman"/>
          <w:lang w:val="ro-M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A5E51"/>
    <w:multiLevelType w:val="multilevel"/>
    <w:tmpl w:val="E8907028"/>
    <w:lvl w:ilvl="0">
      <w:start w:val="1"/>
      <w:numFmt w:val="decimal"/>
      <w:lvlText w:val="%1."/>
      <w:lvlJc w:val="left"/>
      <w:pPr>
        <w:ind w:left="990" w:hanging="360"/>
      </w:pPr>
      <w:rPr>
        <w:rFonts w:ascii="Times New Roman" w:eastAsia="Times New Roman" w:hAnsi="Times New Roman" w:cs="Times New Roman"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57F462C9"/>
    <w:multiLevelType w:val="multilevel"/>
    <w:tmpl w:val="24423E60"/>
    <w:lvl w:ilvl="0">
      <w:start w:val="2"/>
      <w:numFmt w:val="decimal"/>
      <w:lvlText w:val="%1."/>
      <w:lvlJc w:val="left"/>
      <w:pPr>
        <w:ind w:left="450" w:hanging="450"/>
      </w:pPr>
      <w:rPr>
        <w:rFonts w:hint="default"/>
        <w:b/>
      </w:rPr>
    </w:lvl>
    <w:lvl w:ilvl="1">
      <w:start w:val="3"/>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2" w15:restartNumberingAfterBreak="0">
    <w:nsid w:val="68E26F39"/>
    <w:multiLevelType w:val="multilevel"/>
    <w:tmpl w:val="E8907028"/>
    <w:lvl w:ilvl="0">
      <w:start w:val="1"/>
      <w:numFmt w:val="decimal"/>
      <w:lvlText w:val="%1."/>
      <w:lvlJc w:val="left"/>
      <w:pPr>
        <w:ind w:left="990" w:hanging="360"/>
      </w:pPr>
      <w:rPr>
        <w:rFonts w:ascii="Times New Roman" w:eastAsia="Times New Roman" w:hAnsi="Times New Roman" w:cs="Times New Roman"/>
        <w:b/>
      </w:rPr>
    </w:lvl>
    <w:lvl w:ilvl="1">
      <w:start w:val="1"/>
      <w:numFmt w:val="decimal"/>
      <w:isLgl/>
      <w:lvlText w:val="%1.%2."/>
      <w:lvlJc w:val="left"/>
      <w:pPr>
        <w:ind w:left="1080"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6D5221A0"/>
    <w:multiLevelType w:val="multilevel"/>
    <w:tmpl w:val="E8907028"/>
    <w:lvl w:ilvl="0">
      <w:start w:val="1"/>
      <w:numFmt w:val="decimal"/>
      <w:lvlText w:val="%1."/>
      <w:lvlJc w:val="left"/>
      <w:pPr>
        <w:ind w:left="990" w:hanging="360"/>
      </w:pPr>
      <w:rPr>
        <w:rFonts w:ascii="Times New Roman" w:eastAsia="Times New Roman" w:hAnsi="Times New Roman" w:cs="Times New Roman"/>
        <w:b/>
      </w:rPr>
    </w:lvl>
    <w:lvl w:ilvl="1">
      <w:start w:val="1"/>
      <w:numFmt w:val="decimal"/>
      <w:isLgl/>
      <w:lvlText w:val="%1.%2."/>
      <w:lvlJc w:val="left"/>
      <w:pPr>
        <w:ind w:left="1080"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1D"/>
    <w:rsid w:val="00001B44"/>
    <w:rsid w:val="0001088D"/>
    <w:rsid w:val="00013CB4"/>
    <w:rsid w:val="000257AF"/>
    <w:rsid w:val="0003175E"/>
    <w:rsid w:val="00046290"/>
    <w:rsid w:val="00073F68"/>
    <w:rsid w:val="0009304D"/>
    <w:rsid w:val="000A4DFB"/>
    <w:rsid w:val="000C3367"/>
    <w:rsid w:val="000D6024"/>
    <w:rsid w:val="00112E2C"/>
    <w:rsid w:val="00122BF0"/>
    <w:rsid w:val="001302D4"/>
    <w:rsid w:val="00133D99"/>
    <w:rsid w:val="00145C0E"/>
    <w:rsid w:val="001536B9"/>
    <w:rsid w:val="0015713A"/>
    <w:rsid w:val="00157BFA"/>
    <w:rsid w:val="00164C3B"/>
    <w:rsid w:val="00180776"/>
    <w:rsid w:val="001840BD"/>
    <w:rsid w:val="001848B9"/>
    <w:rsid w:val="00191298"/>
    <w:rsid w:val="001B318A"/>
    <w:rsid w:val="001C2A54"/>
    <w:rsid w:val="001C67B9"/>
    <w:rsid w:val="001D6FEC"/>
    <w:rsid w:val="001E60B1"/>
    <w:rsid w:val="001F05CB"/>
    <w:rsid w:val="001F6AA4"/>
    <w:rsid w:val="0023217C"/>
    <w:rsid w:val="00270A33"/>
    <w:rsid w:val="00271A2E"/>
    <w:rsid w:val="00277AFA"/>
    <w:rsid w:val="002928EE"/>
    <w:rsid w:val="00293820"/>
    <w:rsid w:val="00294455"/>
    <w:rsid w:val="002B1E6D"/>
    <w:rsid w:val="002B5BDA"/>
    <w:rsid w:val="002C3D1E"/>
    <w:rsid w:val="00304104"/>
    <w:rsid w:val="00307756"/>
    <w:rsid w:val="00311251"/>
    <w:rsid w:val="0034147E"/>
    <w:rsid w:val="003575CA"/>
    <w:rsid w:val="00387E96"/>
    <w:rsid w:val="003B20CE"/>
    <w:rsid w:val="003B34F3"/>
    <w:rsid w:val="003B5305"/>
    <w:rsid w:val="003C0526"/>
    <w:rsid w:val="003E0B58"/>
    <w:rsid w:val="004042E2"/>
    <w:rsid w:val="0040534C"/>
    <w:rsid w:val="00420132"/>
    <w:rsid w:val="00423951"/>
    <w:rsid w:val="0042569E"/>
    <w:rsid w:val="00451559"/>
    <w:rsid w:val="00462190"/>
    <w:rsid w:val="0049323F"/>
    <w:rsid w:val="00496D14"/>
    <w:rsid w:val="004B7C21"/>
    <w:rsid w:val="004C45F3"/>
    <w:rsid w:val="004D1426"/>
    <w:rsid w:val="004D30FF"/>
    <w:rsid w:val="004E1276"/>
    <w:rsid w:val="004F0057"/>
    <w:rsid w:val="004F4208"/>
    <w:rsid w:val="00505EE7"/>
    <w:rsid w:val="0051368A"/>
    <w:rsid w:val="00527C6F"/>
    <w:rsid w:val="005327D3"/>
    <w:rsid w:val="005404D8"/>
    <w:rsid w:val="0055108A"/>
    <w:rsid w:val="00562A77"/>
    <w:rsid w:val="00571181"/>
    <w:rsid w:val="00573D54"/>
    <w:rsid w:val="00573E54"/>
    <w:rsid w:val="00581C89"/>
    <w:rsid w:val="0059345E"/>
    <w:rsid w:val="00594BEB"/>
    <w:rsid w:val="005A60BD"/>
    <w:rsid w:val="005C32E1"/>
    <w:rsid w:val="005C53CE"/>
    <w:rsid w:val="005F3833"/>
    <w:rsid w:val="00625E0D"/>
    <w:rsid w:val="006578AE"/>
    <w:rsid w:val="00684622"/>
    <w:rsid w:val="006B79B6"/>
    <w:rsid w:val="006C62B4"/>
    <w:rsid w:val="006E2D34"/>
    <w:rsid w:val="006F4E06"/>
    <w:rsid w:val="007038B3"/>
    <w:rsid w:val="00740841"/>
    <w:rsid w:val="007467D0"/>
    <w:rsid w:val="00760B51"/>
    <w:rsid w:val="00760F95"/>
    <w:rsid w:val="007675E5"/>
    <w:rsid w:val="00793F60"/>
    <w:rsid w:val="007A5360"/>
    <w:rsid w:val="007C14FA"/>
    <w:rsid w:val="007C1A39"/>
    <w:rsid w:val="007D369C"/>
    <w:rsid w:val="0080335A"/>
    <w:rsid w:val="008117BC"/>
    <w:rsid w:val="008455AB"/>
    <w:rsid w:val="00851742"/>
    <w:rsid w:val="00862D51"/>
    <w:rsid w:val="00864D52"/>
    <w:rsid w:val="00873DF9"/>
    <w:rsid w:val="008854BB"/>
    <w:rsid w:val="00887366"/>
    <w:rsid w:val="008A7FF3"/>
    <w:rsid w:val="008B23BF"/>
    <w:rsid w:val="008D39D9"/>
    <w:rsid w:val="008E65F0"/>
    <w:rsid w:val="00906731"/>
    <w:rsid w:val="00911DC8"/>
    <w:rsid w:val="00923AD8"/>
    <w:rsid w:val="00923DBA"/>
    <w:rsid w:val="00937908"/>
    <w:rsid w:val="00951C20"/>
    <w:rsid w:val="00952A76"/>
    <w:rsid w:val="009655D6"/>
    <w:rsid w:val="009E38AB"/>
    <w:rsid w:val="009F0933"/>
    <w:rsid w:val="009F0BD4"/>
    <w:rsid w:val="00A070EC"/>
    <w:rsid w:val="00A24CE5"/>
    <w:rsid w:val="00A32E29"/>
    <w:rsid w:val="00A33193"/>
    <w:rsid w:val="00A45CD4"/>
    <w:rsid w:val="00A53E95"/>
    <w:rsid w:val="00A66F7D"/>
    <w:rsid w:val="00A81A1A"/>
    <w:rsid w:val="00A81BC4"/>
    <w:rsid w:val="00A84998"/>
    <w:rsid w:val="00A84D17"/>
    <w:rsid w:val="00A87B20"/>
    <w:rsid w:val="00AA57CF"/>
    <w:rsid w:val="00AA6F25"/>
    <w:rsid w:val="00AA79CC"/>
    <w:rsid w:val="00AB2445"/>
    <w:rsid w:val="00AE4B32"/>
    <w:rsid w:val="00AF43FA"/>
    <w:rsid w:val="00B2404C"/>
    <w:rsid w:val="00B54E49"/>
    <w:rsid w:val="00B800EC"/>
    <w:rsid w:val="00B818C4"/>
    <w:rsid w:val="00B856F0"/>
    <w:rsid w:val="00BA1062"/>
    <w:rsid w:val="00BA681D"/>
    <w:rsid w:val="00BB2E7A"/>
    <w:rsid w:val="00BD1686"/>
    <w:rsid w:val="00C21B81"/>
    <w:rsid w:val="00C21BBA"/>
    <w:rsid w:val="00C21C6D"/>
    <w:rsid w:val="00C2733D"/>
    <w:rsid w:val="00C45796"/>
    <w:rsid w:val="00C833CA"/>
    <w:rsid w:val="00C8549A"/>
    <w:rsid w:val="00C8643B"/>
    <w:rsid w:val="00C95DD5"/>
    <w:rsid w:val="00CA13AD"/>
    <w:rsid w:val="00CA206B"/>
    <w:rsid w:val="00CA6324"/>
    <w:rsid w:val="00CA7BD7"/>
    <w:rsid w:val="00CB707E"/>
    <w:rsid w:val="00CB71EB"/>
    <w:rsid w:val="00CE1687"/>
    <w:rsid w:val="00CE347D"/>
    <w:rsid w:val="00CF6605"/>
    <w:rsid w:val="00D02686"/>
    <w:rsid w:val="00D13A0B"/>
    <w:rsid w:val="00D26E70"/>
    <w:rsid w:val="00D402DA"/>
    <w:rsid w:val="00D5087B"/>
    <w:rsid w:val="00D84C4F"/>
    <w:rsid w:val="00D857E2"/>
    <w:rsid w:val="00D933A6"/>
    <w:rsid w:val="00DD283A"/>
    <w:rsid w:val="00DD4F3E"/>
    <w:rsid w:val="00DE4A70"/>
    <w:rsid w:val="00E00535"/>
    <w:rsid w:val="00E61EC8"/>
    <w:rsid w:val="00E6561F"/>
    <w:rsid w:val="00E849A1"/>
    <w:rsid w:val="00E9079E"/>
    <w:rsid w:val="00E97FBC"/>
    <w:rsid w:val="00EB742C"/>
    <w:rsid w:val="00EC2017"/>
    <w:rsid w:val="00EC422E"/>
    <w:rsid w:val="00EE5978"/>
    <w:rsid w:val="00F03087"/>
    <w:rsid w:val="00F141D8"/>
    <w:rsid w:val="00F222A1"/>
    <w:rsid w:val="00F32873"/>
    <w:rsid w:val="00F4356C"/>
    <w:rsid w:val="00F5488E"/>
    <w:rsid w:val="00F55A16"/>
    <w:rsid w:val="00FA4005"/>
    <w:rsid w:val="00FC6455"/>
    <w:rsid w:val="00FE2D6C"/>
    <w:rsid w:val="00FE41A6"/>
    <w:rsid w:val="00FE463A"/>
    <w:rsid w:val="00FE4982"/>
    <w:rsid w:val="00F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E1837-2589-4F32-AD2A-EAACFDE4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E7A"/>
    <w:pPr>
      <w:spacing w:after="200" w:line="276" w:lineRule="auto"/>
    </w:pPr>
    <w:rPr>
      <w:rFonts w:ascii="Calibri" w:eastAsia="Times New Roman" w:hAnsi="Calibri" w:cs="Times New Roman"/>
      <w:lang w:val="ru-RU" w:eastAsia="ja-JP"/>
    </w:rPr>
  </w:style>
  <w:style w:type="paragraph" w:styleId="1">
    <w:name w:val="heading 1"/>
    <w:basedOn w:val="a"/>
    <w:next w:val="a"/>
    <w:link w:val="10"/>
    <w:uiPriority w:val="9"/>
    <w:qFormat/>
    <w:rsid w:val="00594BEB"/>
    <w:pPr>
      <w:keepNext/>
      <w:spacing w:after="0" w:line="240" w:lineRule="auto"/>
      <w:jc w:val="center"/>
      <w:outlineLvl w:val="0"/>
    </w:pPr>
    <w:rPr>
      <w:rFonts w:ascii="Imprint MT Shadow" w:hAnsi="Imprint MT Shadow"/>
      <w:b/>
      <w:sz w:val="48"/>
      <w:szCs w:val="20"/>
      <w:lang w:val="en-US" w:eastAsia="ru-RU"/>
    </w:rPr>
  </w:style>
  <w:style w:type="paragraph" w:styleId="3">
    <w:name w:val="heading 3"/>
    <w:basedOn w:val="a"/>
    <w:next w:val="a"/>
    <w:link w:val="30"/>
    <w:uiPriority w:val="9"/>
    <w:semiHidden/>
    <w:unhideWhenUsed/>
    <w:qFormat/>
    <w:rsid w:val="008A7F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BEB"/>
    <w:rPr>
      <w:rFonts w:ascii="Imprint MT Shadow" w:eastAsia="Times New Roman" w:hAnsi="Imprint MT Shadow" w:cs="Times New Roman"/>
      <w:b/>
      <w:sz w:val="48"/>
      <w:szCs w:val="20"/>
      <w:lang w:eastAsia="ru-RU"/>
    </w:rPr>
  </w:style>
  <w:style w:type="paragraph" w:styleId="a3">
    <w:name w:val="caption"/>
    <w:basedOn w:val="a"/>
    <w:next w:val="a"/>
    <w:qFormat/>
    <w:rsid w:val="00594BEB"/>
    <w:pPr>
      <w:spacing w:after="0" w:line="240" w:lineRule="auto"/>
      <w:jc w:val="center"/>
    </w:pPr>
    <w:rPr>
      <w:rFonts w:ascii="$ Caslon" w:hAnsi="$ Caslon"/>
      <w:b/>
      <w:i/>
      <w:sz w:val="28"/>
      <w:szCs w:val="20"/>
      <w:lang w:val="ro-RO" w:eastAsia="ru-RU"/>
    </w:rPr>
  </w:style>
  <w:style w:type="character" w:styleId="a4">
    <w:name w:val="footnote reference"/>
    <w:aliases w:val="ftref,Times 10 Point,Exposant 3 Point,Footnote symbol,Footnote reference number,EN Footnote Reference,note TESI,16 Point,Superscript 6 Point,BVI fnr,Footnote Text Char2,FOOTNOTES Char1,fn Char1,single space Char1,ft Char1,Ref"/>
    <w:basedOn w:val="a0"/>
    <w:link w:val="FNRefeCharChar"/>
    <w:uiPriority w:val="99"/>
    <w:rsid w:val="00594BEB"/>
    <w:rPr>
      <w:rFonts w:cs="Times New Roman"/>
      <w:vertAlign w:val="superscript"/>
    </w:rPr>
  </w:style>
  <w:style w:type="character" w:styleId="a5">
    <w:name w:val="Strong"/>
    <w:basedOn w:val="a0"/>
    <w:uiPriority w:val="22"/>
    <w:qFormat/>
    <w:rsid w:val="00594BEB"/>
    <w:rPr>
      <w:b/>
      <w:bCs/>
    </w:rPr>
  </w:style>
  <w:style w:type="paragraph" w:styleId="a6">
    <w:name w:val="footnote text"/>
    <w:aliases w:val=" Char,Char,Знак1, Знак1, Знак,FuЯnote Char Char,FuЯnote Char,FuЯnote Char Car Char Char,FuЯnote Char Car Char Char Char Char Char Char Char Char Char Char,single space,fn,FOOTNOTES,A,Footnote Text Char1,Footnote Text Char Char2,Cha, Cha"/>
    <w:basedOn w:val="a"/>
    <w:link w:val="a7"/>
    <w:uiPriority w:val="99"/>
    <w:unhideWhenUsed/>
    <w:qFormat/>
    <w:rsid w:val="00594BEB"/>
    <w:pPr>
      <w:spacing w:after="0" w:line="240" w:lineRule="auto"/>
    </w:pPr>
    <w:rPr>
      <w:rFonts w:asciiTheme="minorHAnsi" w:eastAsiaTheme="minorHAnsi" w:hAnsiTheme="minorHAnsi" w:cstheme="minorBidi"/>
      <w:sz w:val="20"/>
      <w:szCs w:val="20"/>
      <w:lang w:val="en-US" w:eastAsia="en-US"/>
    </w:rPr>
  </w:style>
  <w:style w:type="character" w:customStyle="1" w:styleId="a7">
    <w:name w:val="Текст сноски Знак"/>
    <w:aliases w:val=" Char Знак,Char Знак,Знак1 Знак, Знак1 Знак, Знак Знак,FuЯnote Char Char Знак,FuЯnote Char Знак,FuЯnote Char Car Char Char Знак,FuЯnote Char Car Char Char Char Char Char Char Char Char Char Char Знак,single space Знак,fn Знак,A Знак"/>
    <w:basedOn w:val="a0"/>
    <w:link w:val="a6"/>
    <w:uiPriority w:val="99"/>
    <w:rsid w:val="00594BEB"/>
    <w:rPr>
      <w:sz w:val="20"/>
      <w:szCs w:val="20"/>
    </w:rPr>
  </w:style>
  <w:style w:type="paragraph" w:styleId="a8">
    <w:name w:val="List Paragraph"/>
    <w:aliases w:val="strikethrough,List Paragraph 1"/>
    <w:basedOn w:val="a"/>
    <w:link w:val="a9"/>
    <w:uiPriority w:val="34"/>
    <w:qFormat/>
    <w:rsid w:val="00594BEB"/>
    <w:pPr>
      <w:spacing w:after="120" w:line="264" w:lineRule="auto"/>
      <w:ind w:left="720"/>
      <w:contextualSpacing/>
    </w:pPr>
    <w:rPr>
      <w:rFonts w:asciiTheme="minorHAnsi" w:eastAsiaTheme="minorEastAsia" w:hAnsiTheme="minorHAnsi" w:cstheme="minorBidi"/>
      <w:sz w:val="21"/>
      <w:szCs w:val="21"/>
      <w:lang w:val="en-US" w:eastAsia="en-US"/>
    </w:rPr>
  </w:style>
  <w:style w:type="paragraph" w:styleId="aa">
    <w:name w:val="footer"/>
    <w:basedOn w:val="a"/>
    <w:link w:val="ab"/>
    <w:uiPriority w:val="99"/>
    <w:unhideWhenUsed/>
    <w:rsid w:val="00594BEB"/>
    <w:pPr>
      <w:tabs>
        <w:tab w:val="center" w:pos="4844"/>
        <w:tab w:val="right" w:pos="9689"/>
      </w:tabs>
      <w:spacing w:after="0" w:line="240" w:lineRule="auto"/>
    </w:pPr>
    <w:rPr>
      <w:rFonts w:asciiTheme="minorHAnsi" w:eastAsiaTheme="minorHAnsi" w:hAnsiTheme="minorHAnsi" w:cstheme="minorBidi"/>
      <w:lang w:val="en-US" w:eastAsia="en-US"/>
    </w:rPr>
  </w:style>
  <w:style w:type="character" w:customStyle="1" w:styleId="ab">
    <w:name w:val="Нижний колонтитул Знак"/>
    <w:basedOn w:val="a0"/>
    <w:link w:val="aa"/>
    <w:uiPriority w:val="99"/>
    <w:rsid w:val="00594BEB"/>
  </w:style>
  <w:style w:type="paragraph" w:styleId="ac">
    <w:name w:val="header"/>
    <w:basedOn w:val="a"/>
    <w:link w:val="ad"/>
    <w:uiPriority w:val="99"/>
    <w:unhideWhenUsed/>
    <w:rsid w:val="00594BEB"/>
    <w:pPr>
      <w:tabs>
        <w:tab w:val="center" w:pos="4844"/>
        <w:tab w:val="right" w:pos="9689"/>
      </w:tabs>
      <w:spacing w:after="0" w:line="240" w:lineRule="auto"/>
    </w:pPr>
    <w:rPr>
      <w:rFonts w:asciiTheme="minorHAnsi" w:eastAsiaTheme="minorHAnsi" w:hAnsiTheme="minorHAnsi" w:cstheme="minorBidi"/>
      <w:lang w:val="en-US" w:eastAsia="en-US"/>
    </w:rPr>
  </w:style>
  <w:style w:type="character" w:customStyle="1" w:styleId="ad">
    <w:name w:val="Верхний колонтитул Знак"/>
    <w:basedOn w:val="a0"/>
    <w:link w:val="ac"/>
    <w:uiPriority w:val="99"/>
    <w:rsid w:val="00594BEB"/>
  </w:style>
  <w:style w:type="character" w:customStyle="1" w:styleId="apple-converted-space">
    <w:name w:val="apple-converted-space"/>
    <w:basedOn w:val="a0"/>
    <w:rsid w:val="00594BEB"/>
  </w:style>
  <w:style w:type="character" w:customStyle="1" w:styleId="a9">
    <w:name w:val="Абзац списка Знак"/>
    <w:aliases w:val="strikethrough Знак,List Paragraph 1 Знак"/>
    <w:link w:val="a8"/>
    <w:uiPriority w:val="34"/>
    <w:rsid w:val="00594BEB"/>
    <w:rPr>
      <w:rFonts w:eastAsiaTheme="minorEastAsia"/>
      <w:sz w:val="21"/>
      <w:szCs w:val="21"/>
    </w:rPr>
  </w:style>
  <w:style w:type="paragraph" w:styleId="ae">
    <w:name w:val="Balloon Text"/>
    <w:basedOn w:val="a"/>
    <w:link w:val="af"/>
    <w:uiPriority w:val="99"/>
    <w:semiHidden/>
    <w:unhideWhenUsed/>
    <w:rsid w:val="00A24CE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24CE5"/>
    <w:rPr>
      <w:rFonts w:ascii="Segoe UI" w:eastAsia="Times New Roman" w:hAnsi="Segoe UI" w:cs="Segoe UI"/>
      <w:sz w:val="18"/>
      <w:szCs w:val="18"/>
      <w:lang w:val="ru-RU" w:eastAsia="ja-JP"/>
    </w:rPr>
  </w:style>
  <w:style w:type="character" w:customStyle="1" w:styleId="30">
    <w:name w:val="Заголовок 3 Знак"/>
    <w:basedOn w:val="a0"/>
    <w:link w:val="3"/>
    <w:uiPriority w:val="9"/>
    <w:semiHidden/>
    <w:rsid w:val="008A7FF3"/>
    <w:rPr>
      <w:rFonts w:asciiTheme="majorHAnsi" w:eastAsiaTheme="majorEastAsia" w:hAnsiTheme="majorHAnsi" w:cstheme="majorBidi"/>
      <w:color w:val="1F4D78" w:themeColor="accent1" w:themeShade="7F"/>
      <w:sz w:val="24"/>
      <w:szCs w:val="24"/>
      <w:lang w:val="ru-RU" w:eastAsia="ja-JP"/>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4"/>
    <w:uiPriority w:val="99"/>
    <w:rsid w:val="00FC6455"/>
    <w:pPr>
      <w:spacing w:after="160" w:line="240" w:lineRule="exact"/>
    </w:pPr>
    <w:rPr>
      <w:rFonts w:asciiTheme="minorHAnsi" w:eastAsiaTheme="minorHAnsi" w:hAnsiTheme="minorHAnsi"/>
      <w:vertAlign w:val="superscript"/>
      <w:lang w:val="en-US" w:eastAsia="en-US"/>
    </w:rPr>
  </w:style>
  <w:style w:type="paragraph" w:styleId="af0">
    <w:name w:val="Normal (Web)"/>
    <w:basedOn w:val="a"/>
    <w:uiPriority w:val="99"/>
    <w:unhideWhenUsed/>
    <w:rsid w:val="00FC6455"/>
    <w:pPr>
      <w:spacing w:after="0" w:line="240" w:lineRule="auto"/>
    </w:pPr>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2796">
      <w:bodyDiv w:val="1"/>
      <w:marLeft w:val="0"/>
      <w:marRight w:val="0"/>
      <w:marTop w:val="0"/>
      <w:marBottom w:val="0"/>
      <w:divBdr>
        <w:top w:val="none" w:sz="0" w:space="0" w:color="auto"/>
        <w:left w:val="none" w:sz="0" w:space="0" w:color="auto"/>
        <w:bottom w:val="none" w:sz="0" w:space="0" w:color="auto"/>
        <w:right w:val="none" w:sz="0" w:space="0" w:color="auto"/>
      </w:divBdr>
    </w:div>
    <w:div w:id="112556656">
      <w:bodyDiv w:val="1"/>
      <w:marLeft w:val="0"/>
      <w:marRight w:val="0"/>
      <w:marTop w:val="0"/>
      <w:marBottom w:val="0"/>
      <w:divBdr>
        <w:top w:val="none" w:sz="0" w:space="0" w:color="auto"/>
        <w:left w:val="none" w:sz="0" w:space="0" w:color="auto"/>
        <w:bottom w:val="none" w:sz="0" w:space="0" w:color="auto"/>
        <w:right w:val="none" w:sz="0" w:space="0" w:color="auto"/>
      </w:divBdr>
    </w:div>
    <w:div w:id="410473566">
      <w:bodyDiv w:val="1"/>
      <w:marLeft w:val="0"/>
      <w:marRight w:val="0"/>
      <w:marTop w:val="0"/>
      <w:marBottom w:val="0"/>
      <w:divBdr>
        <w:top w:val="none" w:sz="0" w:space="0" w:color="auto"/>
        <w:left w:val="none" w:sz="0" w:space="0" w:color="auto"/>
        <w:bottom w:val="none" w:sz="0" w:space="0" w:color="auto"/>
        <w:right w:val="none" w:sz="0" w:space="0" w:color="auto"/>
      </w:divBdr>
    </w:div>
    <w:div w:id="416440011">
      <w:bodyDiv w:val="1"/>
      <w:marLeft w:val="0"/>
      <w:marRight w:val="0"/>
      <w:marTop w:val="0"/>
      <w:marBottom w:val="0"/>
      <w:divBdr>
        <w:top w:val="none" w:sz="0" w:space="0" w:color="auto"/>
        <w:left w:val="none" w:sz="0" w:space="0" w:color="auto"/>
        <w:bottom w:val="none" w:sz="0" w:space="0" w:color="auto"/>
        <w:right w:val="none" w:sz="0" w:space="0" w:color="auto"/>
      </w:divBdr>
    </w:div>
    <w:div w:id="473643333">
      <w:bodyDiv w:val="1"/>
      <w:marLeft w:val="0"/>
      <w:marRight w:val="0"/>
      <w:marTop w:val="0"/>
      <w:marBottom w:val="0"/>
      <w:divBdr>
        <w:top w:val="none" w:sz="0" w:space="0" w:color="auto"/>
        <w:left w:val="none" w:sz="0" w:space="0" w:color="auto"/>
        <w:bottom w:val="none" w:sz="0" w:space="0" w:color="auto"/>
        <w:right w:val="none" w:sz="0" w:space="0" w:color="auto"/>
      </w:divBdr>
    </w:div>
    <w:div w:id="520968936">
      <w:bodyDiv w:val="1"/>
      <w:marLeft w:val="0"/>
      <w:marRight w:val="0"/>
      <w:marTop w:val="0"/>
      <w:marBottom w:val="0"/>
      <w:divBdr>
        <w:top w:val="none" w:sz="0" w:space="0" w:color="auto"/>
        <w:left w:val="none" w:sz="0" w:space="0" w:color="auto"/>
        <w:bottom w:val="none" w:sz="0" w:space="0" w:color="auto"/>
        <w:right w:val="none" w:sz="0" w:space="0" w:color="auto"/>
      </w:divBdr>
    </w:div>
    <w:div w:id="580799424">
      <w:bodyDiv w:val="1"/>
      <w:marLeft w:val="0"/>
      <w:marRight w:val="0"/>
      <w:marTop w:val="0"/>
      <w:marBottom w:val="0"/>
      <w:divBdr>
        <w:top w:val="none" w:sz="0" w:space="0" w:color="auto"/>
        <w:left w:val="none" w:sz="0" w:space="0" w:color="auto"/>
        <w:bottom w:val="none" w:sz="0" w:space="0" w:color="auto"/>
        <w:right w:val="none" w:sz="0" w:space="0" w:color="auto"/>
      </w:divBdr>
      <w:divsChild>
        <w:div w:id="1746493679">
          <w:marLeft w:val="0"/>
          <w:marRight w:val="0"/>
          <w:marTop w:val="0"/>
          <w:marBottom w:val="0"/>
          <w:divBdr>
            <w:top w:val="none" w:sz="0" w:space="0" w:color="auto"/>
            <w:left w:val="none" w:sz="0" w:space="0" w:color="auto"/>
            <w:bottom w:val="none" w:sz="0" w:space="0" w:color="auto"/>
            <w:right w:val="none" w:sz="0" w:space="0" w:color="auto"/>
          </w:divBdr>
        </w:div>
        <w:div w:id="1151403782">
          <w:marLeft w:val="0"/>
          <w:marRight w:val="0"/>
          <w:marTop w:val="0"/>
          <w:marBottom w:val="0"/>
          <w:divBdr>
            <w:top w:val="none" w:sz="0" w:space="0" w:color="auto"/>
            <w:left w:val="none" w:sz="0" w:space="0" w:color="auto"/>
            <w:bottom w:val="none" w:sz="0" w:space="0" w:color="auto"/>
            <w:right w:val="none" w:sz="0" w:space="0" w:color="auto"/>
          </w:divBdr>
        </w:div>
        <w:div w:id="1968195464">
          <w:marLeft w:val="0"/>
          <w:marRight w:val="0"/>
          <w:marTop w:val="0"/>
          <w:marBottom w:val="0"/>
          <w:divBdr>
            <w:top w:val="none" w:sz="0" w:space="0" w:color="auto"/>
            <w:left w:val="none" w:sz="0" w:space="0" w:color="auto"/>
            <w:bottom w:val="none" w:sz="0" w:space="0" w:color="auto"/>
            <w:right w:val="none" w:sz="0" w:space="0" w:color="auto"/>
          </w:divBdr>
        </w:div>
        <w:div w:id="1079134358">
          <w:marLeft w:val="0"/>
          <w:marRight w:val="0"/>
          <w:marTop w:val="0"/>
          <w:marBottom w:val="0"/>
          <w:divBdr>
            <w:top w:val="none" w:sz="0" w:space="0" w:color="auto"/>
            <w:left w:val="none" w:sz="0" w:space="0" w:color="auto"/>
            <w:bottom w:val="none" w:sz="0" w:space="0" w:color="auto"/>
            <w:right w:val="none" w:sz="0" w:space="0" w:color="auto"/>
          </w:divBdr>
        </w:div>
        <w:div w:id="966861718">
          <w:marLeft w:val="0"/>
          <w:marRight w:val="0"/>
          <w:marTop w:val="0"/>
          <w:marBottom w:val="0"/>
          <w:divBdr>
            <w:top w:val="none" w:sz="0" w:space="0" w:color="auto"/>
            <w:left w:val="none" w:sz="0" w:space="0" w:color="auto"/>
            <w:bottom w:val="none" w:sz="0" w:space="0" w:color="auto"/>
            <w:right w:val="none" w:sz="0" w:space="0" w:color="auto"/>
          </w:divBdr>
        </w:div>
        <w:div w:id="1292861417">
          <w:marLeft w:val="0"/>
          <w:marRight w:val="0"/>
          <w:marTop w:val="0"/>
          <w:marBottom w:val="0"/>
          <w:divBdr>
            <w:top w:val="none" w:sz="0" w:space="0" w:color="auto"/>
            <w:left w:val="none" w:sz="0" w:space="0" w:color="auto"/>
            <w:bottom w:val="none" w:sz="0" w:space="0" w:color="auto"/>
            <w:right w:val="none" w:sz="0" w:space="0" w:color="auto"/>
          </w:divBdr>
        </w:div>
        <w:div w:id="1186867755">
          <w:marLeft w:val="0"/>
          <w:marRight w:val="0"/>
          <w:marTop w:val="0"/>
          <w:marBottom w:val="0"/>
          <w:divBdr>
            <w:top w:val="none" w:sz="0" w:space="0" w:color="auto"/>
            <w:left w:val="none" w:sz="0" w:space="0" w:color="auto"/>
            <w:bottom w:val="none" w:sz="0" w:space="0" w:color="auto"/>
            <w:right w:val="none" w:sz="0" w:space="0" w:color="auto"/>
          </w:divBdr>
        </w:div>
        <w:div w:id="1450735364">
          <w:marLeft w:val="0"/>
          <w:marRight w:val="0"/>
          <w:marTop w:val="0"/>
          <w:marBottom w:val="0"/>
          <w:divBdr>
            <w:top w:val="none" w:sz="0" w:space="0" w:color="auto"/>
            <w:left w:val="none" w:sz="0" w:space="0" w:color="auto"/>
            <w:bottom w:val="none" w:sz="0" w:space="0" w:color="auto"/>
            <w:right w:val="none" w:sz="0" w:space="0" w:color="auto"/>
          </w:divBdr>
        </w:div>
        <w:div w:id="273296466">
          <w:marLeft w:val="0"/>
          <w:marRight w:val="0"/>
          <w:marTop w:val="0"/>
          <w:marBottom w:val="0"/>
          <w:divBdr>
            <w:top w:val="none" w:sz="0" w:space="0" w:color="auto"/>
            <w:left w:val="none" w:sz="0" w:space="0" w:color="auto"/>
            <w:bottom w:val="none" w:sz="0" w:space="0" w:color="auto"/>
            <w:right w:val="none" w:sz="0" w:space="0" w:color="auto"/>
          </w:divBdr>
        </w:div>
        <w:div w:id="1658608844">
          <w:marLeft w:val="0"/>
          <w:marRight w:val="0"/>
          <w:marTop w:val="0"/>
          <w:marBottom w:val="0"/>
          <w:divBdr>
            <w:top w:val="none" w:sz="0" w:space="0" w:color="auto"/>
            <w:left w:val="none" w:sz="0" w:space="0" w:color="auto"/>
            <w:bottom w:val="none" w:sz="0" w:space="0" w:color="auto"/>
            <w:right w:val="none" w:sz="0" w:space="0" w:color="auto"/>
          </w:divBdr>
        </w:div>
      </w:divsChild>
    </w:div>
    <w:div w:id="818958942">
      <w:bodyDiv w:val="1"/>
      <w:marLeft w:val="0"/>
      <w:marRight w:val="0"/>
      <w:marTop w:val="0"/>
      <w:marBottom w:val="0"/>
      <w:divBdr>
        <w:top w:val="none" w:sz="0" w:space="0" w:color="auto"/>
        <w:left w:val="none" w:sz="0" w:space="0" w:color="auto"/>
        <w:bottom w:val="none" w:sz="0" w:space="0" w:color="auto"/>
        <w:right w:val="none" w:sz="0" w:space="0" w:color="auto"/>
      </w:divBdr>
    </w:div>
    <w:div w:id="859391526">
      <w:bodyDiv w:val="1"/>
      <w:marLeft w:val="0"/>
      <w:marRight w:val="0"/>
      <w:marTop w:val="0"/>
      <w:marBottom w:val="0"/>
      <w:divBdr>
        <w:top w:val="none" w:sz="0" w:space="0" w:color="auto"/>
        <w:left w:val="none" w:sz="0" w:space="0" w:color="auto"/>
        <w:bottom w:val="none" w:sz="0" w:space="0" w:color="auto"/>
        <w:right w:val="none" w:sz="0" w:space="0" w:color="auto"/>
      </w:divBdr>
    </w:div>
    <w:div w:id="1718239803">
      <w:bodyDiv w:val="1"/>
      <w:marLeft w:val="0"/>
      <w:marRight w:val="0"/>
      <w:marTop w:val="0"/>
      <w:marBottom w:val="0"/>
      <w:divBdr>
        <w:top w:val="none" w:sz="0" w:space="0" w:color="auto"/>
        <w:left w:val="none" w:sz="0" w:space="0" w:color="auto"/>
        <w:bottom w:val="none" w:sz="0" w:space="0" w:color="auto"/>
        <w:right w:val="none" w:sz="0" w:space="0" w:color="auto"/>
      </w:divBdr>
    </w:div>
    <w:div w:id="1781795194">
      <w:bodyDiv w:val="1"/>
      <w:marLeft w:val="0"/>
      <w:marRight w:val="0"/>
      <w:marTop w:val="0"/>
      <w:marBottom w:val="0"/>
      <w:divBdr>
        <w:top w:val="none" w:sz="0" w:space="0" w:color="auto"/>
        <w:left w:val="none" w:sz="0" w:space="0" w:color="auto"/>
        <w:bottom w:val="none" w:sz="0" w:space="0" w:color="auto"/>
        <w:right w:val="none" w:sz="0" w:space="0" w:color="auto"/>
      </w:divBdr>
    </w:div>
    <w:div w:id="1805079142">
      <w:bodyDiv w:val="1"/>
      <w:marLeft w:val="0"/>
      <w:marRight w:val="0"/>
      <w:marTop w:val="0"/>
      <w:marBottom w:val="0"/>
      <w:divBdr>
        <w:top w:val="none" w:sz="0" w:space="0" w:color="auto"/>
        <w:left w:val="none" w:sz="0" w:space="0" w:color="auto"/>
        <w:bottom w:val="none" w:sz="0" w:space="0" w:color="auto"/>
        <w:right w:val="none" w:sz="0" w:space="0" w:color="auto"/>
      </w:divBdr>
    </w:div>
    <w:div w:id="1861045541">
      <w:bodyDiv w:val="1"/>
      <w:marLeft w:val="0"/>
      <w:marRight w:val="0"/>
      <w:marTop w:val="0"/>
      <w:marBottom w:val="0"/>
      <w:divBdr>
        <w:top w:val="none" w:sz="0" w:space="0" w:color="auto"/>
        <w:left w:val="none" w:sz="0" w:space="0" w:color="auto"/>
        <w:bottom w:val="none" w:sz="0" w:space="0" w:color="auto"/>
        <w:right w:val="none" w:sz="0" w:space="0" w:color="auto"/>
      </w:divBdr>
    </w:div>
    <w:div w:id="189989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F7B1E-ED55-4352-8D1F-A9C11177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2842</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Bulmaga Ion</dc:creator>
  <cp:keywords/>
  <dc:description/>
  <cp:lastModifiedBy>Paiu Eugenia</cp:lastModifiedBy>
  <cp:revision>4</cp:revision>
  <cp:lastPrinted>2018-08-03T06:31:00Z</cp:lastPrinted>
  <dcterms:created xsi:type="dcterms:W3CDTF">2018-08-10T12:16:00Z</dcterms:created>
  <dcterms:modified xsi:type="dcterms:W3CDTF">2018-08-17T13:33:00Z</dcterms:modified>
</cp:coreProperties>
</file>