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C78" w:rsidRPr="003612C7" w:rsidRDefault="00D41C78" w:rsidP="00D41C78">
      <w:pPr>
        <w:spacing w:after="0" w:line="276" w:lineRule="auto"/>
        <w:jc w:val="center"/>
        <w:rPr>
          <w:rFonts w:ascii="Times New Roman" w:eastAsia="Times New Roman" w:hAnsi="Times New Roman" w:cs="Times New Roman"/>
          <w:bCs/>
          <w:sz w:val="24"/>
          <w:szCs w:val="28"/>
          <w:lang w:val="ro-MD"/>
        </w:rPr>
      </w:pPr>
      <w:r w:rsidRPr="003612C7">
        <w:rPr>
          <w:rFonts w:ascii="Times New Roman" w:hAnsi="Times New Roman" w:cs="Times New Roman"/>
          <w:noProof/>
          <w:sz w:val="26"/>
          <w:szCs w:val="26"/>
          <w:lang w:val="ru-RU" w:eastAsia="ru-RU"/>
        </w:rPr>
        <w:drawing>
          <wp:inline distT="0" distB="0" distL="0" distR="0" wp14:anchorId="41991F0A" wp14:editId="2A48A7CA">
            <wp:extent cx="635000" cy="71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0" cy="711200"/>
                    </a:xfrm>
                    <a:prstGeom prst="rect">
                      <a:avLst/>
                    </a:prstGeom>
                    <a:noFill/>
                    <a:ln>
                      <a:noFill/>
                    </a:ln>
                  </pic:spPr>
                </pic:pic>
              </a:graphicData>
            </a:graphic>
          </wp:inline>
        </w:drawing>
      </w:r>
    </w:p>
    <w:p w:rsidR="00D41C78" w:rsidRPr="003612C7" w:rsidRDefault="00D41C78" w:rsidP="00D41C78">
      <w:pPr>
        <w:spacing w:after="0" w:line="276" w:lineRule="auto"/>
        <w:jc w:val="center"/>
        <w:rPr>
          <w:rFonts w:ascii="Times New Roman" w:eastAsia="Times New Roman" w:hAnsi="Times New Roman" w:cs="Times New Roman"/>
          <w:bCs/>
          <w:sz w:val="24"/>
          <w:szCs w:val="28"/>
          <w:lang w:val="ro-MD"/>
        </w:rPr>
      </w:pPr>
    </w:p>
    <w:p w:rsidR="00D41C78" w:rsidRPr="003612C7" w:rsidRDefault="00D41C78" w:rsidP="00D41C78">
      <w:pPr>
        <w:spacing w:after="0" w:line="276" w:lineRule="auto"/>
        <w:jc w:val="center"/>
        <w:rPr>
          <w:rFonts w:ascii="Times New Roman" w:eastAsia="Times New Roman" w:hAnsi="Times New Roman" w:cs="Times New Roman"/>
          <w:bCs/>
          <w:sz w:val="24"/>
          <w:szCs w:val="28"/>
          <w:lang w:val="ro-MD"/>
        </w:rPr>
      </w:pPr>
      <w:r w:rsidRPr="003612C7">
        <w:rPr>
          <w:rFonts w:ascii="Times New Roman" w:eastAsia="Times New Roman" w:hAnsi="Times New Roman" w:cs="Times New Roman"/>
          <w:bCs/>
          <w:sz w:val="24"/>
          <w:szCs w:val="28"/>
          <w:lang w:val="ro-MD"/>
        </w:rPr>
        <w:t>CURTEA DE CONTURI A REPUBLICII MOLDOVA</w:t>
      </w:r>
    </w:p>
    <w:p w:rsidR="00D41C78" w:rsidRPr="003612C7" w:rsidRDefault="00D41C78" w:rsidP="00D41C78">
      <w:pPr>
        <w:spacing w:after="0" w:line="276" w:lineRule="auto"/>
        <w:jc w:val="center"/>
        <w:rPr>
          <w:rFonts w:ascii="Times New Roman" w:eastAsia="Times New Roman" w:hAnsi="Times New Roman" w:cs="Times New Roman"/>
          <w:bCs/>
          <w:sz w:val="24"/>
          <w:szCs w:val="28"/>
          <w:lang w:val="ro-MD"/>
        </w:rPr>
      </w:pPr>
    </w:p>
    <w:p w:rsidR="00D41C78" w:rsidRPr="003612C7" w:rsidRDefault="00D41C78" w:rsidP="00D41C78">
      <w:pPr>
        <w:spacing w:after="0" w:line="276" w:lineRule="auto"/>
        <w:jc w:val="center"/>
        <w:rPr>
          <w:rFonts w:ascii="Times New Roman" w:eastAsia="Times New Roman" w:hAnsi="Times New Roman" w:cs="Times New Roman"/>
          <w:b/>
          <w:bCs/>
          <w:sz w:val="24"/>
          <w:szCs w:val="28"/>
          <w:lang w:val="ro-MD"/>
        </w:rPr>
      </w:pPr>
      <w:bookmarkStart w:id="0" w:name="_Toc450123757"/>
      <w:r w:rsidRPr="003612C7">
        <w:rPr>
          <w:rFonts w:ascii="Times New Roman" w:eastAsia="Times New Roman" w:hAnsi="Times New Roman" w:cs="Times New Roman"/>
          <w:b/>
          <w:bCs/>
          <w:sz w:val="24"/>
          <w:szCs w:val="28"/>
          <w:lang w:val="ro-MD"/>
        </w:rPr>
        <w:t>H O T Ă R Â R E A nr.</w:t>
      </w:r>
      <w:bookmarkEnd w:id="0"/>
      <w:r w:rsidR="00AF209B">
        <w:rPr>
          <w:rFonts w:ascii="Times New Roman" w:eastAsia="Times New Roman" w:hAnsi="Times New Roman" w:cs="Times New Roman"/>
          <w:b/>
          <w:bCs/>
          <w:sz w:val="24"/>
          <w:szCs w:val="28"/>
          <w:lang w:val="ro-MD"/>
        </w:rPr>
        <w:t>6</w:t>
      </w:r>
    </w:p>
    <w:p w:rsidR="00D41C78" w:rsidRPr="003612C7" w:rsidRDefault="00D41C78" w:rsidP="00D41C78">
      <w:pPr>
        <w:spacing w:after="0" w:line="276" w:lineRule="auto"/>
        <w:jc w:val="center"/>
        <w:rPr>
          <w:rFonts w:ascii="Times New Roman" w:eastAsia="Times New Roman" w:hAnsi="Times New Roman" w:cs="Times New Roman"/>
          <w:bCs/>
          <w:sz w:val="24"/>
          <w:szCs w:val="28"/>
          <w:lang w:val="ro-MD"/>
        </w:rPr>
      </w:pPr>
      <w:r w:rsidRPr="003612C7">
        <w:rPr>
          <w:rFonts w:ascii="Times New Roman" w:eastAsia="Times New Roman" w:hAnsi="Times New Roman" w:cs="Times New Roman"/>
          <w:bCs/>
          <w:sz w:val="24"/>
          <w:szCs w:val="28"/>
          <w:lang w:val="ro-MD"/>
        </w:rPr>
        <w:t>din 09 februarie 2024</w:t>
      </w:r>
    </w:p>
    <w:p w:rsidR="00D41C78" w:rsidRPr="003612C7" w:rsidRDefault="00D41C78" w:rsidP="00D41C78">
      <w:pPr>
        <w:spacing w:after="0" w:line="276" w:lineRule="auto"/>
        <w:jc w:val="center"/>
        <w:rPr>
          <w:rFonts w:ascii="Times New Roman" w:eastAsia="Times New Roman" w:hAnsi="Times New Roman" w:cs="Times New Roman"/>
          <w:b/>
          <w:bCs/>
          <w:sz w:val="24"/>
          <w:szCs w:val="28"/>
          <w:lang w:val="ro-MD" w:eastAsia="ru-RU"/>
        </w:rPr>
      </w:pPr>
    </w:p>
    <w:p w:rsidR="00D41C78" w:rsidRPr="003612C7" w:rsidRDefault="00D41C78" w:rsidP="00D41C78">
      <w:pPr>
        <w:spacing w:after="0" w:line="276" w:lineRule="auto"/>
        <w:ind w:left="-567" w:firstLine="567"/>
        <w:jc w:val="center"/>
        <w:rPr>
          <w:rFonts w:ascii="Times New Roman" w:eastAsia="Times New Roman" w:hAnsi="Times New Roman" w:cs="Times New Roman"/>
          <w:b/>
          <w:bCs/>
          <w:sz w:val="24"/>
          <w:szCs w:val="24"/>
          <w:lang w:val="ro-MD" w:eastAsia="ru-RU"/>
        </w:rPr>
      </w:pPr>
      <w:r w:rsidRPr="003612C7">
        <w:rPr>
          <w:rFonts w:ascii="Times New Roman" w:eastAsia="Times New Roman" w:hAnsi="Times New Roman" w:cs="Times New Roman"/>
          <w:b/>
          <w:bCs/>
          <w:sz w:val="24"/>
          <w:szCs w:val="24"/>
          <w:lang w:val="ro-MD" w:eastAsia="ru-RU"/>
        </w:rPr>
        <w:t xml:space="preserve">cu privire la Raportul </w:t>
      </w:r>
      <w:r w:rsidR="00F471BB">
        <w:rPr>
          <w:rFonts w:ascii="Times New Roman" w:eastAsia="Times New Roman" w:hAnsi="Times New Roman" w:cs="Times New Roman"/>
          <w:b/>
          <w:bCs/>
          <w:sz w:val="24"/>
          <w:szCs w:val="24"/>
          <w:lang w:val="ro-MD" w:eastAsia="ru-RU"/>
        </w:rPr>
        <w:t xml:space="preserve">de </w:t>
      </w:r>
      <w:r w:rsidRPr="003612C7">
        <w:rPr>
          <w:rFonts w:ascii="Times New Roman" w:eastAsia="Times New Roman" w:hAnsi="Times New Roman" w:cs="Times New Roman"/>
          <w:b/>
          <w:bCs/>
          <w:sz w:val="24"/>
          <w:szCs w:val="24"/>
          <w:lang w:val="ro-MD" w:eastAsia="ru-RU"/>
        </w:rPr>
        <w:t xml:space="preserve">audit </w:t>
      </w:r>
      <w:r w:rsidR="00F471BB">
        <w:rPr>
          <w:rFonts w:ascii="Times New Roman" w:eastAsia="Times New Roman" w:hAnsi="Times New Roman" w:cs="Times New Roman"/>
          <w:b/>
          <w:bCs/>
          <w:sz w:val="24"/>
          <w:szCs w:val="24"/>
          <w:lang w:val="ro-MD" w:eastAsia="ru-RU"/>
        </w:rPr>
        <w:t>al</w:t>
      </w:r>
      <w:r w:rsidRPr="003612C7">
        <w:rPr>
          <w:rFonts w:ascii="Times New Roman" w:eastAsia="Times New Roman" w:hAnsi="Times New Roman" w:cs="Times New Roman"/>
          <w:b/>
          <w:bCs/>
          <w:sz w:val="24"/>
          <w:szCs w:val="24"/>
          <w:lang w:val="ro-MD" w:eastAsia="ru-RU"/>
        </w:rPr>
        <w:t xml:space="preserve"> conformit</w:t>
      </w:r>
      <w:r w:rsidR="00B93732">
        <w:rPr>
          <w:rFonts w:ascii="Times New Roman" w:eastAsia="Times New Roman" w:hAnsi="Times New Roman" w:cs="Times New Roman"/>
          <w:b/>
          <w:bCs/>
          <w:sz w:val="24"/>
          <w:szCs w:val="24"/>
          <w:lang w:val="ro-MD" w:eastAsia="ru-RU"/>
        </w:rPr>
        <w:t xml:space="preserve">ății </w:t>
      </w:r>
      <w:r w:rsidRPr="003612C7">
        <w:rPr>
          <w:rFonts w:ascii="Times New Roman" w:eastAsia="Times New Roman" w:hAnsi="Times New Roman" w:cs="Times New Roman"/>
          <w:b/>
          <w:bCs/>
          <w:sz w:val="24"/>
          <w:szCs w:val="24"/>
          <w:lang w:val="ro-MD" w:eastAsia="ru-RU"/>
        </w:rPr>
        <w:t>devizelor de cheltuieli și alocațiilor pentru investiții ale Băncii Naționale a Moldovei pe anii 2019-2022</w:t>
      </w:r>
    </w:p>
    <w:p w:rsidR="00856C82" w:rsidRDefault="00856C82">
      <w:pPr>
        <w:rPr>
          <w:rFonts w:ascii="Times New Roman" w:hAnsi="Times New Roman" w:cs="Times New Roman"/>
          <w:lang w:val="ro-MD"/>
        </w:rPr>
      </w:pPr>
    </w:p>
    <w:p w:rsidR="00584099" w:rsidRDefault="00187142" w:rsidP="00061A00">
      <w:pPr>
        <w:spacing w:after="0" w:line="276" w:lineRule="auto"/>
        <w:ind w:firstLine="709"/>
        <w:jc w:val="both"/>
        <w:rPr>
          <w:rFonts w:ascii="Times New Roman" w:hAnsi="Times New Roman" w:cs="Times New Roman"/>
          <w:sz w:val="24"/>
          <w:szCs w:val="24"/>
          <w:lang w:val="ro-MD"/>
        </w:rPr>
      </w:pPr>
      <w:r w:rsidRPr="00D809CF">
        <w:rPr>
          <w:rFonts w:ascii="Times New Roman" w:hAnsi="Times New Roman" w:cs="Times New Roman"/>
          <w:sz w:val="24"/>
          <w:szCs w:val="24"/>
          <w:lang w:val="ro-MD"/>
        </w:rPr>
        <w:t xml:space="preserve">Curtea de Conturi, în prezența </w:t>
      </w:r>
      <w:r w:rsidR="00352BF1">
        <w:rPr>
          <w:rFonts w:ascii="Times New Roman" w:hAnsi="Times New Roman" w:cs="Times New Roman"/>
          <w:sz w:val="24"/>
          <w:szCs w:val="24"/>
          <w:lang w:val="ro-MD"/>
        </w:rPr>
        <w:t xml:space="preserve">dnei Tatiana Ivanicichina, viceguvernator al </w:t>
      </w:r>
      <w:r w:rsidR="00352BF1" w:rsidRPr="00352BF1">
        <w:rPr>
          <w:rFonts w:ascii="Times New Roman" w:hAnsi="Times New Roman" w:cs="Times New Roman"/>
          <w:sz w:val="24"/>
          <w:szCs w:val="24"/>
          <w:lang w:val="ro-MD"/>
        </w:rPr>
        <w:t>Băncii Naționale a Moldovei</w:t>
      </w:r>
      <w:r w:rsidR="00352BF1">
        <w:rPr>
          <w:rFonts w:ascii="Times New Roman" w:hAnsi="Times New Roman" w:cs="Times New Roman"/>
          <w:sz w:val="24"/>
          <w:szCs w:val="24"/>
          <w:lang w:val="ro-MD"/>
        </w:rPr>
        <w:t>, membr</w:t>
      </w:r>
      <w:r w:rsidR="005F7E13">
        <w:rPr>
          <w:rFonts w:ascii="Times New Roman" w:hAnsi="Times New Roman" w:cs="Times New Roman"/>
          <w:sz w:val="24"/>
          <w:szCs w:val="24"/>
          <w:lang w:val="ro-MD"/>
        </w:rPr>
        <w:t>ă</w:t>
      </w:r>
      <w:r w:rsidR="00352BF1">
        <w:rPr>
          <w:rFonts w:ascii="Times New Roman" w:hAnsi="Times New Roman" w:cs="Times New Roman"/>
          <w:sz w:val="24"/>
          <w:szCs w:val="24"/>
          <w:lang w:val="ro-MD"/>
        </w:rPr>
        <w:t xml:space="preserve"> a Consiliului de supraveghere; </w:t>
      </w:r>
      <w:r w:rsidR="00D809CF" w:rsidRPr="00D809CF">
        <w:rPr>
          <w:rFonts w:ascii="Times New Roman" w:hAnsi="Times New Roman" w:cs="Times New Roman"/>
          <w:sz w:val="24"/>
          <w:szCs w:val="24"/>
          <w:lang w:val="ro-MD"/>
        </w:rPr>
        <w:t xml:space="preserve">dnei Aliona </w:t>
      </w:r>
      <w:r w:rsidR="00D809CF">
        <w:rPr>
          <w:rFonts w:ascii="Times New Roman" w:hAnsi="Times New Roman" w:cs="Times New Roman"/>
          <w:sz w:val="24"/>
          <w:szCs w:val="24"/>
          <w:lang w:val="ro-MD"/>
        </w:rPr>
        <w:t>Vacarița</w:t>
      </w:r>
      <w:r w:rsidR="00D809CF" w:rsidRPr="00D809CF">
        <w:rPr>
          <w:rFonts w:ascii="Times New Roman" w:hAnsi="Times New Roman" w:cs="Times New Roman"/>
          <w:sz w:val="24"/>
          <w:szCs w:val="24"/>
          <w:lang w:val="ro-MD"/>
        </w:rPr>
        <w:t>, directo</w:t>
      </w:r>
      <w:r w:rsidR="005F7E13">
        <w:rPr>
          <w:rFonts w:ascii="Times New Roman" w:hAnsi="Times New Roman" w:cs="Times New Roman"/>
          <w:sz w:val="24"/>
          <w:szCs w:val="24"/>
          <w:lang w:val="ro-MD"/>
        </w:rPr>
        <w:t>a</w:t>
      </w:r>
      <w:r w:rsidR="00D809CF" w:rsidRPr="00D809CF">
        <w:rPr>
          <w:rFonts w:ascii="Times New Roman" w:hAnsi="Times New Roman" w:cs="Times New Roman"/>
          <w:sz w:val="24"/>
          <w:szCs w:val="24"/>
          <w:lang w:val="ro-MD"/>
        </w:rPr>
        <w:t>r</w:t>
      </w:r>
      <w:r w:rsidR="005F7E13">
        <w:rPr>
          <w:rFonts w:ascii="Times New Roman" w:hAnsi="Times New Roman" w:cs="Times New Roman"/>
          <w:sz w:val="24"/>
          <w:szCs w:val="24"/>
          <w:lang w:val="ro-MD"/>
        </w:rPr>
        <w:t>e</w:t>
      </w:r>
      <w:r w:rsidR="00D809CF" w:rsidRPr="00D809CF">
        <w:rPr>
          <w:rFonts w:ascii="Times New Roman" w:hAnsi="Times New Roman" w:cs="Times New Roman"/>
          <w:sz w:val="24"/>
          <w:szCs w:val="24"/>
          <w:lang w:val="ro-MD"/>
        </w:rPr>
        <w:t xml:space="preserve"> a Departamentului buget, finanțe și contabilitate</w:t>
      </w:r>
      <w:r w:rsidR="005F7E13">
        <w:rPr>
          <w:rFonts w:ascii="Times New Roman" w:hAnsi="Times New Roman" w:cs="Times New Roman"/>
          <w:sz w:val="24"/>
          <w:szCs w:val="24"/>
          <w:lang w:val="ro-MD"/>
        </w:rPr>
        <w:t xml:space="preserve"> al</w:t>
      </w:r>
      <w:r w:rsidR="005F7E13" w:rsidRPr="00D809CF">
        <w:rPr>
          <w:rFonts w:ascii="Times New Roman" w:hAnsi="Times New Roman" w:cs="Times New Roman"/>
          <w:sz w:val="24"/>
          <w:szCs w:val="24"/>
          <w:lang w:val="ro-MD"/>
        </w:rPr>
        <w:t xml:space="preserve"> Băncii Naționale a Moldovei</w:t>
      </w:r>
      <w:r w:rsidR="005F7E13">
        <w:rPr>
          <w:rFonts w:ascii="Times New Roman" w:hAnsi="Times New Roman" w:cs="Times New Roman"/>
          <w:sz w:val="24"/>
          <w:szCs w:val="24"/>
          <w:lang w:val="ro-MD"/>
        </w:rPr>
        <w:t>;</w:t>
      </w:r>
      <w:r w:rsidR="00D809CF" w:rsidRPr="00D809CF">
        <w:rPr>
          <w:rFonts w:ascii="Times New Roman" w:hAnsi="Times New Roman" w:cs="Times New Roman"/>
          <w:sz w:val="24"/>
          <w:szCs w:val="24"/>
          <w:lang w:val="ro-MD"/>
        </w:rPr>
        <w:t xml:space="preserve"> dnei Natalia Zabolotnîi, directo</w:t>
      </w:r>
      <w:r w:rsidR="005F7E13">
        <w:rPr>
          <w:rFonts w:ascii="Times New Roman" w:hAnsi="Times New Roman" w:cs="Times New Roman"/>
          <w:sz w:val="24"/>
          <w:szCs w:val="24"/>
          <w:lang w:val="ro-MD"/>
        </w:rPr>
        <w:t>a</w:t>
      </w:r>
      <w:r w:rsidR="00D809CF" w:rsidRPr="00D809CF">
        <w:rPr>
          <w:rFonts w:ascii="Times New Roman" w:hAnsi="Times New Roman" w:cs="Times New Roman"/>
          <w:sz w:val="24"/>
          <w:szCs w:val="24"/>
          <w:lang w:val="ro-MD"/>
        </w:rPr>
        <w:t>r</w:t>
      </w:r>
      <w:r w:rsidR="005F7E13">
        <w:rPr>
          <w:rFonts w:ascii="Times New Roman" w:hAnsi="Times New Roman" w:cs="Times New Roman"/>
          <w:sz w:val="24"/>
          <w:szCs w:val="24"/>
          <w:lang w:val="ro-MD"/>
        </w:rPr>
        <w:t>e</w:t>
      </w:r>
      <w:r w:rsidR="00D809CF" w:rsidRPr="00D809CF">
        <w:rPr>
          <w:rFonts w:ascii="Times New Roman" w:hAnsi="Times New Roman" w:cs="Times New Roman"/>
          <w:sz w:val="24"/>
          <w:szCs w:val="24"/>
          <w:lang w:val="ro-MD"/>
        </w:rPr>
        <w:t xml:space="preserve"> a Departamentului strategie, organizare și resurse umane </w:t>
      </w:r>
      <w:r w:rsidR="005F7E13">
        <w:rPr>
          <w:rFonts w:ascii="Times New Roman" w:hAnsi="Times New Roman" w:cs="Times New Roman"/>
          <w:sz w:val="24"/>
          <w:szCs w:val="24"/>
          <w:lang w:val="ro-MD"/>
        </w:rPr>
        <w:t>al</w:t>
      </w:r>
      <w:r w:rsidR="00BD63EF">
        <w:rPr>
          <w:rFonts w:ascii="Times New Roman" w:hAnsi="Times New Roman" w:cs="Times New Roman"/>
          <w:sz w:val="24"/>
          <w:szCs w:val="24"/>
          <w:lang w:val="ro-MD"/>
        </w:rPr>
        <w:t xml:space="preserve"> Băncii Naționale a Moldovei; dnei Olga Pisarenco</w:t>
      </w:r>
      <w:r w:rsidR="00BD63EF" w:rsidRPr="00BD63EF">
        <w:rPr>
          <w:rFonts w:ascii="Times New Roman" w:hAnsi="Times New Roman" w:cs="Times New Roman"/>
          <w:sz w:val="24"/>
          <w:szCs w:val="24"/>
          <w:lang w:val="ro-MD"/>
        </w:rPr>
        <w:t>,</w:t>
      </w:r>
      <w:r w:rsidR="00BD63EF" w:rsidRPr="00BD63EF">
        <w:rPr>
          <w:rFonts w:ascii="Segoe UI" w:hAnsi="Segoe UI" w:cs="Segoe UI"/>
          <w:color w:val="262626"/>
          <w:sz w:val="21"/>
          <w:szCs w:val="21"/>
          <w:shd w:val="clear" w:color="auto" w:fill="FFFFFF"/>
          <w:lang w:val="ro-MD"/>
        </w:rPr>
        <w:t xml:space="preserve"> </w:t>
      </w:r>
      <w:r w:rsidR="00BD63EF" w:rsidRPr="00BD63EF">
        <w:rPr>
          <w:rFonts w:ascii="Times New Roman" w:hAnsi="Times New Roman" w:cs="Times New Roman"/>
          <w:sz w:val="24"/>
          <w:szCs w:val="24"/>
          <w:lang w:val="ro-MD"/>
        </w:rPr>
        <w:t>șefă</w:t>
      </w:r>
      <w:r w:rsidR="00C32256">
        <w:rPr>
          <w:rFonts w:ascii="Times New Roman" w:hAnsi="Times New Roman" w:cs="Times New Roman"/>
          <w:sz w:val="24"/>
          <w:szCs w:val="24"/>
          <w:lang w:val="ro-MD"/>
        </w:rPr>
        <w:t xml:space="preserve"> a</w:t>
      </w:r>
      <w:r w:rsidR="00BD63EF">
        <w:rPr>
          <w:rFonts w:ascii="Times New Roman" w:hAnsi="Times New Roman" w:cs="Times New Roman"/>
          <w:sz w:val="24"/>
          <w:szCs w:val="24"/>
          <w:lang w:val="ro-MD"/>
        </w:rPr>
        <w:t xml:space="preserve"> Direcției</w:t>
      </w:r>
      <w:r w:rsidR="00BD63EF" w:rsidRPr="00BD63EF">
        <w:rPr>
          <w:rFonts w:ascii="Times New Roman" w:hAnsi="Times New Roman" w:cs="Times New Roman"/>
          <w:sz w:val="24"/>
          <w:szCs w:val="24"/>
          <w:lang w:val="ro-MD"/>
        </w:rPr>
        <w:t xml:space="preserve"> </w:t>
      </w:r>
      <w:r w:rsidR="0024684B">
        <w:rPr>
          <w:rFonts w:ascii="Times New Roman" w:hAnsi="Times New Roman" w:cs="Times New Roman"/>
          <w:sz w:val="24"/>
          <w:szCs w:val="24"/>
          <w:lang w:val="ro-MD"/>
        </w:rPr>
        <w:t>a</w:t>
      </w:r>
      <w:r w:rsidR="00BD63EF" w:rsidRPr="00BD63EF">
        <w:rPr>
          <w:rFonts w:ascii="Times New Roman" w:hAnsi="Times New Roman" w:cs="Times New Roman"/>
          <w:sz w:val="24"/>
          <w:szCs w:val="24"/>
          <w:lang w:val="ro-MD"/>
        </w:rPr>
        <w:t>chiziții</w:t>
      </w:r>
      <w:r w:rsidR="00BD63EF">
        <w:rPr>
          <w:rFonts w:ascii="Times New Roman" w:hAnsi="Times New Roman" w:cs="Times New Roman"/>
          <w:sz w:val="24"/>
          <w:szCs w:val="24"/>
          <w:lang w:val="ro-MD"/>
        </w:rPr>
        <w:t xml:space="preserve"> ș</w:t>
      </w:r>
      <w:r w:rsidR="00BD63EF" w:rsidRPr="00BD63EF">
        <w:rPr>
          <w:rFonts w:ascii="Times New Roman" w:hAnsi="Times New Roman" w:cs="Times New Roman"/>
          <w:sz w:val="24"/>
          <w:szCs w:val="24"/>
          <w:lang w:val="ro-MD"/>
        </w:rPr>
        <w:t xml:space="preserve">i </w:t>
      </w:r>
      <w:r w:rsidR="0024684B">
        <w:rPr>
          <w:rFonts w:ascii="Times New Roman" w:hAnsi="Times New Roman" w:cs="Times New Roman"/>
          <w:sz w:val="24"/>
          <w:szCs w:val="24"/>
          <w:lang w:val="ro-MD"/>
        </w:rPr>
        <w:t>m</w:t>
      </w:r>
      <w:r w:rsidR="00BD63EF" w:rsidRPr="00BD63EF">
        <w:rPr>
          <w:rFonts w:ascii="Times New Roman" w:hAnsi="Times New Roman" w:cs="Times New Roman"/>
          <w:sz w:val="24"/>
          <w:szCs w:val="24"/>
          <w:lang w:val="ro-MD"/>
        </w:rPr>
        <w:t xml:space="preserve">anagement </w:t>
      </w:r>
      <w:r w:rsidR="0024684B">
        <w:rPr>
          <w:rFonts w:ascii="Times New Roman" w:hAnsi="Times New Roman" w:cs="Times New Roman"/>
          <w:sz w:val="24"/>
          <w:szCs w:val="24"/>
          <w:lang w:val="ro-MD"/>
        </w:rPr>
        <w:t>c</w:t>
      </w:r>
      <w:r w:rsidR="00BD63EF" w:rsidRPr="00BD63EF">
        <w:rPr>
          <w:rFonts w:ascii="Times New Roman" w:hAnsi="Times New Roman" w:cs="Times New Roman"/>
          <w:sz w:val="24"/>
          <w:szCs w:val="24"/>
          <w:lang w:val="ro-MD"/>
        </w:rPr>
        <w:t>ontracte</w:t>
      </w:r>
      <w:r w:rsidR="00BD63EF">
        <w:rPr>
          <w:rFonts w:ascii="Times New Roman" w:hAnsi="Times New Roman" w:cs="Times New Roman"/>
          <w:sz w:val="24"/>
          <w:szCs w:val="24"/>
          <w:lang w:val="ro-MD"/>
        </w:rPr>
        <w:t xml:space="preserve"> </w:t>
      </w:r>
      <w:r w:rsidR="00BD63EF" w:rsidRPr="00BD63EF">
        <w:rPr>
          <w:rFonts w:ascii="Times New Roman" w:hAnsi="Times New Roman" w:cs="Times New Roman"/>
          <w:sz w:val="24"/>
          <w:szCs w:val="24"/>
          <w:lang w:val="ro-MD"/>
        </w:rPr>
        <w:t>a Băncii Naționale a Moldovei</w:t>
      </w:r>
      <w:r w:rsidR="0024684B">
        <w:rPr>
          <w:rFonts w:ascii="Times New Roman" w:hAnsi="Times New Roman" w:cs="Times New Roman"/>
          <w:sz w:val="24"/>
          <w:szCs w:val="24"/>
          <w:lang w:val="ro-MD"/>
        </w:rPr>
        <w:t>;</w:t>
      </w:r>
      <w:r w:rsidR="00AF209B">
        <w:rPr>
          <w:rFonts w:ascii="Times New Roman" w:hAnsi="Times New Roman" w:cs="Times New Roman"/>
          <w:sz w:val="24"/>
          <w:szCs w:val="24"/>
          <w:lang w:val="ro-MD"/>
        </w:rPr>
        <w:t xml:space="preserve"> d</w:t>
      </w:r>
      <w:r w:rsidR="00AF209B">
        <w:rPr>
          <w:rFonts w:ascii="Times New Roman" w:hAnsi="Times New Roman" w:cs="Times New Roman"/>
          <w:sz w:val="24"/>
          <w:szCs w:val="24"/>
        </w:rPr>
        <w:t xml:space="preserve">nei </w:t>
      </w:r>
      <w:r w:rsidR="00AF209B" w:rsidRPr="00AF209B">
        <w:rPr>
          <w:rFonts w:ascii="Times New Roman" w:hAnsi="Times New Roman" w:cs="Times New Roman"/>
          <w:sz w:val="24"/>
          <w:szCs w:val="24"/>
        </w:rPr>
        <w:t xml:space="preserve">Tatiana </w:t>
      </w:r>
      <w:r w:rsidR="00AF209B">
        <w:rPr>
          <w:rFonts w:ascii="Times New Roman" w:hAnsi="Times New Roman" w:cs="Times New Roman"/>
          <w:sz w:val="24"/>
          <w:szCs w:val="24"/>
        </w:rPr>
        <w:t>Fondos, ș</w:t>
      </w:r>
      <w:r w:rsidR="00AF209B" w:rsidRPr="00AF209B">
        <w:rPr>
          <w:rFonts w:ascii="Times New Roman" w:hAnsi="Times New Roman" w:cs="Times New Roman"/>
          <w:sz w:val="24"/>
          <w:szCs w:val="24"/>
          <w:lang w:val="ro-MD"/>
        </w:rPr>
        <w:t>ef</w:t>
      </w:r>
      <w:r w:rsidR="0024684B">
        <w:rPr>
          <w:rFonts w:ascii="Times New Roman" w:hAnsi="Times New Roman" w:cs="Times New Roman"/>
          <w:sz w:val="24"/>
          <w:szCs w:val="24"/>
          <w:lang w:val="ro-MD"/>
        </w:rPr>
        <w:t xml:space="preserve">ă </w:t>
      </w:r>
      <w:r w:rsidR="00AF209B" w:rsidRPr="00AF209B">
        <w:rPr>
          <w:rFonts w:ascii="Times New Roman" w:hAnsi="Times New Roman" w:cs="Times New Roman"/>
          <w:sz w:val="24"/>
          <w:szCs w:val="24"/>
          <w:lang w:val="ro-MD"/>
        </w:rPr>
        <w:t>a Di</w:t>
      </w:r>
      <w:r w:rsidR="00AF209B">
        <w:rPr>
          <w:rFonts w:ascii="Times New Roman" w:hAnsi="Times New Roman" w:cs="Times New Roman"/>
          <w:sz w:val="24"/>
          <w:szCs w:val="24"/>
          <w:lang w:val="ro-MD"/>
        </w:rPr>
        <w:t>recției monitorizare și control a Cancelariei</w:t>
      </w:r>
      <w:r w:rsidR="00AF209B" w:rsidRPr="00AF209B">
        <w:rPr>
          <w:rFonts w:ascii="Times New Roman" w:hAnsi="Times New Roman" w:cs="Times New Roman"/>
          <w:sz w:val="24"/>
          <w:szCs w:val="24"/>
          <w:lang w:val="ro-MD"/>
        </w:rPr>
        <w:t xml:space="preserve"> de Stat</w:t>
      </w:r>
      <w:r w:rsidR="00061A00">
        <w:rPr>
          <w:rFonts w:ascii="Times New Roman" w:hAnsi="Times New Roman" w:cs="Times New Roman"/>
          <w:sz w:val="24"/>
          <w:szCs w:val="24"/>
          <w:lang w:val="ro-MD"/>
        </w:rPr>
        <w:t xml:space="preserve">; dnei </w:t>
      </w:r>
      <w:r w:rsidR="00061A00" w:rsidRPr="00061A00">
        <w:rPr>
          <w:rFonts w:ascii="Times New Roman" w:hAnsi="Times New Roman" w:cs="Times New Roman"/>
          <w:sz w:val="24"/>
          <w:szCs w:val="24"/>
        </w:rPr>
        <w:t xml:space="preserve">Svetlana </w:t>
      </w:r>
      <w:r w:rsidR="00061A00">
        <w:rPr>
          <w:rFonts w:ascii="Times New Roman" w:hAnsi="Times New Roman" w:cs="Times New Roman"/>
          <w:sz w:val="24"/>
          <w:szCs w:val="24"/>
        </w:rPr>
        <w:t xml:space="preserve">Plăcintă, </w:t>
      </w:r>
      <w:r w:rsidR="00061A00">
        <w:rPr>
          <w:rFonts w:ascii="Times New Roman" w:hAnsi="Times New Roman" w:cs="Times New Roman"/>
          <w:sz w:val="24"/>
          <w:szCs w:val="24"/>
          <w:lang w:val="ro-MD"/>
        </w:rPr>
        <w:t>c</w:t>
      </w:r>
      <w:r w:rsidR="00061A00" w:rsidRPr="00061A00">
        <w:rPr>
          <w:rFonts w:ascii="Times New Roman" w:hAnsi="Times New Roman" w:cs="Times New Roman"/>
          <w:sz w:val="24"/>
          <w:szCs w:val="24"/>
          <w:lang w:val="ro-MD"/>
        </w:rPr>
        <w:t xml:space="preserve">onsultantă principală a Direcției monitorizare și control </w:t>
      </w:r>
      <w:r w:rsidR="00061A00">
        <w:rPr>
          <w:rFonts w:ascii="Times New Roman" w:hAnsi="Times New Roman" w:cs="Times New Roman"/>
          <w:sz w:val="24"/>
          <w:szCs w:val="24"/>
          <w:lang w:val="ro-MD"/>
        </w:rPr>
        <w:t>a Cancelariei</w:t>
      </w:r>
      <w:r w:rsidR="00061A00" w:rsidRPr="00AF209B">
        <w:rPr>
          <w:rFonts w:ascii="Times New Roman" w:hAnsi="Times New Roman" w:cs="Times New Roman"/>
          <w:sz w:val="24"/>
          <w:szCs w:val="24"/>
          <w:lang w:val="ro-MD"/>
        </w:rPr>
        <w:t xml:space="preserve"> de Stat</w:t>
      </w:r>
      <w:r w:rsidR="00061A00">
        <w:rPr>
          <w:rFonts w:ascii="Times New Roman" w:hAnsi="Times New Roman" w:cs="Times New Roman"/>
          <w:sz w:val="24"/>
          <w:szCs w:val="24"/>
          <w:lang w:val="ro-MD"/>
        </w:rPr>
        <w:t>;</w:t>
      </w:r>
      <w:r w:rsidR="00061A00">
        <w:rPr>
          <w:rFonts w:ascii="Times New Roman" w:hAnsi="Times New Roman" w:cs="Times New Roman"/>
          <w:sz w:val="28"/>
          <w:szCs w:val="28"/>
        </w:rPr>
        <w:t xml:space="preserve"> </w:t>
      </w:r>
      <w:r w:rsidR="00061A00" w:rsidRPr="00061A00">
        <w:rPr>
          <w:rFonts w:ascii="Times New Roman" w:hAnsi="Times New Roman" w:cs="Times New Roman"/>
          <w:sz w:val="24"/>
          <w:szCs w:val="24"/>
        </w:rPr>
        <w:t>dnei Ana</w:t>
      </w:r>
      <w:r w:rsidR="00061A00" w:rsidRPr="00061A00">
        <w:rPr>
          <w:rFonts w:ascii="Times New Roman" w:hAnsi="Times New Roman" w:cs="Times New Roman"/>
          <w:sz w:val="24"/>
          <w:szCs w:val="24"/>
          <w:lang w:val="ro-MD"/>
        </w:rPr>
        <w:t xml:space="preserve"> </w:t>
      </w:r>
      <w:r w:rsidR="00061A00" w:rsidRPr="00061A00">
        <w:rPr>
          <w:rFonts w:ascii="Times New Roman" w:hAnsi="Times New Roman" w:cs="Times New Roman"/>
          <w:sz w:val="24"/>
          <w:szCs w:val="24"/>
        </w:rPr>
        <w:t>Litocenco</w:t>
      </w:r>
      <w:r w:rsidR="00061A00">
        <w:rPr>
          <w:rFonts w:ascii="Times New Roman" w:hAnsi="Times New Roman" w:cs="Times New Roman"/>
          <w:sz w:val="24"/>
          <w:szCs w:val="24"/>
        </w:rPr>
        <w:t xml:space="preserve">, </w:t>
      </w:r>
      <w:r w:rsidR="00061A00">
        <w:rPr>
          <w:rFonts w:ascii="Times New Roman" w:hAnsi="Times New Roman" w:cs="Times New Roman"/>
          <w:sz w:val="24"/>
          <w:szCs w:val="24"/>
          <w:lang w:val="ro-MD"/>
        </w:rPr>
        <w:t>ș</w:t>
      </w:r>
      <w:r w:rsidR="00061A00" w:rsidRPr="00061A00">
        <w:rPr>
          <w:rFonts w:ascii="Times New Roman" w:hAnsi="Times New Roman" w:cs="Times New Roman"/>
          <w:sz w:val="24"/>
          <w:szCs w:val="24"/>
          <w:lang w:val="ro-MD"/>
        </w:rPr>
        <w:t>ef</w:t>
      </w:r>
      <w:r w:rsidR="0024684B">
        <w:rPr>
          <w:rFonts w:ascii="Times New Roman" w:hAnsi="Times New Roman" w:cs="Times New Roman"/>
          <w:sz w:val="24"/>
          <w:szCs w:val="24"/>
          <w:lang w:val="ro-MD"/>
        </w:rPr>
        <w:t xml:space="preserve">ă </w:t>
      </w:r>
      <w:r w:rsidR="00061A00" w:rsidRPr="00061A00">
        <w:rPr>
          <w:rFonts w:ascii="Times New Roman" w:hAnsi="Times New Roman" w:cs="Times New Roman"/>
          <w:sz w:val="24"/>
          <w:szCs w:val="24"/>
          <w:lang w:val="ro-MD"/>
        </w:rPr>
        <w:t>a Direcției reglementarea sectorului financiar</w:t>
      </w:r>
      <w:r w:rsidR="00061A00">
        <w:rPr>
          <w:rFonts w:ascii="Times New Roman" w:hAnsi="Times New Roman" w:cs="Times New Roman"/>
          <w:sz w:val="24"/>
          <w:szCs w:val="24"/>
          <w:lang w:val="ro-MD"/>
        </w:rPr>
        <w:t xml:space="preserve"> a Ministerului Finanțe</w:t>
      </w:r>
      <w:r w:rsidR="0024684B">
        <w:rPr>
          <w:rFonts w:ascii="Times New Roman" w:hAnsi="Times New Roman" w:cs="Times New Roman"/>
          <w:sz w:val="24"/>
          <w:szCs w:val="24"/>
          <w:lang w:val="ro-MD"/>
        </w:rPr>
        <w:t>lor</w:t>
      </w:r>
      <w:r w:rsidR="00584099" w:rsidRPr="00584099">
        <w:rPr>
          <w:rFonts w:ascii="Times New Roman" w:hAnsi="Times New Roman" w:cs="Times New Roman"/>
          <w:sz w:val="24"/>
          <w:szCs w:val="24"/>
          <w:lang w:val="ro-MD"/>
        </w:rPr>
        <w:t xml:space="preserve">, în cadrul ședinței în format video, </w:t>
      </w:r>
      <w:r w:rsidR="00584099" w:rsidRPr="00584099">
        <w:rPr>
          <w:rFonts w:ascii="Times New Roman" w:hAnsi="Times New Roman" w:cs="Times New Roman"/>
          <w:bCs/>
          <w:sz w:val="24"/>
          <w:szCs w:val="24"/>
          <w:lang w:val="ro-MD"/>
        </w:rPr>
        <w:t>călăuzindu-se de</w:t>
      </w:r>
      <w:r w:rsidR="00584099" w:rsidRPr="00584099">
        <w:rPr>
          <w:rFonts w:ascii="Times New Roman" w:hAnsi="Times New Roman" w:cs="Times New Roman"/>
          <w:sz w:val="24"/>
          <w:szCs w:val="24"/>
          <w:lang w:val="ro-MD"/>
        </w:rPr>
        <w:t xml:space="preserve"> art. 3 alin. (1) și art. 5 alin. (1) lit. a) din Legea privind organizarea și funcționarea Curții de Conturi a Republicii Moldova</w:t>
      </w:r>
      <w:r w:rsidR="00584099" w:rsidRPr="00584099">
        <w:rPr>
          <w:rFonts w:ascii="Times New Roman" w:hAnsi="Times New Roman" w:cs="Times New Roman"/>
          <w:sz w:val="24"/>
          <w:szCs w:val="24"/>
          <w:vertAlign w:val="superscript"/>
          <w:lang w:val="ro-MD"/>
        </w:rPr>
        <w:footnoteReference w:id="1"/>
      </w:r>
      <w:r w:rsidR="00584099">
        <w:rPr>
          <w:rFonts w:ascii="Times New Roman" w:hAnsi="Times New Roman" w:cs="Times New Roman"/>
          <w:sz w:val="24"/>
          <w:szCs w:val="24"/>
          <w:lang w:val="ro-MD"/>
        </w:rPr>
        <w:t xml:space="preserve">, a examinat Raportul </w:t>
      </w:r>
      <w:r w:rsidR="00E33FB7">
        <w:rPr>
          <w:rFonts w:ascii="Times New Roman" w:hAnsi="Times New Roman" w:cs="Times New Roman"/>
          <w:sz w:val="24"/>
          <w:szCs w:val="24"/>
          <w:lang w:val="ro-MD"/>
        </w:rPr>
        <w:t>de audit al</w:t>
      </w:r>
      <w:r w:rsidR="00547694">
        <w:rPr>
          <w:rFonts w:ascii="Times New Roman" w:hAnsi="Times New Roman" w:cs="Times New Roman"/>
          <w:sz w:val="24"/>
          <w:szCs w:val="24"/>
          <w:lang w:val="ro-MD"/>
        </w:rPr>
        <w:t xml:space="preserve"> </w:t>
      </w:r>
      <w:r w:rsidR="00584099" w:rsidRPr="00D809CF">
        <w:rPr>
          <w:rFonts w:ascii="Times New Roman" w:hAnsi="Times New Roman" w:cs="Times New Roman"/>
          <w:sz w:val="24"/>
          <w:szCs w:val="24"/>
          <w:lang w:val="ro-MD"/>
        </w:rPr>
        <w:t>conformit</w:t>
      </w:r>
      <w:r w:rsidR="00E33FB7">
        <w:rPr>
          <w:rFonts w:ascii="Times New Roman" w:hAnsi="Times New Roman" w:cs="Times New Roman"/>
          <w:sz w:val="24"/>
          <w:szCs w:val="24"/>
          <w:lang w:val="ro-MD"/>
        </w:rPr>
        <w:t>ății</w:t>
      </w:r>
      <w:r w:rsidR="00584099" w:rsidRPr="00D809CF">
        <w:rPr>
          <w:rFonts w:ascii="Times New Roman" w:hAnsi="Times New Roman" w:cs="Times New Roman"/>
          <w:sz w:val="24"/>
          <w:szCs w:val="24"/>
          <w:lang w:val="ro-MD"/>
        </w:rPr>
        <w:t xml:space="preserve"> devizelor de cheltuieli și alocațiilor pentru investiții ale Băncii Naționale a Moldovei pe</w:t>
      </w:r>
      <w:r w:rsidR="00584099">
        <w:rPr>
          <w:rFonts w:ascii="Times New Roman" w:hAnsi="Times New Roman" w:cs="Times New Roman"/>
          <w:sz w:val="24"/>
          <w:szCs w:val="24"/>
          <w:lang w:val="ro-MD"/>
        </w:rPr>
        <w:t xml:space="preserve"> anii 2019-2022</w:t>
      </w:r>
      <w:r w:rsidR="00584099" w:rsidRPr="00D809CF">
        <w:rPr>
          <w:rFonts w:ascii="Times New Roman" w:hAnsi="Times New Roman" w:cs="Times New Roman"/>
          <w:sz w:val="24"/>
          <w:szCs w:val="24"/>
          <w:lang w:val="ro-MD"/>
        </w:rPr>
        <w:t>.</w:t>
      </w:r>
    </w:p>
    <w:p w:rsidR="006C2C07" w:rsidRPr="00622BD7" w:rsidRDefault="00FD0676" w:rsidP="00821B69">
      <w:pPr>
        <w:spacing w:after="0" w:line="276" w:lineRule="auto"/>
        <w:ind w:firstLine="709"/>
        <w:jc w:val="both"/>
        <w:rPr>
          <w:rFonts w:ascii="Times New Roman" w:hAnsi="Times New Roman" w:cs="Times New Roman"/>
          <w:sz w:val="24"/>
          <w:szCs w:val="24"/>
          <w:lang w:val="ro-MD"/>
        </w:rPr>
      </w:pPr>
      <w:r w:rsidRPr="00FD0676">
        <w:rPr>
          <w:rFonts w:ascii="Times New Roman" w:hAnsi="Times New Roman" w:cs="Times New Roman"/>
          <w:sz w:val="24"/>
          <w:szCs w:val="24"/>
          <w:lang w:val="ro-MD"/>
        </w:rPr>
        <w:t>Misiunea de audit</w:t>
      </w:r>
      <w:r w:rsidR="00E33FB7">
        <w:rPr>
          <w:rFonts w:ascii="Times New Roman" w:hAnsi="Times New Roman" w:cs="Times New Roman"/>
          <w:sz w:val="24"/>
          <w:szCs w:val="24"/>
          <w:lang w:val="ro-MD"/>
        </w:rPr>
        <w:t xml:space="preserve"> public extern</w:t>
      </w:r>
      <w:r w:rsidRPr="00FD0676">
        <w:rPr>
          <w:rFonts w:ascii="Times New Roman" w:hAnsi="Times New Roman" w:cs="Times New Roman"/>
          <w:sz w:val="24"/>
          <w:szCs w:val="24"/>
          <w:lang w:val="ro-MD"/>
        </w:rPr>
        <w:t xml:space="preserve"> a fost </w:t>
      </w:r>
      <w:r w:rsidR="00E33FB7">
        <w:rPr>
          <w:rFonts w:ascii="Times New Roman" w:hAnsi="Times New Roman" w:cs="Times New Roman"/>
          <w:sz w:val="24"/>
          <w:szCs w:val="24"/>
          <w:lang w:val="ro-MD"/>
        </w:rPr>
        <w:t>realizată</w:t>
      </w:r>
      <w:r w:rsidRPr="00FD0676">
        <w:rPr>
          <w:rFonts w:ascii="Times New Roman" w:hAnsi="Times New Roman" w:cs="Times New Roman"/>
          <w:sz w:val="24"/>
          <w:szCs w:val="24"/>
          <w:lang w:val="ro-MD"/>
        </w:rPr>
        <w:t xml:space="preserve"> în temeiul art.31 alin.(3) și</w:t>
      </w:r>
      <w:r w:rsidR="00E33FB7" w:rsidRPr="00E33FB7">
        <w:rPr>
          <w:rFonts w:ascii="Times New Roman" w:hAnsi="Times New Roman" w:cs="Times New Roman"/>
          <w:sz w:val="24"/>
          <w:szCs w:val="24"/>
          <w:lang w:val="ro-MD"/>
        </w:rPr>
        <w:t xml:space="preserve"> </w:t>
      </w:r>
      <w:r w:rsidR="00E33FB7" w:rsidRPr="00FD0676">
        <w:rPr>
          <w:rFonts w:ascii="Times New Roman" w:hAnsi="Times New Roman" w:cs="Times New Roman"/>
          <w:sz w:val="24"/>
          <w:szCs w:val="24"/>
          <w:lang w:val="ro-MD"/>
        </w:rPr>
        <w:t xml:space="preserve">art.32 </w:t>
      </w:r>
      <w:r w:rsidRPr="00FD0676">
        <w:rPr>
          <w:rFonts w:ascii="Times New Roman" w:hAnsi="Times New Roman" w:cs="Times New Roman"/>
          <w:sz w:val="24"/>
          <w:szCs w:val="24"/>
          <w:lang w:val="ro-MD"/>
        </w:rPr>
        <w:t>alin.(</w:t>
      </w:r>
      <w:r w:rsidR="00E33FB7">
        <w:rPr>
          <w:rFonts w:ascii="Times New Roman" w:hAnsi="Times New Roman" w:cs="Times New Roman"/>
          <w:sz w:val="24"/>
          <w:szCs w:val="24"/>
          <w:lang w:val="ro-MD"/>
        </w:rPr>
        <w:t>7</w:t>
      </w:r>
      <w:r w:rsidRPr="00FD0676">
        <w:rPr>
          <w:rFonts w:ascii="Times New Roman" w:hAnsi="Times New Roman" w:cs="Times New Roman"/>
          <w:sz w:val="24"/>
          <w:szCs w:val="24"/>
          <w:lang w:val="ro-MD"/>
        </w:rPr>
        <w:t>)</w:t>
      </w:r>
      <w:r w:rsidR="00F45AAB">
        <w:rPr>
          <w:rFonts w:ascii="Times New Roman" w:hAnsi="Times New Roman" w:cs="Times New Roman"/>
          <w:sz w:val="24"/>
          <w:szCs w:val="24"/>
          <w:lang w:val="ro-MD"/>
        </w:rPr>
        <w:t xml:space="preserve"> </w:t>
      </w:r>
      <w:r w:rsidRPr="00FD0676">
        <w:rPr>
          <w:rFonts w:ascii="Times New Roman" w:hAnsi="Times New Roman" w:cs="Times New Roman"/>
          <w:sz w:val="24"/>
          <w:szCs w:val="24"/>
          <w:lang w:val="ro-MD"/>
        </w:rPr>
        <w:t>din Legea nr.260 din 07.12.2017 ș</w:t>
      </w:r>
      <w:r w:rsidR="008D56C9">
        <w:rPr>
          <w:rFonts w:ascii="Times New Roman" w:hAnsi="Times New Roman" w:cs="Times New Roman"/>
          <w:sz w:val="24"/>
          <w:szCs w:val="24"/>
          <w:lang w:val="ro-MD"/>
        </w:rPr>
        <w:t>i în conformitate cu Programele</w:t>
      </w:r>
      <w:r w:rsidRPr="00FD0676">
        <w:rPr>
          <w:rFonts w:ascii="Times New Roman" w:hAnsi="Times New Roman" w:cs="Times New Roman"/>
          <w:sz w:val="24"/>
          <w:szCs w:val="24"/>
          <w:lang w:val="ro-MD"/>
        </w:rPr>
        <w:t xml:space="preserve"> activități</w:t>
      </w:r>
      <w:r w:rsidR="005F7E13">
        <w:rPr>
          <w:rFonts w:ascii="Times New Roman" w:hAnsi="Times New Roman" w:cs="Times New Roman"/>
          <w:sz w:val="24"/>
          <w:szCs w:val="24"/>
          <w:lang w:val="ro-MD"/>
        </w:rPr>
        <w:t>i</w:t>
      </w:r>
      <w:r w:rsidRPr="00FD0676">
        <w:rPr>
          <w:rFonts w:ascii="Times New Roman" w:hAnsi="Times New Roman" w:cs="Times New Roman"/>
          <w:sz w:val="24"/>
          <w:szCs w:val="24"/>
          <w:lang w:val="ro-MD"/>
        </w:rPr>
        <w:t xml:space="preserve"> de audit al</w:t>
      </w:r>
      <w:r w:rsidR="00E33FB7">
        <w:rPr>
          <w:rFonts w:ascii="Times New Roman" w:hAnsi="Times New Roman" w:cs="Times New Roman"/>
          <w:sz w:val="24"/>
          <w:szCs w:val="24"/>
          <w:lang w:val="ro-MD"/>
        </w:rPr>
        <w:t>e</w:t>
      </w:r>
      <w:r w:rsidRPr="00FD0676">
        <w:rPr>
          <w:rFonts w:ascii="Times New Roman" w:hAnsi="Times New Roman" w:cs="Times New Roman"/>
          <w:sz w:val="24"/>
          <w:szCs w:val="24"/>
          <w:lang w:val="ro-MD"/>
        </w:rPr>
        <w:t xml:space="preserve"> Curții de Conturi pe an</w:t>
      </w:r>
      <w:r w:rsidR="005F7E13">
        <w:rPr>
          <w:rFonts w:ascii="Times New Roman" w:hAnsi="Times New Roman" w:cs="Times New Roman"/>
          <w:sz w:val="24"/>
          <w:szCs w:val="24"/>
          <w:lang w:val="ro-MD"/>
        </w:rPr>
        <w:t>ii</w:t>
      </w:r>
      <w:r w:rsidRPr="00FD0676">
        <w:rPr>
          <w:rFonts w:ascii="Times New Roman" w:hAnsi="Times New Roman" w:cs="Times New Roman"/>
          <w:sz w:val="24"/>
          <w:szCs w:val="24"/>
          <w:lang w:val="ro-MD"/>
        </w:rPr>
        <w:t xml:space="preserve"> 2023</w:t>
      </w:r>
      <w:r w:rsidR="00E33FB7">
        <w:rPr>
          <w:rStyle w:val="a5"/>
          <w:rFonts w:ascii="Times New Roman" w:hAnsi="Times New Roman"/>
          <w:sz w:val="24"/>
          <w:szCs w:val="24"/>
          <w:lang w:val="ro-MD"/>
        </w:rPr>
        <w:footnoteReference w:id="2"/>
      </w:r>
      <w:r w:rsidR="00355592">
        <w:rPr>
          <w:rFonts w:ascii="Times New Roman" w:hAnsi="Times New Roman" w:cs="Times New Roman"/>
          <w:sz w:val="24"/>
          <w:szCs w:val="24"/>
          <w:lang w:val="ro-MD"/>
        </w:rPr>
        <w:t xml:space="preserve"> și</w:t>
      </w:r>
      <w:r w:rsidR="005F7E13">
        <w:rPr>
          <w:rFonts w:ascii="Times New Roman" w:hAnsi="Times New Roman" w:cs="Times New Roman"/>
          <w:sz w:val="24"/>
          <w:szCs w:val="24"/>
          <w:lang w:val="ro-MD"/>
        </w:rPr>
        <w:t>, respectiv,</w:t>
      </w:r>
      <w:r w:rsidR="00355592">
        <w:rPr>
          <w:rFonts w:ascii="Times New Roman" w:hAnsi="Times New Roman" w:cs="Times New Roman"/>
          <w:sz w:val="24"/>
          <w:szCs w:val="24"/>
          <w:lang w:val="ro-MD"/>
        </w:rPr>
        <w:t xml:space="preserve"> 2024</w:t>
      </w:r>
      <w:r w:rsidRPr="00FD0676">
        <w:rPr>
          <w:rFonts w:ascii="Times New Roman" w:hAnsi="Times New Roman" w:cs="Times New Roman"/>
          <w:sz w:val="24"/>
          <w:szCs w:val="24"/>
          <w:vertAlign w:val="superscript"/>
          <w:lang w:val="ro-MD"/>
        </w:rPr>
        <w:footnoteReference w:id="3"/>
      </w:r>
      <w:r w:rsidR="006C2C07">
        <w:rPr>
          <w:rFonts w:ascii="Times New Roman" w:hAnsi="Times New Roman" w:cs="Times New Roman"/>
          <w:sz w:val="24"/>
          <w:szCs w:val="24"/>
          <w:lang w:val="ro-MD"/>
        </w:rPr>
        <w:t xml:space="preserve">, </w:t>
      </w:r>
      <w:r w:rsidR="006C2C07" w:rsidRPr="0087749D">
        <w:rPr>
          <w:rFonts w:ascii="Times New Roman" w:eastAsia="Times New Roman" w:hAnsi="Times New Roman" w:cs="Times New Roman"/>
          <w:sz w:val="24"/>
          <w:szCs w:val="24"/>
          <w:lang w:val="ro-MD"/>
        </w:rPr>
        <w:t>având drept scop evaluarea conformității</w:t>
      </w:r>
      <w:r w:rsidR="006C2C07" w:rsidRPr="00622BD7">
        <w:rPr>
          <w:rFonts w:ascii="Times New Roman" w:hAnsi="Times New Roman" w:cs="Times New Roman"/>
          <w:sz w:val="24"/>
          <w:szCs w:val="24"/>
          <w:lang w:val="ro-MD"/>
        </w:rPr>
        <w:t xml:space="preserve"> </w:t>
      </w:r>
      <w:r w:rsidR="006C2C07" w:rsidRPr="00622BD7">
        <w:rPr>
          <w:rFonts w:ascii="Times New Roman" w:hAnsi="Times New Roman" w:cs="Times New Roman"/>
          <w:bCs/>
          <w:sz w:val="24"/>
          <w:szCs w:val="24"/>
          <w:lang w:val="ro-MD"/>
        </w:rPr>
        <w:t>devizelor de cheltuieli și alocațiilor pentru investiții ale Băncii Naț</w:t>
      </w:r>
      <w:r w:rsidR="006C2C07">
        <w:rPr>
          <w:rFonts w:ascii="Times New Roman" w:hAnsi="Times New Roman" w:cs="Times New Roman"/>
          <w:bCs/>
          <w:sz w:val="24"/>
          <w:szCs w:val="24"/>
          <w:lang w:val="ro-MD"/>
        </w:rPr>
        <w:t>ionale a Moldovei pe anii 2019</w:t>
      </w:r>
      <w:r w:rsidR="005F7E13">
        <w:rPr>
          <w:rFonts w:ascii="Times New Roman" w:hAnsi="Times New Roman" w:cs="Times New Roman"/>
          <w:bCs/>
          <w:sz w:val="24"/>
          <w:szCs w:val="24"/>
          <w:lang w:val="ro-MD"/>
        </w:rPr>
        <w:t>-</w:t>
      </w:r>
      <w:r w:rsidR="006C2C07" w:rsidRPr="00622BD7">
        <w:rPr>
          <w:rFonts w:ascii="Times New Roman" w:hAnsi="Times New Roman" w:cs="Times New Roman"/>
          <w:bCs/>
          <w:sz w:val="24"/>
          <w:szCs w:val="24"/>
          <w:lang w:val="ro-MD"/>
        </w:rPr>
        <w:t>2022</w:t>
      </w:r>
      <w:r w:rsidR="006C2C07" w:rsidRPr="006C2C07">
        <w:rPr>
          <w:rFonts w:ascii="Times New Roman" w:hAnsi="Times New Roman" w:cs="Times New Roman"/>
          <w:sz w:val="24"/>
          <w:szCs w:val="24"/>
          <w:lang w:val="ro-MD"/>
        </w:rPr>
        <w:t xml:space="preserve"> </w:t>
      </w:r>
      <w:r w:rsidR="006C2C07" w:rsidRPr="00BD608A">
        <w:rPr>
          <w:rFonts w:ascii="Times New Roman" w:hAnsi="Times New Roman" w:cs="Times New Roman"/>
          <w:sz w:val="24"/>
          <w:szCs w:val="24"/>
          <w:lang w:val="ro-MD"/>
        </w:rPr>
        <w:t>în</w:t>
      </w:r>
      <w:r w:rsidR="006C2C07">
        <w:rPr>
          <w:rFonts w:ascii="Times New Roman" w:hAnsi="Times New Roman" w:cs="Times New Roman"/>
          <w:sz w:val="24"/>
          <w:szCs w:val="24"/>
          <w:lang w:val="ro-MD"/>
        </w:rPr>
        <w:t xml:space="preserve"> raport cu prevederile </w:t>
      </w:r>
      <w:r w:rsidR="006C2C07" w:rsidRPr="00622BD7">
        <w:rPr>
          <w:rFonts w:ascii="Times New Roman" w:hAnsi="Times New Roman" w:cs="Times New Roman"/>
          <w:bCs/>
          <w:sz w:val="24"/>
          <w:szCs w:val="24"/>
          <w:lang w:val="ro-MD"/>
        </w:rPr>
        <w:t>cadrul</w:t>
      </w:r>
      <w:r w:rsidR="006C2C07">
        <w:rPr>
          <w:rFonts w:ascii="Times New Roman" w:hAnsi="Times New Roman" w:cs="Times New Roman"/>
          <w:bCs/>
          <w:sz w:val="24"/>
          <w:szCs w:val="24"/>
          <w:lang w:val="ro-MD"/>
        </w:rPr>
        <w:t>ui</w:t>
      </w:r>
      <w:r w:rsidR="006C2C07" w:rsidRPr="00622BD7">
        <w:rPr>
          <w:rFonts w:ascii="Times New Roman" w:hAnsi="Times New Roman" w:cs="Times New Roman"/>
          <w:bCs/>
          <w:sz w:val="24"/>
          <w:szCs w:val="24"/>
          <w:lang w:val="ro-MD"/>
        </w:rPr>
        <w:t xml:space="preserve"> normativ aplicabil</w:t>
      </w:r>
      <w:r w:rsidR="00CB2D50">
        <w:rPr>
          <w:rFonts w:ascii="Times New Roman" w:hAnsi="Times New Roman" w:cs="Times New Roman"/>
          <w:bCs/>
          <w:sz w:val="24"/>
          <w:szCs w:val="24"/>
          <w:lang w:val="ro-MD"/>
        </w:rPr>
        <w:t xml:space="preserve">. </w:t>
      </w:r>
    </w:p>
    <w:p w:rsidR="00A56679" w:rsidRPr="00EF03A5" w:rsidRDefault="006C2C07" w:rsidP="00A56679">
      <w:pPr>
        <w:spacing w:after="0" w:line="276" w:lineRule="auto"/>
        <w:ind w:firstLine="720"/>
        <w:jc w:val="both"/>
        <w:rPr>
          <w:rFonts w:ascii="Times New Roman" w:eastAsia="Times New Roman" w:hAnsi="Times New Roman" w:cs="Times New Roman"/>
          <w:sz w:val="24"/>
          <w:szCs w:val="24"/>
          <w:lang w:val="ro-MD"/>
        </w:rPr>
      </w:pPr>
      <w:r w:rsidRPr="00EF03A5">
        <w:rPr>
          <w:rFonts w:ascii="Times New Roman" w:eastAsia="Times New Roman" w:hAnsi="Times New Roman" w:cs="Times New Roman"/>
          <w:sz w:val="24"/>
          <w:szCs w:val="24"/>
          <w:lang w:val="ro-MD"/>
        </w:rPr>
        <w:t xml:space="preserve">Auditul public extern s-a desfășurat în conformitate cu </w:t>
      </w:r>
      <w:r w:rsidR="00EF03A5" w:rsidRPr="00EF03A5">
        <w:rPr>
          <w:rFonts w:ascii="Times New Roman" w:hAnsi="Times New Roman"/>
          <w:sz w:val="24"/>
          <w:szCs w:val="24"/>
          <w:lang w:val="ro-MD"/>
        </w:rPr>
        <w:t>Standardele Internaționale ale Instituțiilor Supreme de Audit</w:t>
      </w:r>
      <w:r w:rsidR="00EF03A5" w:rsidRPr="00EF03A5">
        <w:rPr>
          <w:rFonts w:ascii="Times New Roman" w:eastAsia="Times New Roman" w:hAnsi="Times New Roman" w:cs="Times New Roman"/>
          <w:sz w:val="24"/>
          <w:szCs w:val="24"/>
          <w:lang w:val="ro-MD"/>
        </w:rPr>
        <w:t xml:space="preserve"> (în special ISSAI 100, ISSAI 400 și ISSAI 4000</w:t>
      </w:r>
      <w:r w:rsidR="00EF03A5" w:rsidRPr="00EF03A5">
        <w:rPr>
          <w:rStyle w:val="a5"/>
          <w:rFonts w:ascii="Times New Roman" w:eastAsia="Times New Roman" w:hAnsi="Times New Roman"/>
          <w:sz w:val="24"/>
          <w:szCs w:val="24"/>
          <w:lang w:val="ro-MD"/>
        </w:rPr>
        <w:footnoteReference w:id="4"/>
      </w:r>
      <w:r w:rsidR="00EF03A5" w:rsidRPr="00EF03A5">
        <w:rPr>
          <w:rFonts w:ascii="Times New Roman" w:hAnsi="Times New Roman"/>
          <w:sz w:val="24"/>
          <w:szCs w:val="24"/>
          <w:lang w:val="ro-MD"/>
        </w:rPr>
        <w:t xml:space="preserve">), Standardele Internaționale de Control al Calității, cadrul normativ intern al </w:t>
      </w:r>
      <w:r w:rsidR="00EF03A5" w:rsidRPr="00EF03A5">
        <w:rPr>
          <w:rFonts w:ascii="Times New Roman" w:eastAsia="Times New Roman" w:hAnsi="Times New Roman" w:cs="Times New Roman"/>
          <w:sz w:val="24"/>
          <w:szCs w:val="24"/>
          <w:lang w:val="ro-MD"/>
        </w:rPr>
        <w:t>Curții de Conturi.</w:t>
      </w:r>
    </w:p>
    <w:p w:rsidR="006C2C07" w:rsidRPr="0087749D" w:rsidRDefault="006C2C07" w:rsidP="006C2C07">
      <w:pPr>
        <w:spacing w:after="120" w:line="276" w:lineRule="auto"/>
        <w:ind w:firstLine="720"/>
        <w:jc w:val="both"/>
        <w:rPr>
          <w:rFonts w:ascii="Times New Roman" w:eastAsia="Times New Roman" w:hAnsi="Times New Roman" w:cs="Times New Roman"/>
          <w:sz w:val="24"/>
          <w:szCs w:val="24"/>
          <w:lang w:val="ro-MD"/>
        </w:rPr>
      </w:pPr>
      <w:r w:rsidRPr="0087749D">
        <w:rPr>
          <w:rFonts w:ascii="Times New Roman" w:eastAsia="Times New Roman" w:hAnsi="Times New Roman" w:cs="Times New Roman"/>
          <w:sz w:val="24"/>
          <w:szCs w:val="24"/>
          <w:lang w:val="ro-MD"/>
        </w:rPr>
        <w:t xml:space="preserve">Examinând Raportul de audit, Curtea de Conturi </w:t>
      </w:r>
    </w:p>
    <w:p w:rsidR="00497E06" w:rsidRPr="00497E06" w:rsidRDefault="00497E06" w:rsidP="00622BD7">
      <w:pPr>
        <w:spacing w:line="276" w:lineRule="auto"/>
        <w:ind w:firstLine="709"/>
        <w:jc w:val="center"/>
        <w:rPr>
          <w:rFonts w:ascii="Times New Roman" w:hAnsi="Times New Roman" w:cs="Times New Roman"/>
          <w:b/>
          <w:bCs/>
          <w:sz w:val="24"/>
          <w:szCs w:val="24"/>
          <w:lang w:val="ro-MD"/>
        </w:rPr>
      </w:pPr>
      <w:r w:rsidRPr="00497E06">
        <w:rPr>
          <w:rFonts w:ascii="Times New Roman" w:hAnsi="Times New Roman" w:cs="Times New Roman"/>
          <w:b/>
          <w:bCs/>
          <w:sz w:val="24"/>
          <w:szCs w:val="24"/>
          <w:lang w:val="ro-MD"/>
        </w:rPr>
        <w:t>A CONSTATAT:</w:t>
      </w:r>
    </w:p>
    <w:p w:rsidR="004B458A" w:rsidRDefault="00FB1DCD" w:rsidP="00136858">
      <w:pPr>
        <w:spacing w:after="0" w:line="276" w:lineRule="auto"/>
        <w:ind w:firstLine="709"/>
        <w:jc w:val="both"/>
        <w:rPr>
          <w:rFonts w:ascii="Times New Roman" w:hAnsi="Times New Roman" w:cs="Times New Roman"/>
          <w:sz w:val="24"/>
          <w:szCs w:val="24"/>
          <w:lang w:val="ro-MD"/>
        </w:rPr>
      </w:pPr>
      <w:r w:rsidRPr="00FB1DCD">
        <w:rPr>
          <w:rFonts w:ascii="Times New Roman" w:hAnsi="Times New Roman" w:cs="Times New Roman"/>
          <w:sz w:val="24"/>
          <w:szCs w:val="24"/>
          <w:lang w:val="ro-MD"/>
        </w:rPr>
        <w:t>Banca Națională a Moldovei</w:t>
      </w:r>
      <w:r w:rsidR="002C5DBF">
        <w:rPr>
          <w:rFonts w:ascii="Times New Roman" w:hAnsi="Times New Roman" w:cs="Times New Roman"/>
          <w:sz w:val="24"/>
          <w:szCs w:val="24"/>
          <w:lang w:val="ro-MD"/>
        </w:rPr>
        <w:t xml:space="preserve"> (în continuare </w:t>
      </w:r>
      <w:r w:rsidR="00A26D17">
        <w:rPr>
          <w:rFonts w:ascii="Times New Roman" w:hAnsi="Times New Roman" w:cs="Times New Roman"/>
          <w:sz w:val="24"/>
          <w:szCs w:val="24"/>
          <w:lang w:val="ro-MD"/>
        </w:rPr>
        <w:t>–</w:t>
      </w:r>
      <w:r w:rsidR="002C5DBF">
        <w:rPr>
          <w:rFonts w:ascii="Times New Roman" w:hAnsi="Times New Roman" w:cs="Times New Roman"/>
          <w:sz w:val="24"/>
          <w:szCs w:val="24"/>
          <w:lang w:val="ro-MD"/>
        </w:rPr>
        <w:t xml:space="preserve"> </w:t>
      </w:r>
      <w:r w:rsidR="002C5DBF" w:rsidRPr="00FB1DCD">
        <w:rPr>
          <w:rFonts w:ascii="Times New Roman" w:hAnsi="Times New Roman" w:cs="Times New Roman"/>
          <w:sz w:val="24"/>
          <w:szCs w:val="24"/>
          <w:lang w:val="ro-MD"/>
        </w:rPr>
        <w:t>Banca Națională</w:t>
      </w:r>
      <w:r w:rsidR="002C5DBF">
        <w:rPr>
          <w:rFonts w:ascii="Times New Roman" w:hAnsi="Times New Roman" w:cs="Times New Roman"/>
          <w:sz w:val="24"/>
          <w:szCs w:val="24"/>
          <w:lang w:val="ro-MD"/>
        </w:rPr>
        <w:t>)</w:t>
      </w:r>
      <w:r w:rsidRPr="00FB1DCD">
        <w:rPr>
          <w:rFonts w:ascii="Times New Roman" w:hAnsi="Times New Roman" w:cs="Times New Roman"/>
          <w:sz w:val="24"/>
          <w:szCs w:val="24"/>
          <w:lang w:val="ro-MD"/>
        </w:rPr>
        <w:t xml:space="preserve"> </w:t>
      </w:r>
      <w:r w:rsidR="001C2CD4">
        <w:rPr>
          <w:rFonts w:ascii="Times New Roman" w:hAnsi="Times New Roman" w:cs="Times New Roman"/>
          <w:sz w:val="24"/>
          <w:szCs w:val="24"/>
          <w:lang w:val="ro-MD"/>
        </w:rPr>
        <w:t>este banca</w:t>
      </w:r>
      <w:r w:rsidR="00307DD8">
        <w:rPr>
          <w:rFonts w:ascii="Times New Roman" w:hAnsi="Times New Roman" w:cs="Times New Roman"/>
          <w:sz w:val="24"/>
          <w:szCs w:val="24"/>
          <w:lang w:val="ro-MD"/>
        </w:rPr>
        <w:t xml:space="preserve"> centrală a R</w:t>
      </w:r>
      <w:r w:rsidRPr="00FB1DCD">
        <w:rPr>
          <w:rFonts w:ascii="Times New Roman" w:hAnsi="Times New Roman" w:cs="Times New Roman"/>
          <w:sz w:val="24"/>
          <w:szCs w:val="24"/>
          <w:lang w:val="ro-MD"/>
        </w:rPr>
        <w:t>epublicii</w:t>
      </w:r>
      <w:r w:rsidR="00307DD8">
        <w:rPr>
          <w:rFonts w:ascii="Times New Roman" w:hAnsi="Times New Roman" w:cs="Times New Roman"/>
          <w:sz w:val="24"/>
          <w:szCs w:val="24"/>
          <w:lang w:val="ro-MD"/>
        </w:rPr>
        <w:t xml:space="preserve"> Moldova</w:t>
      </w:r>
      <w:r w:rsidRPr="00FB1DCD">
        <w:rPr>
          <w:rFonts w:ascii="Times New Roman" w:hAnsi="Times New Roman" w:cs="Times New Roman"/>
          <w:sz w:val="24"/>
          <w:szCs w:val="24"/>
          <w:lang w:val="ro-MD"/>
        </w:rPr>
        <w:t xml:space="preserve">, al cărei obiectiv </w:t>
      </w:r>
      <w:r w:rsidRPr="00FB1DCD">
        <w:rPr>
          <w:rFonts w:ascii="Times New Roman" w:hAnsi="Times New Roman" w:cs="Times New Roman"/>
          <w:sz w:val="24"/>
          <w:szCs w:val="24"/>
          <w:lang w:val="ro-RO"/>
        </w:rPr>
        <w:t xml:space="preserve">fundamental </w:t>
      </w:r>
      <w:r w:rsidRPr="00FB1DCD">
        <w:rPr>
          <w:rFonts w:ascii="Times New Roman" w:hAnsi="Times New Roman" w:cs="Times New Roman"/>
          <w:sz w:val="24"/>
          <w:szCs w:val="24"/>
          <w:lang w:val="ro-MD"/>
        </w:rPr>
        <w:t xml:space="preserve">constă în </w:t>
      </w:r>
      <w:r w:rsidR="00794C71" w:rsidRPr="00794C71">
        <w:rPr>
          <w:rFonts w:ascii="Times New Roman" w:hAnsi="Times New Roman" w:cs="Times New Roman"/>
          <w:sz w:val="24"/>
          <w:szCs w:val="24"/>
          <w:lang w:val="ro-MD"/>
        </w:rPr>
        <w:t>asigurarea și menți</w:t>
      </w:r>
      <w:r w:rsidR="00794C71">
        <w:rPr>
          <w:rFonts w:ascii="Times New Roman" w:hAnsi="Times New Roman" w:cs="Times New Roman"/>
          <w:sz w:val="24"/>
          <w:szCs w:val="24"/>
          <w:lang w:val="ro-MD"/>
        </w:rPr>
        <w:t>nerea stabilității prețurilor</w:t>
      </w:r>
      <w:r w:rsidR="00111388">
        <w:rPr>
          <w:rFonts w:ascii="Times New Roman" w:hAnsi="Times New Roman" w:cs="Times New Roman"/>
          <w:sz w:val="24"/>
          <w:szCs w:val="24"/>
          <w:lang w:val="ro-MD"/>
        </w:rPr>
        <w:t>, iar</w:t>
      </w:r>
      <w:r w:rsidR="00794C71">
        <w:rPr>
          <w:rFonts w:ascii="Times New Roman" w:hAnsi="Times New Roman" w:cs="Times New Roman"/>
          <w:sz w:val="24"/>
          <w:szCs w:val="24"/>
          <w:lang w:val="ro-MD"/>
        </w:rPr>
        <w:t xml:space="preserve"> </w:t>
      </w:r>
      <w:r w:rsidR="00CB2D50">
        <w:rPr>
          <w:rFonts w:ascii="Times New Roman" w:hAnsi="Times New Roman" w:cs="Times New Roman"/>
          <w:sz w:val="24"/>
          <w:szCs w:val="24"/>
          <w:lang w:val="ro-MD"/>
        </w:rPr>
        <w:lastRenderedPageBreak/>
        <w:t xml:space="preserve">fără </w:t>
      </w:r>
      <w:r w:rsidR="00E8673C">
        <w:rPr>
          <w:rFonts w:ascii="Times New Roman" w:hAnsi="Times New Roman" w:cs="Times New Roman"/>
          <w:sz w:val="24"/>
          <w:szCs w:val="24"/>
          <w:lang w:val="ro-MD"/>
        </w:rPr>
        <w:t xml:space="preserve">prejudicierea obiectivului său fundamental, </w:t>
      </w:r>
      <w:r w:rsidR="00794C71" w:rsidRPr="00794C71">
        <w:rPr>
          <w:rFonts w:ascii="Times New Roman" w:hAnsi="Times New Roman" w:cs="Times New Roman"/>
          <w:sz w:val="24"/>
          <w:szCs w:val="24"/>
          <w:lang w:val="ro-MD"/>
        </w:rPr>
        <w:t>urmărește asigurarea stabilității și viabilității sistemului bancar și sprijină politic</w:t>
      </w:r>
      <w:r w:rsidR="00794C71">
        <w:rPr>
          <w:rFonts w:ascii="Times New Roman" w:hAnsi="Times New Roman" w:cs="Times New Roman"/>
          <w:sz w:val="24"/>
          <w:szCs w:val="24"/>
          <w:lang w:val="ro-MD"/>
        </w:rPr>
        <w:t>a economică generală a statului</w:t>
      </w:r>
      <w:r w:rsidR="00E8673C">
        <w:rPr>
          <w:rFonts w:ascii="Times New Roman" w:hAnsi="Times New Roman" w:cs="Times New Roman"/>
          <w:sz w:val="24"/>
          <w:szCs w:val="24"/>
          <w:lang w:val="ro-MD"/>
        </w:rPr>
        <w:t xml:space="preserve">. </w:t>
      </w:r>
    </w:p>
    <w:p w:rsidR="00136858" w:rsidRDefault="00E8673C" w:rsidP="00136858">
      <w:pPr>
        <w:spacing w:after="0" w:line="276" w:lineRule="auto"/>
        <w:ind w:firstLine="709"/>
        <w:jc w:val="both"/>
        <w:rPr>
          <w:rFonts w:ascii="Times New Roman" w:hAnsi="Times New Roman" w:cs="Times New Roman"/>
          <w:sz w:val="24"/>
          <w:szCs w:val="24"/>
          <w:lang w:val="ro-MD"/>
        </w:rPr>
      </w:pPr>
      <w:r>
        <w:rPr>
          <w:rFonts w:ascii="Times New Roman" w:hAnsi="Times New Roman" w:cs="Times New Roman"/>
          <w:sz w:val="24"/>
          <w:szCs w:val="24"/>
          <w:lang w:val="ro-MD"/>
        </w:rPr>
        <w:t>Banca Națională este persoană juridică publică autonomă și este responsabilă față de Parlament.</w:t>
      </w:r>
    </w:p>
    <w:p w:rsidR="002F460B" w:rsidRDefault="00C94850" w:rsidP="00996D88">
      <w:pPr>
        <w:widowControl w:val="0"/>
        <w:tabs>
          <w:tab w:val="left" w:pos="747"/>
        </w:tabs>
        <w:spacing w:after="0" w:line="276" w:lineRule="auto"/>
        <w:ind w:firstLine="709"/>
        <w:jc w:val="both"/>
        <w:rPr>
          <w:rFonts w:ascii="Times New Roman" w:hAnsi="Times New Roman" w:cs="Times New Roman"/>
          <w:sz w:val="24"/>
          <w:szCs w:val="24"/>
          <w:lang w:val="ro-MD"/>
        </w:rPr>
      </w:pPr>
      <w:r>
        <w:rPr>
          <w:rFonts w:ascii="Times New Roman" w:hAnsi="Times New Roman" w:cs="Times New Roman"/>
          <w:sz w:val="24"/>
          <w:szCs w:val="24"/>
          <w:lang w:val="ro-MD"/>
        </w:rPr>
        <w:t>Î</w:t>
      </w:r>
      <w:r w:rsidR="00136858" w:rsidRPr="00136858">
        <w:rPr>
          <w:rFonts w:ascii="Times New Roman" w:hAnsi="Times New Roman" w:cs="Times New Roman"/>
          <w:sz w:val="24"/>
          <w:szCs w:val="24"/>
          <w:lang w:val="ro-MD"/>
        </w:rPr>
        <w:t>n condițiile legii</w:t>
      </w:r>
      <w:r w:rsidR="00136858" w:rsidRPr="00136858">
        <w:rPr>
          <w:rFonts w:ascii="Times New Roman" w:hAnsi="Times New Roman" w:cs="Times New Roman"/>
          <w:sz w:val="24"/>
          <w:szCs w:val="24"/>
          <w:vertAlign w:val="superscript"/>
          <w:lang w:val="ro-MD"/>
        </w:rPr>
        <w:footnoteReference w:id="5"/>
      </w:r>
      <w:r w:rsidR="00136858" w:rsidRPr="00136858">
        <w:rPr>
          <w:rFonts w:ascii="Times New Roman" w:hAnsi="Times New Roman" w:cs="Times New Roman"/>
          <w:sz w:val="24"/>
          <w:szCs w:val="24"/>
          <w:lang w:val="ro-MD"/>
        </w:rPr>
        <w:t xml:space="preserve">, </w:t>
      </w:r>
      <w:r>
        <w:rPr>
          <w:rFonts w:ascii="Times New Roman" w:hAnsi="Times New Roman" w:cs="Times New Roman"/>
          <w:sz w:val="24"/>
          <w:szCs w:val="24"/>
          <w:lang w:val="ro-MD"/>
        </w:rPr>
        <w:t>C</w:t>
      </w:r>
      <w:r w:rsidRPr="00136858">
        <w:rPr>
          <w:rFonts w:ascii="Times New Roman" w:hAnsi="Times New Roman" w:cs="Times New Roman"/>
          <w:sz w:val="24"/>
          <w:szCs w:val="24"/>
          <w:lang w:val="ro-MD"/>
        </w:rPr>
        <w:t>ur</w:t>
      </w:r>
      <w:r>
        <w:rPr>
          <w:rFonts w:ascii="Times New Roman" w:hAnsi="Times New Roman" w:cs="Times New Roman"/>
          <w:sz w:val="24"/>
          <w:szCs w:val="24"/>
          <w:lang w:val="ro-MD"/>
        </w:rPr>
        <w:t>tea</w:t>
      </w:r>
      <w:r w:rsidRPr="00136858">
        <w:rPr>
          <w:rFonts w:ascii="Times New Roman" w:hAnsi="Times New Roman" w:cs="Times New Roman"/>
          <w:sz w:val="24"/>
          <w:szCs w:val="24"/>
          <w:lang w:val="ro-MD"/>
        </w:rPr>
        <w:t xml:space="preserve"> de Conturi </w:t>
      </w:r>
      <w:r w:rsidR="00136858" w:rsidRPr="00136858">
        <w:rPr>
          <w:rFonts w:ascii="Times New Roman" w:hAnsi="Times New Roman" w:cs="Times New Roman"/>
          <w:sz w:val="24"/>
          <w:szCs w:val="24"/>
          <w:lang w:val="ro-MD"/>
        </w:rPr>
        <w:t xml:space="preserve">auditează </w:t>
      </w:r>
      <w:r>
        <w:rPr>
          <w:rFonts w:ascii="Times New Roman" w:hAnsi="Times New Roman" w:cs="Times New Roman"/>
          <w:sz w:val="24"/>
          <w:szCs w:val="24"/>
          <w:lang w:val="ro-MD"/>
        </w:rPr>
        <w:t xml:space="preserve">legalitatea și regularitatea devizelor de cheltuieli și alocațiilor pentru investiții ale </w:t>
      </w:r>
      <w:r w:rsidR="00C1427F" w:rsidRPr="00136858">
        <w:rPr>
          <w:rFonts w:ascii="Times New Roman" w:hAnsi="Times New Roman" w:cs="Times New Roman"/>
          <w:sz w:val="24"/>
          <w:szCs w:val="24"/>
          <w:lang w:val="ro-MD"/>
        </w:rPr>
        <w:t>Bănc</w:t>
      </w:r>
      <w:r w:rsidR="00C1427F">
        <w:rPr>
          <w:rFonts w:ascii="Times New Roman" w:hAnsi="Times New Roman" w:cs="Times New Roman"/>
          <w:sz w:val="24"/>
          <w:szCs w:val="24"/>
          <w:lang w:val="ro-MD"/>
        </w:rPr>
        <w:t>ii</w:t>
      </w:r>
      <w:r w:rsidR="00136858" w:rsidRPr="00136858">
        <w:rPr>
          <w:rFonts w:ascii="Times New Roman" w:hAnsi="Times New Roman" w:cs="Times New Roman"/>
          <w:sz w:val="24"/>
          <w:szCs w:val="24"/>
          <w:lang w:val="ro-MD"/>
        </w:rPr>
        <w:t xml:space="preserve"> Național</w:t>
      </w:r>
      <w:r>
        <w:rPr>
          <w:rFonts w:ascii="Times New Roman" w:hAnsi="Times New Roman" w:cs="Times New Roman"/>
          <w:sz w:val="24"/>
          <w:szCs w:val="24"/>
          <w:lang w:val="ro-MD"/>
        </w:rPr>
        <w:t>e</w:t>
      </w:r>
      <w:r w:rsidR="00F91C6F">
        <w:rPr>
          <w:rFonts w:ascii="Times New Roman" w:hAnsi="Times New Roman" w:cs="Times New Roman"/>
          <w:sz w:val="24"/>
          <w:szCs w:val="24"/>
          <w:lang w:val="ro-MD"/>
        </w:rPr>
        <w:t>,</w:t>
      </w:r>
      <w:r>
        <w:rPr>
          <w:rFonts w:ascii="Times New Roman" w:hAnsi="Times New Roman" w:cs="Times New Roman"/>
          <w:sz w:val="24"/>
          <w:szCs w:val="24"/>
          <w:lang w:val="ro-MD"/>
        </w:rPr>
        <w:t xml:space="preserve"> auditul public extern</w:t>
      </w:r>
      <w:r w:rsidR="00F91C6F">
        <w:rPr>
          <w:rFonts w:ascii="Times New Roman" w:hAnsi="Times New Roman" w:cs="Times New Roman"/>
          <w:sz w:val="24"/>
          <w:szCs w:val="24"/>
          <w:lang w:val="ro-MD"/>
        </w:rPr>
        <w:t xml:space="preserve"> limitându-se </w:t>
      </w:r>
      <w:r w:rsidR="00136858" w:rsidRPr="00136858">
        <w:rPr>
          <w:rFonts w:ascii="Times New Roman" w:hAnsi="Times New Roman" w:cs="Times New Roman"/>
          <w:sz w:val="24"/>
          <w:szCs w:val="24"/>
          <w:lang w:val="ro-MD"/>
        </w:rPr>
        <w:t xml:space="preserve">la examinarea eficienței operaționale a deciziilor luate de conducerea acesteia, </w:t>
      </w:r>
      <w:r w:rsidR="00C1427F">
        <w:rPr>
          <w:rFonts w:ascii="Times New Roman" w:hAnsi="Times New Roman" w:cs="Times New Roman"/>
          <w:sz w:val="24"/>
          <w:szCs w:val="24"/>
          <w:lang w:val="ro-MD"/>
        </w:rPr>
        <w:t>excluzându</w:t>
      </w:r>
      <w:r>
        <w:rPr>
          <w:rFonts w:ascii="Times New Roman" w:hAnsi="Times New Roman" w:cs="Times New Roman"/>
          <w:sz w:val="24"/>
          <w:szCs w:val="24"/>
          <w:lang w:val="ro-MD"/>
        </w:rPr>
        <w:t xml:space="preserve">-se cele </w:t>
      </w:r>
      <w:r w:rsidR="00136858" w:rsidRPr="00136858">
        <w:rPr>
          <w:rFonts w:ascii="Times New Roman" w:hAnsi="Times New Roman" w:cs="Times New Roman"/>
          <w:sz w:val="24"/>
          <w:szCs w:val="24"/>
          <w:lang w:val="ro-MD"/>
        </w:rPr>
        <w:t>ce țin de implementarea politicii monetare și valutare și de gestionare</w:t>
      </w:r>
      <w:r w:rsidR="00A26D17">
        <w:rPr>
          <w:rFonts w:ascii="Times New Roman" w:hAnsi="Times New Roman" w:cs="Times New Roman"/>
          <w:sz w:val="24"/>
          <w:szCs w:val="24"/>
          <w:lang w:val="ro-MD"/>
        </w:rPr>
        <w:t xml:space="preserve"> </w:t>
      </w:r>
      <w:r w:rsidR="00136858" w:rsidRPr="00136858">
        <w:rPr>
          <w:rFonts w:ascii="Times New Roman" w:hAnsi="Times New Roman" w:cs="Times New Roman"/>
          <w:sz w:val="24"/>
          <w:szCs w:val="24"/>
          <w:lang w:val="ro-MD"/>
        </w:rPr>
        <w:t>a rezervelor valutare ale statului.</w:t>
      </w:r>
      <w:r w:rsidRPr="00C94850">
        <w:rPr>
          <w:rFonts w:ascii="Times New Roman" w:hAnsi="Times New Roman" w:cs="Times New Roman"/>
          <w:sz w:val="24"/>
          <w:szCs w:val="24"/>
          <w:lang w:val="ro-MD"/>
        </w:rPr>
        <w:t xml:space="preserve"> </w:t>
      </w:r>
    </w:p>
    <w:p w:rsidR="00DF2B38" w:rsidRDefault="00CB2A92" w:rsidP="00996D88">
      <w:pPr>
        <w:widowControl w:val="0"/>
        <w:tabs>
          <w:tab w:val="left" w:pos="747"/>
        </w:tabs>
        <w:spacing w:after="0" w:line="276" w:lineRule="auto"/>
        <w:ind w:firstLine="709"/>
        <w:jc w:val="both"/>
        <w:rPr>
          <w:rFonts w:ascii="Times New Roman" w:hAnsi="Times New Roman" w:cs="Times New Roman"/>
          <w:sz w:val="24"/>
          <w:szCs w:val="24"/>
          <w:lang w:val="ro-MD"/>
        </w:rPr>
      </w:pPr>
      <w:r>
        <w:rPr>
          <w:rFonts w:ascii="Times New Roman" w:hAnsi="Times New Roman" w:cs="Times New Roman"/>
          <w:sz w:val="24"/>
          <w:szCs w:val="24"/>
          <w:lang w:val="ro-MD"/>
        </w:rPr>
        <w:tab/>
      </w:r>
      <w:r w:rsidR="00A26D17">
        <w:rPr>
          <w:rFonts w:ascii="Times New Roman" w:hAnsi="Times New Roman" w:cs="Times New Roman"/>
          <w:sz w:val="24"/>
          <w:szCs w:val="24"/>
          <w:lang w:val="ro-MD"/>
        </w:rPr>
        <w:t>Ca u</w:t>
      </w:r>
      <w:r w:rsidR="00DF2B38">
        <w:rPr>
          <w:rFonts w:ascii="Times New Roman" w:hAnsi="Times New Roman" w:cs="Times New Roman"/>
          <w:sz w:val="24"/>
          <w:szCs w:val="24"/>
          <w:lang w:val="ro-MD"/>
        </w:rPr>
        <w:t xml:space="preserve">rmare </w:t>
      </w:r>
      <w:r w:rsidR="00A26D17">
        <w:rPr>
          <w:rFonts w:ascii="Times New Roman" w:hAnsi="Times New Roman" w:cs="Times New Roman"/>
          <w:sz w:val="24"/>
          <w:szCs w:val="24"/>
          <w:lang w:val="ro-MD"/>
        </w:rPr>
        <w:t xml:space="preserve">a </w:t>
      </w:r>
      <w:r w:rsidR="00DF2B38">
        <w:rPr>
          <w:rFonts w:ascii="Times New Roman" w:hAnsi="Times New Roman" w:cs="Times New Roman"/>
          <w:sz w:val="24"/>
          <w:szCs w:val="24"/>
          <w:lang w:val="ro-MD"/>
        </w:rPr>
        <w:t>evaluărilor efectuate</w:t>
      </w:r>
      <w:r w:rsidR="00DF2B38" w:rsidRPr="00CB2A92">
        <w:rPr>
          <w:rFonts w:ascii="Times New Roman" w:hAnsi="Times New Roman" w:cs="Times New Roman"/>
          <w:bCs/>
          <w:sz w:val="24"/>
          <w:szCs w:val="24"/>
          <w:lang w:val="ro-MD"/>
        </w:rPr>
        <w:t xml:space="preserve"> </w:t>
      </w:r>
      <w:r w:rsidR="00DF2B38">
        <w:rPr>
          <w:rFonts w:ascii="Times New Roman" w:hAnsi="Times New Roman" w:cs="Times New Roman"/>
          <w:bCs/>
          <w:sz w:val="24"/>
          <w:szCs w:val="24"/>
          <w:lang w:val="ro-MD"/>
        </w:rPr>
        <w:t xml:space="preserve">de către auditul public extern asupra </w:t>
      </w:r>
      <w:r w:rsidR="00DF2B38" w:rsidRPr="00D72A1B">
        <w:rPr>
          <w:rFonts w:ascii="Times New Roman" w:hAnsi="Times New Roman" w:cs="Times New Roman"/>
          <w:bCs/>
          <w:sz w:val="24"/>
          <w:szCs w:val="24"/>
          <w:lang w:val="ro-MD"/>
        </w:rPr>
        <w:t>conformit</w:t>
      </w:r>
      <w:r w:rsidR="00DF2B38">
        <w:rPr>
          <w:rFonts w:ascii="Times New Roman" w:hAnsi="Times New Roman" w:cs="Times New Roman"/>
          <w:bCs/>
          <w:sz w:val="24"/>
          <w:szCs w:val="24"/>
          <w:lang w:val="ro-MD"/>
        </w:rPr>
        <w:t xml:space="preserve">ății executării </w:t>
      </w:r>
      <w:r w:rsidR="00DF2B38" w:rsidRPr="00D72A1B">
        <w:rPr>
          <w:rFonts w:ascii="Times New Roman" w:hAnsi="Times New Roman" w:cs="Times New Roman"/>
          <w:bCs/>
          <w:sz w:val="24"/>
          <w:szCs w:val="24"/>
          <w:lang w:val="ro-MD"/>
        </w:rPr>
        <w:t>devizelor de cheltuieli și alocațiilor</w:t>
      </w:r>
      <w:r w:rsidR="00DF2B38">
        <w:rPr>
          <w:rFonts w:ascii="Times New Roman" w:hAnsi="Times New Roman" w:cs="Times New Roman"/>
          <w:bCs/>
          <w:sz w:val="24"/>
          <w:szCs w:val="24"/>
          <w:lang w:val="ro-MD"/>
        </w:rPr>
        <w:t xml:space="preserve"> pentru investiții pe anii 2019-</w:t>
      </w:r>
      <w:r w:rsidR="00DF2B38" w:rsidRPr="00D72A1B">
        <w:rPr>
          <w:rFonts w:ascii="Times New Roman" w:hAnsi="Times New Roman" w:cs="Times New Roman"/>
          <w:bCs/>
          <w:sz w:val="24"/>
          <w:szCs w:val="24"/>
          <w:lang w:val="ro-MD"/>
        </w:rPr>
        <w:t>2022</w:t>
      </w:r>
      <w:r w:rsidR="00DF2B38" w:rsidRPr="00D72A1B">
        <w:rPr>
          <w:rFonts w:ascii="Times New Roman" w:hAnsi="Times New Roman" w:cs="Times New Roman"/>
          <w:sz w:val="24"/>
          <w:szCs w:val="24"/>
          <w:lang w:val="ro-MD"/>
        </w:rPr>
        <w:t>, se concluzionează că</w:t>
      </w:r>
      <w:r w:rsidR="00DF2B38">
        <w:rPr>
          <w:rFonts w:ascii="Times New Roman" w:hAnsi="Times New Roman" w:cs="Times New Roman"/>
          <w:sz w:val="24"/>
          <w:szCs w:val="24"/>
          <w:lang w:val="ro-MD"/>
        </w:rPr>
        <w:t xml:space="preserve"> </w:t>
      </w:r>
      <w:r w:rsidR="00DF2B38" w:rsidRPr="00D72A1B">
        <w:rPr>
          <w:rFonts w:ascii="Times New Roman" w:hAnsi="Times New Roman" w:cs="Times New Roman"/>
          <w:sz w:val="24"/>
          <w:szCs w:val="24"/>
          <w:lang w:val="ro-MD"/>
        </w:rPr>
        <w:t>unele ac</w:t>
      </w:r>
      <w:r w:rsidR="00DF2B38">
        <w:rPr>
          <w:rFonts w:ascii="Times New Roman" w:hAnsi="Times New Roman" w:cs="Times New Roman"/>
          <w:sz w:val="24"/>
          <w:szCs w:val="24"/>
          <w:lang w:val="ro-MD"/>
        </w:rPr>
        <w:t xml:space="preserve">tivități, procese și proceduri ale Băncii Naționale necesită </w:t>
      </w:r>
      <w:r w:rsidR="00B6411F">
        <w:rPr>
          <w:rFonts w:ascii="Times New Roman" w:hAnsi="Times New Roman" w:cs="Times New Roman"/>
          <w:sz w:val="24"/>
          <w:szCs w:val="24"/>
          <w:lang w:val="ro-MD"/>
        </w:rPr>
        <w:t>î</w:t>
      </w:r>
      <w:r w:rsidR="00DF2B38">
        <w:rPr>
          <w:rFonts w:ascii="Times New Roman" w:hAnsi="Times New Roman" w:cs="Times New Roman"/>
          <w:sz w:val="24"/>
          <w:szCs w:val="24"/>
          <w:lang w:val="ro-MD"/>
        </w:rPr>
        <w:t>mbunătățiri</w:t>
      </w:r>
      <w:r w:rsidR="003A54C5">
        <w:rPr>
          <w:rFonts w:ascii="Times New Roman" w:hAnsi="Times New Roman" w:cs="Times New Roman"/>
          <w:sz w:val="24"/>
          <w:szCs w:val="24"/>
          <w:lang w:val="ro-MD"/>
        </w:rPr>
        <w:t xml:space="preserve"> prin</w:t>
      </w:r>
      <w:r w:rsidR="00DF2B38">
        <w:rPr>
          <w:rFonts w:ascii="Times New Roman" w:hAnsi="Times New Roman" w:cs="Times New Roman"/>
          <w:sz w:val="24"/>
          <w:szCs w:val="24"/>
          <w:lang w:val="ro-MD"/>
        </w:rPr>
        <w:t xml:space="preserve"> dezvolt</w:t>
      </w:r>
      <w:r w:rsidR="003A54C5">
        <w:rPr>
          <w:rFonts w:ascii="Times New Roman" w:hAnsi="Times New Roman" w:cs="Times New Roman"/>
          <w:sz w:val="24"/>
          <w:szCs w:val="24"/>
          <w:lang w:val="ro-MD"/>
        </w:rPr>
        <w:t>area</w:t>
      </w:r>
      <w:r w:rsidR="00DF2B38">
        <w:rPr>
          <w:rFonts w:ascii="Times New Roman" w:hAnsi="Times New Roman" w:cs="Times New Roman"/>
          <w:sz w:val="24"/>
          <w:szCs w:val="24"/>
          <w:lang w:val="ro-MD"/>
        </w:rPr>
        <w:t xml:space="preserve"> cadrului de reglementare intern </w:t>
      </w:r>
      <w:r w:rsidR="00841D7F">
        <w:rPr>
          <w:rFonts w:ascii="Times New Roman" w:hAnsi="Times New Roman" w:cs="Times New Roman"/>
          <w:sz w:val="24"/>
          <w:szCs w:val="24"/>
          <w:lang w:val="ro-MD"/>
        </w:rPr>
        <w:t xml:space="preserve">aferent </w:t>
      </w:r>
      <w:r w:rsidR="00DF2B38">
        <w:rPr>
          <w:rFonts w:ascii="Times New Roman" w:hAnsi="Times New Roman" w:cs="Times New Roman"/>
          <w:sz w:val="24"/>
          <w:szCs w:val="24"/>
          <w:lang w:val="ro-MD"/>
        </w:rPr>
        <w:t>domeniil</w:t>
      </w:r>
      <w:r w:rsidR="00841D7F">
        <w:rPr>
          <w:rFonts w:ascii="Times New Roman" w:hAnsi="Times New Roman" w:cs="Times New Roman"/>
          <w:sz w:val="24"/>
          <w:szCs w:val="24"/>
          <w:lang w:val="ro-MD"/>
        </w:rPr>
        <w:t>or</w:t>
      </w:r>
      <w:r w:rsidR="00DF2B38">
        <w:rPr>
          <w:rFonts w:ascii="Times New Roman" w:hAnsi="Times New Roman" w:cs="Times New Roman"/>
          <w:sz w:val="24"/>
          <w:szCs w:val="24"/>
          <w:lang w:val="ro-MD"/>
        </w:rPr>
        <w:t xml:space="preserve"> auditate</w:t>
      </w:r>
      <w:r w:rsidR="00B6411F">
        <w:rPr>
          <w:rFonts w:ascii="Times New Roman" w:hAnsi="Times New Roman" w:cs="Times New Roman"/>
          <w:sz w:val="24"/>
          <w:szCs w:val="24"/>
          <w:lang w:val="ro-MD"/>
        </w:rPr>
        <w:t>, acestea</w:t>
      </w:r>
      <w:r w:rsidR="00B6411F" w:rsidRPr="00B6411F">
        <w:rPr>
          <w:rFonts w:ascii="Times New Roman" w:hAnsi="Times New Roman" w:cs="Times New Roman"/>
          <w:sz w:val="24"/>
          <w:szCs w:val="24"/>
          <w:lang w:val="ro-MD"/>
        </w:rPr>
        <w:t xml:space="preserve"> </w:t>
      </w:r>
      <w:r w:rsidR="00841D7F">
        <w:rPr>
          <w:rFonts w:ascii="Times New Roman" w:hAnsi="Times New Roman" w:cs="Times New Roman"/>
          <w:sz w:val="24"/>
          <w:szCs w:val="24"/>
          <w:lang w:val="ro-MD"/>
        </w:rPr>
        <w:t xml:space="preserve">fiind </w:t>
      </w:r>
      <w:r w:rsidR="00B6411F" w:rsidRPr="00374903">
        <w:rPr>
          <w:rFonts w:ascii="Times New Roman" w:hAnsi="Times New Roman" w:cs="Times New Roman"/>
          <w:sz w:val="24"/>
          <w:szCs w:val="24"/>
          <w:lang w:val="ro-MD"/>
        </w:rPr>
        <w:t>baz</w:t>
      </w:r>
      <w:r w:rsidR="00841D7F">
        <w:rPr>
          <w:rFonts w:ascii="Times New Roman" w:hAnsi="Times New Roman" w:cs="Times New Roman"/>
          <w:sz w:val="24"/>
          <w:szCs w:val="24"/>
          <w:lang w:val="ro-MD"/>
        </w:rPr>
        <w:t>ate</w:t>
      </w:r>
      <w:r w:rsidR="00B6411F" w:rsidRPr="00374903">
        <w:rPr>
          <w:rFonts w:ascii="Times New Roman" w:hAnsi="Times New Roman" w:cs="Times New Roman"/>
          <w:sz w:val="24"/>
          <w:szCs w:val="24"/>
          <w:lang w:val="ro-MD"/>
        </w:rPr>
        <w:t xml:space="preserve"> pe următoarele</w:t>
      </w:r>
      <w:r w:rsidR="001561AF">
        <w:rPr>
          <w:rFonts w:ascii="Times New Roman" w:hAnsi="Times New Roman" w:cs="Times New Roman"/>
          <w:sz w:val="24"/>
          <w:szCs w:val="24"/>
          <w:lang w:val="ro-MD"/>
        </w:rPr>
        <w:t xml:space="preserve"> constatări</w:t>
      </w:r>
      <w:r w:rsidR="00B6411F" w:rsidRPr="00374903">
        <w:rPr>
          <w:rFonts w:ascii="Times New Roman" w:hAnsi="Times New Roman" w:cs="Times New Roman"/>
          <w:sz w:val="24"/>
          <w:szCs w:val="24"/>
          <w:lang w:val="ro-MD"/>
        </w:rPr>
        <w:t>:</w:t>
      </w:r>
      <w:r w:rsidR="00B6411F">
        <w:rPr>
          <w:rFonts w:ascii="Times New Roman" w:hAnsi="Times New Roman" w:cs="Times New Roman"/>
          <w:sz w:val="24"/>
          <w:szCs w:val="24"/>
          <w:lang w:val="ro-MD"/>
        </w:rPr>
        <w:t xml:space="preserve"> </w:t>
      </w:r>
    </w:p>
    <w:p w:rsidR="00996D88" w:rsidRPr="00A26D17" w:rsidRDefault="00CB2A92" w:rsidP="00A26D17">
      <w:pPr>
        <w:pStyle w:val="aa"/>
        <w:widowControl w:val="0"/>
        <w:numPr>
          <w:ilvl w:val="0"/>
          <w:numId w:val="9"/>
        </w:numPr>
        <w:tabs>
          <w:tab w:val="left" w:pos="747"/>
          <w:tab w:val="left" w:pos="851"/>
          <w:tab w:val="left" w:pos="1276"/>
        </w:tabs>
        <w:spacing w:after="0" w:line="276" w:lineRule="auto"/>
        <w:ind w:left="0" w:firstLine="709"/>
        <w:jc w:val="both"/>
        <w:rPr>
          <w:rFonts w:ascii="Times New Roman" w:hAnsi="Times New Roman" w:cs="Times New Roman"/>
          <w:sz w:val="24"/>
          <w:szCs w:val="24"/>
          <w:lang w:val="ro-MD"/>
        </w:rPr>
      </w:pPr>
      <w:r w:rsidRPr="00A26D17">
        <w:rPr>
          <w:rFonts w:ascii="Times New Roman" w:hAnsi="Times New Roman" w:cs="Times New Roman"/>
          <w:sz w:val="24"/>
          <w:szCs w:val="24"/>
          <w:lang w:val="ro-MD"/>
        </w:rPr>
        <w:t xml:space="preserve"> </w:t>
      </w:r>
      <w:r w:rsidR="007547FB">
        <w:rPr>
          <w:rFonts w:ascii="Times New Roman" w:hAnsi="Times New Roman" w:cs="Times New Roman"/>
          <w:sz w:val="24"/>
          <w:szCs w:val="24"/>
          <w:lang w:val="ro-MD"/>
        </w:rPr>
        <w:t>c</w:t>
      </w:r>
      <w:r w:rsidR="007547FB" w:rsidRPr="001561AF">
        <w:rPr>
          <w:rFonts w:ascii="Times New Roman" w:eastAsia="Times New Roman" w:hAnsi="Times New Roman" w:cs="Times New Roman"/>
          <w:sz w:val="24"/>
          <w:szCs w:val="24"/>
          <w:lang w:val="ro-MD"/>
        </w:rPr>
        <w:t>onform reglementărilor interne</w:t>
      </w:r>
      <w:r w:rsidR="007547FB">
        <w:rPr>
          <w:rStyle w:val="a5"/>
          <w:rFonts w:ascii="Times New Roman" w:eastAsia="Times New Roman" w:hAnsi="Times New Roman"/>
          <w:sz w:val="24"/>
          <w:szCs w:val="24"/>
          <w:lang w:val="ro-MD"/>
        </w:rPr>
        <w:footnoteReference w:id="6"/>
      </w:r>
      <w:r w:rsidR="007547FB" w:rsidRPr="00A26D17">
        <w:rPr>
          <w:rFonts w:ascii="Times New Roman" w:eastAsia="Times New Roman" w:hAnsi="Times New Roman" w:cs="Times New Roman"/>
          <w:sz w:val="24"/>
          <w:szCs w:val="24"/>
          <w:lang w:val="ro-MD"/>
        </w:rPr>
        <w:t xml:space="preserve">, </w:t>
      </w:r>
      <w:r w:rsidRPr="00A26D17">
        <w:rPr>
          <w:rFonts w:ascii="Times New Roman" w:hAnsi="Times New Roman" w:cs="Times New Roman"/>
          <w:sz w:val="24"/>
          <w:szCs w:val="24"/>
          <w:lang w:val="ro-MD"/>
        </w:rPr>
        <w:t>a</w:t>
      </w:r>
      <w:r w:rsidR="002D2DAC" w:rsidRPr="00A26D17">
        <w:rPr>
          <w:rFonts w:ascii="Times New Roman" w:hAnsi="Times New Roman" w:cs="Times New Roman"/>
          <w:sz w:val="24"/>
          <w:szCs w:val="24"/>
          <w:lang w:val="ro-MD"/>
        </w:rPr>
        <w:t xml:space="preserve">nual toate cheltuielile administrative și investițiile capitale ale </w:t>
      </w:r>
      <w:r w:rsidR="003B31B4" w:rsidRPr="00A26D17">
        <w:rPr>
          <w:rFonts w:ascii="Times New Roman" w:hAnsi="Times New Roman" w:cs="Times New Roman"/>
          <w:sz w:val="24"/>
          <w:szCs w:val="24"/>
          <w:lang w:val="ro-MD"/>
        </w:rPr>
        <w:t xml:space="preserve">Băncii Naționale </w:t>
      </w:r>
      <w:r w:rsidR="002D2DAC" w:rsidRPr="00A26D17">
        <w:rPr>
          <w:rFonts w:ascii="Times New Roman" w:hAnsi="Times New Roman" w:cs="Times New Roman"/>
          <w:sz w:val="24"/>
          <w:szCs w:val="24"/>
          <w:lang w:val="ro-MD"/>
        </w:rPr>
        <w:t>se prevăd în devizul de cheltuieli și, respectiv, în alocațiile pentru investiții care se aprobă de Consiliul de supraveghere.</w:t>
      </w:r>
      <w:r w:rsidR="003E0F73" w:rsidRPr="001561AF">
        <w:rPr>
          <w:rFonts w:ascii="Times New Roman" w:eastAsia="Times New Roman" w:hAnsi="Times New Roman" w:cs="Times New Roman"/>
          <w:sz w:val="24"/>
          <w:szCs w:val="24"/>
          <w:lang w:val="ro-MD"/>
        </w:rPr>
        <w:t xml:space="preserve"> </w:t>
      </w:r>
      <w:r w:rsidR="007547FB">
        <w:rPr>
          <w:rFonts w:ascii="Times New Roman" w:hAnsi="Times New Roman" w:cs="Times New Roman"/>
          <w:sz w:val="24"/>
          <w:szCs w:val="24"/>
          <w:lang w:val="ro-MD"/>
        </w:rPr>
        <w:t>R</w:t>
      </w:r>
      <w:r w:rsidR="003E0F73" w:rsidRPr="00A26D17">
        <w:rPr>
          <w:rFonts w:ascii="Times New Roman" w:hAnsi="Times New Roman" w:cs="Times New Roman"/>
          <w:sz w:val="24"/>
          <w:szCs w:val="24"/>
          <w:lang w:val="ro-MD"/>
        </w:rPr>
        <w:t xml:space="preserve">ezultatele analizei executării devizului de cheltuieli și alocațiilor pentru investiții </w:t>
      </w:r>
      <w:r w:rsidR="003E0F73" w:rsidRPr="001561AF">
        <w:rPr>
          <w:rFonts w:ascii="Times New Roman" w:hAnsi="Times New Roman" w:cs="Times New Roman"/>
          <w:sz w:val="24"/>
          <w:szCs w:val="24"/>
          <w:lang w:val="ro-MD"/>
        </w:rPr>
        <w:t>se expun</w:t>
      </w:r>
      <w:r w:rsidR="001561AF">
        <w:rPr>
          <w:rFonts w:ascii="Times New Roman" w:hAnsi="Times New Roman" w:cs="Times New Roman"/>
          <w:sz w:val="24"/>
          <w:szCs w:val="24"/>
          <w:lang w:val="ro-MD"/>
        </w:rPr>
        <w:t xml:space="preserve">, </w:t>
      </w:r>
      <w:r w:rsidR="001561AF" w:rsidRPr="00A26D17">
        <w:rPr>
          <w:rFonts w:ascii="Times New Roman" w:hAnsi="Times New Roman" w:cs="Times New Roman"/>
          <w:sz w:val="24"/>
          <w:szCs w:val="24"/>
          <w:lang w:val="ro-MD"/>
        </w:rPr>
        <w:t>semestrial și anual,</w:t>
      </w:r>
      <w:r w:rsidR="003E0F73" w:rsidRPr="001561AF">
        <w:rPr>
          <w:rFonts w:ascii="Times New Roman" w:hAnsi="Times New Roman" w:cs="Times New Roman"/>
          <w:sz w:val="24"/>
          <w:szCs w:val="24"/>
          <w:lang w:val="ro-MD"/>
        </w:rPr>
        <w:t xml:space="preserve"> în </w:t>
      </w:r>
      <w:r w:rsidR="00050628" w:rsidRPr="001561AF">
        <w:rPr>
          <w:rFonts w:ascii="Times New Roman" w:hAnsi="Times New Roman" w:cs="Times New Roman"/>
          <w:sz w:val="24"/>
          <w:szCs w:val="24"/>
          <w:lang w:val="ro-MD"/>
        </w:rPr>
        <w:t>,,</w:t>
      </w:r>
      <w:r w:rsidR="003E0F73" w:rsidRPr="001561AF">
        <w:rPr>
          <w:rFonts w:ascii="Times New Roman" w:hAnsi="Times New Roman" w:cs="Times New Roman"/>
          <w:sz w:val="24"/>
          <w:szCs w:val="24"/>
          <w:lang w:val="ro-MD"/>
        </w:rPr>
        <w:t>Raportul privind executarea devizului de cheltuieli și alocațiilor pentru investiții ale</w:t>
      </w:r>
      <w:r w:rsidR="00841D7F" w:rsidRPr="001561AF">
        <w:rPr>
          <w:rFonts w:ascii="Times New Roman" w:hAnsi="Times New Roman" w:cs="Times New Roman"/>
          <w:sz w:val="24"/>
          <w:szCs w:val="24"/>
          <w:lang w:val="ro-MD"/>
        </w:rPr>
        <w:t xml:space="preserve"> Băncii Naționale </w:t>
      </w:r>
      <w:r w:rsidR="00841D7F" w:rsidRPr="00A26D17">
        <w:rPr>
          <w:rFonts w:ascii="Times New Roman" w:hAnsi="Times New Roman" w:cs="Times New Roman"/>
          <w:sz w:val="24"/>
          <w:szCs w:val="24"/>
          <w:lang w:val="ro-MD"/>
        </w:rPr>
        <w:t>a Moldovei</w:t>
      </w:r>
      <w:r w:rsidR="00050628" w:rsidRPr="00A26D17">
        <w:rPr>
          <w:rFonts w:ascii="Times New Roman" w:hAnsi="Times New Roman" w:cs="Times New Roman"/>
          <w:sz w:val="24"/>
          <w:szCs w:val="24"/>
          <w:lang w:val="ro-MD"/>
        </w:rPr>
        <w:t>”,</w:t>
      </w:r>
      <w:r w:rsidR="003E0F73" w:rsidRPr="00A26D17">
        <w:rPr>
          <w:rFonts w:ascii="Times New Roman" w:hAnsi="Times New Roman" w:cs="Times New Roman"/>
          <w:sz w:val="24"/>
          <w:szCs w:val="24"/>
          <w:lang w:val="ro-MD"/>
        </w:rPr>
        <w:t xml:space="preserve"> care se prezintă spre coordonare Comitetului executiv și spre examinare </w:t>
      </w:r>
      <w:r w:rsidR="00A26D17" w:rsidRPr="00A26D17">
        <w:rPr>
          <w:rFonts w:ascii="Times New Roman" w:hAnsi="Times New Roman" w:cs="Times New Roman"/>
          <w:sz w:val="24"/>
          <w:szCs w:val="24"/>
          <w:lang w:val="ro-MD"/>
        </w:rPr>
        <w:t xml:space="preserve">– </w:t>
      </w:r>
      <w:r w:rsidR="003E0F73" w:rsidRPr="00A26D17">
        <w:rPr>
          <w:rFonts w:ascii="Times New Roman" w:hAnsi="Times New Roman" w:cs="Times New Roman"/>
          <w:sz w:val="24"/>
          <w:szCs w:val="24"/>
          <w:lang w:val="ro-MD"/>
        </w:rPr>
        <w:t>Consiliului de supraveghere</w:t>
      </w:r>
      <w:r w:rsidR="00841D7F" w:rsidRPr="00A26D17">
        <w:rPr>
          <w:rFonts w:ascii="Times New Roman" w:hAnsi="Times New Roman" w:cs="Times New Roman"/>
          <w:sz w:val="24"/>
          <w:szCs w:val="24"/>
          <w:lang w:val="ro-MD"/>
        </w:rPr>
        <w:t>;</w:t>
      </w:r>
      <w:r w:rsidRPr="00A26D17">
        <w:rPr>
          <w:rFonts w:ascii="Times New Roman" w:hAnsi="Times New Roman" w:cs="Times New Roman"/>
          <w:sz w:val="24"/>
          <w:szCs w:val="24"/>
          <w:lang w:val="ro-MD"/>
        </w:rPr>
        <w:t xml:space="preserve"> </w:t>
      </w:r>
    </w:p>
    <w:p w:rsidR="00DB65DD" w:rsidRDefault="00996D88" w:rsidP="00DB65DD">
      <w:pPr>
        <w:pStyle w:val="aa"/>
        <w:widowControl w:val="0"/>
        <w:numPr>
          <w:ilvl w:val="0"/>
          <w:numId w:val="9"/>
        </w:numPr>
        <w:tabs>
          <w:tab w:val="left" w:pos="747"/>
          <w:tab w:val="left" w:pos="851"/>
        </w:tabs>
        <w:spacing w:after="0" w:line="276" w:lineRule="auto"/>
        <w:ind w:left="0" w:firstLine="709"/>
        <w:jc w:val="both"/>
        <w:rPr>
          <w:rFonts w:ascii="Times New Roman" w:hAnsi="Times New Roman" w:cs="Times New Roman"/>
          <w:sz w:val="24"/>
          <w:szCs w:val="24"/>
          <w:lang w:val="ro-MD"/>
        </w:rPr>
      </w:pPr>
      <w:r w:rsidRPr="00841D7F">
        <w:rPr>
          <w:rFonts w:ascii="Times New Roman" w:hAnsi="Times New Roman" w:cs="Times New Roman"/>
          <w:sz w:val="24"/>
          <w:szCs w:val="24"/>
          <w:lang w:val="ro-MD"/>
        </w:rPr>
        <w:t xml:space="preserve"> devizele de cheltuieli pentru anii 2019</w:t>
      </w:r>
      <w:r w:rsidR="00A26D17">
        <w:rPr>
          <w:rFonts w:ascii="Times New Roman" w:hAnsi="Times New Roman" w:cs="Times New Roman"/>
          <w:sz w:val="24"/>
          <w:szCs w:val="24"/>
          <w:lang w:val="ro-MD"/>
        </w:rPr>
        <w:t>-</w:t>
      </w:r>
      <w:r w:rsidRPr="00841D7F">
        <w:rPr>
          <w:rFonts w:ascii="Times New Roman" w:hAnsi="Times New Roman" w:cs="Times New Roman"/>
          <w:sz w:val="24"/>
          <w:szCs w:val="24"/>
          <w:lang w:val="ro-MD"/>
        </w:rPr>
        <w:t xml:space="preserve">2022 </w:t>
      </w:r>
      <w:r w:rsidR="00841D7F">
        <w:rPr>
          <w:rFonts w:ascii="Times New Roman" w:hAnsi="Times New Roman" w:cs="Times New Roman"/>
          <w:sz w:val="24"/>
          <w:szCs w:val="24"/>
          <w:lang w:val="ro-MD"/>
        </w:rPr>
        <w:t xml:space="preserve">au fost aprobate </w:t>
      </w:r>
      <w:r w:rsidRPr="00841D7F">
        <w:rPr>
          <w:rFonts w:ascii="Times New Roman" w:hAnsi="Times New Roman" w:cs="Times New Roman"/>
          <w:sz w:val="24"/>
          <w:szCs w:val="24"/>
          <w:lang w:val="ro-MD"/>
        </w:rPr>
        <w:t>în sumă totală de 1</w:t>
      </w:r>
      <w:r w:rsidR="00A26D17">
        <w:rPr>
          <w:rFonts w:ascii="Times New Roman" w:hAnsi="Times New Roman" w:cs="Times New Roman"/>
          <w:sz w:val="24"/>
          <w:szCs w:val="24"/>
          <w:lang w:val="ro-MD"/>
        </w:rPr>
        <w:t>.</w:t>
      </w:r>
      <w:r w:rsidRPr="00841D7F">
        <w:rPr>
          <w:rFonts w:ascii="Times New Roman" w:hAnsi="Times New Roman" w:cs="Times New Roman"/>
          <w:sz w:val="24"/>
          <w:szCs w:val="24"/>
          <w:lang w:val="ro-MD"/>
        </w:rPr>
        <w:t>137,4 mil. lei</w:t>
      </w:r>
      <w:r w:rsidR="00841D7F">
        <w:rPr>
          <w:rFonts w:ascii="Times New Roman" w:hAnsi="Times New Roman" w:cs="Times New Roman"/>
          <w:sz w:val="24"/>
          <w:szCs w:val="24"/>
          <w:lang w:val="ro-MD"/>
        </w:rPr>
        <w:t xml:space="preserve">, </w:t>
      </w:r>
      <w:r w:rsidRPr="00841D7F">
        <w:rPr>
          <w:rFonts w:ascii="Times New Roman" w:hAnsi="Times New Roman" w:cs="Times New Roman"/>
          <w:sz w:val="24"/>
          <w:szCs w:val="24"/>
          <w:lang w:val="ro-MD"/>
        </w:rPr>
        <w:t>din care</w:t>
      </w:r>
      <w:r w:rsidR="00A26D17">
        <w:rPr>
          <w:rFonts w:ascii="Times New Roman" w:hAnsi="Times New Roman" w:cs="Times New Roman"/>
          <w:sz w:val="24"/>
          <w:szCs w:val="24"/>
          <w:lang w:val="ro-MD"/>
        </w:rPr>
        <w:t xml:space="preserve"> au fost</w:t>
      </w:r>
      <w:r w:rsidRPr="00841D7F">
        <w:rPr>
          <w:rFonts w:ascii="Times New Roman" w:hAnsi="Times New Roman" w:cs="Times New Roman"/>
          <w:sz w:val="24"/>
          <w:szCs w:val="24"/>
          <w:lang w:val="ro-MD"/>
        </w:rPr>
        <w:t xml:space="preserve"> executate cheltuieli în sumă de 945,4 mil.lei</w:t>
      </w:r>
      <w:r w:rsidR="00A26D17">
        <w:rPr>
          <w:rFonts w:ascii="Times New Roman" w:hAnsi="Times New Roman" w:cs="Times New Roman"/>
          <w:sz w:val="24"/>
          <w:szCs w:val="24"/>
          <w:lang w:val="ro-MD"/>
        </w:rPr>
        <w:t>,</w:t>
      </w:r>
      <w:r w:rsidRPr="00841D7F">
        <w:rPr>
          <w:rFonts w:ascii="Times New Roman" w:hAnsi="Times New Roman" w:cs="Times New Roman"/>
          <w:sz w:val="24"/>
          <w:szCs w:val="24"/>
          <w:lang w:val="ro-MD"/>
        </w:rPr>
        <w:t xml:space="preserve"> sau </w:t>
      </w:r>
      <w:r w:rsidR="00841D7F">
        <w:rPr>
          <w:rFonts w:ascii="Times New Roman" w:hAnsi="Times New Roman" w:cs="Times New Roman"/>
          <w:sz w:val="24"/>
          <w:szCs w:val="24"/>
          <w:lang w:val="ro-MD"/>
        </w:rPr>
        <w:t xml:space="preserve">la nivel de </w:t>
      </w:r>
      <w:r w:rsidRPr="00841D7F">
        <w:rPr>
          <w:rFonts w:ascii="Times New Roman" w:hAnsi="Times New Roman" w:cs="Times New Roman"/>
          <w:sz w:val="24"/>
          <w:szCs w:val="24"/>
          <w:lang w:val="ro-MD"/>
        </w:rPr>
        <w:t xml:space="preserve">83,1%. Ponderea semnificativă în totalul </w:t>
      </w:r>
      <w:r w:rsidR="005C43F9">
        <w:rPr>
          <w:rFonts w:ascii="Times New Roman" w:hAnsi="Times New Roman" w:cs="Times New Roman"/>
          <w:sz w:val="24"/>
          <w:szCs w:val="24"/>
          <w:lang w:val="ro-MD"/>
        </w:rPr>
        <w:t xml:space="preserve">acestor </w:t>
      </w:r>
      <w:r w:rsidRPr="00841D7F">
        <w:rPr>
          <w:rFonts w:ascii="Times New Roman" w:hAnsi="Times New Roman" w:cs="Times New Roman"/>
          <w:sz w:val="24"/>
          <w:szCs w:val="24"/>
          <w:lang w:val="ro-MD"/>
        </w:rPr>
        <w:t xml:space="preserve">cheltuieli (945,4 mil. lei) </w:t>
      </w:r>
      <w:r w:rsidR="00C64371">
        <w:rPr>
          <w:rFonts w:ascii="Times New Roman" w:hAnsi="Times New Roman" w:cs="Times New Roman"/>
          <w:sz w:val="24"/>
          <w:szCs w:val="24"/>
          <w:lang w:val="ro-MD"/>
        </w:rPr>
        <w:t>o</w:t>
      </w:r>
      <w:r w:rsidRPr="00841D7F">
        <w:rPr>
          <w:rFonts w:ascii="Times New Roman" w:hAnsi="Times New Roman" w:cs="Times New Roman"/>
          <w:sz w:val="24"/>
          <w:szCs w:val="24"/>
          <w:lang w:val="ro-MD"/>
        </w:rPr>
        <w:t xml:space="preserve"> înregistrează </w:t>
      </w:r>
      <w:r w:rsidR="005C43F9">
        <w:rPr>
          <w:rFonts w:ascii="Times New Roman" w:hAnsi="Times New Roman" w:cs="Times New Roman"/>
          <w:sz w:val="24"/>
          <w:szCs w:val="24"/>
          <w:lang w:val="ro-MD"/>
        </w:rPr>
        <w:t xml:space="preserve">cele </w:t>
      </w:r>
      <w:r w:rsidRPr="00841D7F">
        <w:rPr>
          <w:rFonts w:ascii="Times New Roman" w:hAnsi="Times New Roman" w:cs="Times New Roman"/>
          <w:sz w:val="24"/>
          <w:szCs w:val="24"/>
          <w:lang w:val="ro-MD"/>
        </w:rPr>
        <w:t>pentru fondul de retribuire a muncii (697,4 mil. lei)</w:t>
      </w:r>
      <w:r w:rsidR="00A26D17">
        <w:rPr>
          <w:rFonts w:ascii="Times New Roman" w:hAnsi="Times New Roman" w:cs="Times New Roman"/>
          <w:sz w:val="24"/>
          <w:szCs w:val="24"/>
          <w:lang w:val="ro-MD"/>
        </w:rPr>
        <w:t>,</w:t>
      </w:r>
      <w:r w:rsidRPr="00841D7F">
        <w:rPr>
          <w:rFonts w:ascii="Times New Roman" w:hAnsi="Times New Roman" w:cs="Times New Roman"/>
          <w:sz w:val="24"/>
          <w:szCs w:val="24"/>
          <w:lang w:val="ro-MD"/>
        </w:rPr>
        <w:t xml:space="preserve"> </w:t>
      </w:r>
      <w:r w:rsidR="00841D7F">
        <w:rPr>
          <w:rFonts w:ascii="Times New Roman" w:hAnsi="Times New Roman" w:cs="Times New Roman"/>
          <w:sz w:val="24"/>
          <w:szCs w:val="24"/>
          <w:lang w:val="ro-MD"/>
        </w:rPr>
        <w:t>ce constituie circa</w:t>
      </w:r>
      <w:r w:rsidRPr="00841D7F">
        <w:rPr>
          <w:rFonts w:ascii="Times New Roman" w:hAnsi="Times New Roman" w:cs="Times New Roman"/>
          <w:sz w:val="24"/>
          <w:szCs w:val="24"/>
          <w:lang w:val="ro-MD"/>
        </w:rPr>
        <w:t xml:space="preserve"> 73,8%. Totodată, alocații</w:t>
      </w:r>
      <w:r w:rsidR="00841D7F">
        <w:rPr>
          <w:rFonts w:ascii="Times New Roman" w:hAnsi="Times New Roman" w:cs="Times New Roman"/>
          <w:sz w:val="24"/>
          <w:szCs w:val="24"/>
          <w:lang w:val="ro-MD"/>
        </w:rPr>
        <w:t>le</w:t>
      </w:r>
      <w:r w:rsidRPr="00841D7F">
        <w:rPr>
          <w:rFonts w:ascii="Times New Roman" w:hAnsi="Times New Roman" w:cs="Times New Roman"/>
          <w:sz w:val="24"/>
          <w:szCs w:val="24"/>
          <w:lang w:val="ro-MD"/>
        </w:rPr>
        <w:t xml:space="preserve"> pentru investiții </w:t>
      </w:r>
      <w:r w:rsidR="00841D7F" w:rsidRPr="00841D7F">
        <w:rPr>
          <w:rFonts w:ascii="Times New Roman" w:hAnsi="Times New Roman" w:cs="Times New Roman"/>
          <w:sz w:val="24"/>
          <w:szCs w:val="24"/>
          <w:lang w:val="ro-MD"/>
        </w:rPr>
        <w:t xml:space="preserve"> aprobate </w:t>
      </w:r>
      <w:r w:rsidRPr="00841D7F">
        <w:rPr>
          <w:rFonts w:ascii="Times New Roman" w:hAnsi="Times New Roman" w:cs="Times New Roman"/>
          <w:sz w:val="24"/>
          <w:szCs w:val="24"/>
          <w:lang w:val="ro-MD"/>
        </w:rPr>
        <w:t xml:space="preserve">în sumă totală de 225,6 mil. lei </w:t>
      </w:r>
      <w:r w:rsidR="00A26D17">
        <w:rPr>
          <w:rFonts w:ascii="Times New Roman" w:hAnsi="Times New Roman" w:cs="Times New Roman"/>
          <w:sz w:val="24"/>
          <w:szCs w:val="24"/>
          <w:lang w:val="ro-MD"/>
        </w:rPr>
        <w:t xml:space="preserve">au fost </w:t>
      </w:r>
      <w:r w:rsidRPr="00841D7F">
        <w:rPr>
          <w:rFonts w:ascii="Times New Roman" w:hAnsi="Times New Roman" w:cs="Times New Roman"/>
          <w:sz w:val="24"/>
          <w:szCs w:val="24"/>
          <w:lang w:val="ro-MD"/>
        </w:rPr>
        <w:t xml:space="preserve">executate </w:t>
      </w:r>
      <w:r w:rsidR="005C43F9">
        <w:rPr>
          <w:rFonts w:ascii="Times New Roman" w:hAnsi="Times New Roman" w:cs="Times New Roman"/>
          <w:sz w:val="24"/>
          <w:szCs w:val="24"/>
          <w:lang w:val="ro-MD"/>
        </w:rPr>
        <w:t>în total de</w:t>
      </w:r>
      <w:r w:rsidR="001463DE">
        <w:rPr>
          <w:rFonts w:ascii="Times New Roman" w:hAnsi="Times New Roman" w:cs="Times New Roman"/>
          <w:sz w:val="24"/>
          <w:szCs w:val="24"/>
          <w:lang w:val="ro-MD"/>
        </w:rPr>
        <w:t xml:space="preserve"> </w:t>
      </w:r>
      <w:r w:rsidRPr="00841D7F">
        <w:rPr>
          <w:rFonts w:ascii="Times New Roman" w:hAnsi="Times New Roman" w:cs="Times New Roman"/>
          <w:sz w:val="24"/>
          <w:szCs w:val="24"/>
          <w:lang w:val="ro-MD"/>
        </w:rPr>
        <w:t>78,2 mil. lei</w:t>
      </w:r>
      <w:r w:rsidR="00841D7F">
        <w:rPr>
          <w:rFonts w:ascii="Times New Roman" w:hAnsi="Times New Roman" w:cs="Times New Roman"/>
          <w:sz w:val="24"/>
          <w:szCs w:val="24"/>
          <w:lang w:val="ro-MD"/>
        </w:rPr>
        <w:t xml:space="preserve">, </w:t>
      </w:r>
      <w:r w:rsidR="00C64371">
        <w:rPr>
          <w:rFonts w:ascii="Times New Roman" w:hAnsi="Times New Roman" w:cs="Times New Roman"/>
          <w:sz w:val="24"/>
          <w:szCs w:val="24"/>
          <w:lang w:val="ro-MD"/>
        </w:rPr>
        <w:t>sau la un nivel d</w:t>
      </w:r>
      <w:r w:rsidR="00841D7F">
        <w:rPr>
          <w:rFonts w:ascii="Times New Roman" w:hAnsi="Times New Roman" w:cs="Times New Roman"/>
          <w:sz w:val="24"/>
          <w:szCs w:val="24"/>
          <w:lang w:val="ro-MD"/>
        </w:rPr>
        <w:t xml:space="preserve">e doar </w:t>
      </w:r>
      <w:r w:rsidRPr="00841D7F">
        <w:rPr>
          <w:rFonts w:ascii="Times New Roman" w:hAnsi="Times New Roman" w:cs="Times New Roman"/>
          <w:sz w:val="24"/>
          <w:szCs w:val="24"/>
          <w:lang w:val="ro-MD"/>
        </w:rPr>
        <w:t>34,7%</w:t>
      </w:r>
      <w:r w:rsidR="00E54586">
        <w:rPr>
          <w:rFonts w:ascii="Times New Roman" w:hAnsi="Times New Roman" w:cs="Times New Roman"/>
          <w:sz w:val="24"/>
          <w:szCs w:val="24"/>
          <w:lang w:val="ro-MD"/>
        </w:rPr>
        <w:t>;</w:t>
      </w:r>
      <w:r w:rsidRPr="00841D7F">
        <w:rPr>
          <w:rFonts w:ascii="Times New Roman" w:hAnsi="Times New Roman" w:cs="Times New Roman"/>
          <w:sz w:val="24"/>
          <w:szCs w:val="24"/>
          <w:lang w:val="ro-MD"/>
        </w:rPr>
        <w:t xml:space="preserve"> </w:t>
      </w:r>
    </w:p>
    <w:p w:rsidR="00274B2A" w:rsidRPr="00DB65DD" w:rsidRDefault="00E54586" w:rsidP="00DB65DD">
      <w:pPr>
        <w:pStyle w:val="aa"/>
        <w:widowControl w:val="0"/>
        <w:numPr>
          <w:ilvl w:val="0"/>
          <w:numId w:val="9"/>
        </w:numPr>
        <w:tabs>
          <w:tab w:val="left" w:pos="747"/>
          <w:tab w:val="left" w:pos="851"/>
        </w:tabs>
        <w:spacing w:after="0" w:line="276" w:lineRule="auto"/>
        <w:ind w:left="0" w:firstLine="709"/>
        <w:jc w:val="both"/>
        <w:rPr>
          <w:rFonts w:ascii="Times New Roman" w:hAnsi="Times New Roman" w:cs="Times New Roman"/>
          <w:sz w:val="24"/>
          <w:szCs w:val="24"/>
          <w:lang w:val="ro-MD"/>
        </w:rPr>
      </w:pPr>
      <w:r w:rsidRPr="00DB65DD">
        <w:rPr>
          <w:rFonts w:ascii="Times New Roman" w:hAnsi="Times New Roman" w:cs="Times New Roman"/>
          <w:sz w:val="24"/>
          <w:szCs w:val="24"/>
          <w:lang w:val="ro-MD"/>
        </w:rPr>
        <w:t xml:space="preserve">la </w:t>
      </w:r>
      <w:r w:rsidR="00061400" w:rsidRPr="00DB65DD">
        <w:rPr>
          <w:rFonts w:ascii="Times New Roman" w:hAnsi="Times New Roman" w:cs="Times New Roman"/>
          <w:sz w:val="24"/>
          <w:szCs w:val="24"/>
          <w:lang w:val="ro-MD"/>
        </w:rPr>
        <w:t xml:space="preserve">planificarea </w:t>
      </w:r>
      <w:r w:rsidR="0002391C" w:rsidRPr="00DB65DD">
        <w:rPr>
          <w:rFonts w:ascii="Times New Roman" w:hAnsi="Times New Roman" w:cs="Times New Roman"/>
          <w:sz w:val="24"/>
          <w:szCs w:val="24"/>
          <w:lang w:val="ro-MD"/>
        </w:rPr>
        <w:t xml:space="preserve">devizului de cheltuieli </w:t>
      </w:r>
      <w:r w:rsidR="00061400" w:rsidRPr="00DB65DD">
        <w:rPr>
          <w:rFonts w:ascii="Times New Roman" w:hAnsi="Times New Roman" w:cs="Times New Roman"/>
          <w:sz w:val="24"/>
          <w:szCs w:val="24"/>
          <w:lang w:val="ro-MD"/>
        </w:rPr>
        <w:t xml:space="preserve">și </w:t>
      </w:r>
      <w:r w:rsidR="00A26D17" w:rsidRPr="00DB65DD">
        <w:rPr>
          <w:rFonts w:ascii="Times New Roman" w:hAnsi="Times New Roman" w:cs="Times New Roman"/>
          <w:sz w:val="24"/>
          <w:szCs w:val="24"/>
          <w:lang w:val="ro-MD"/>
        </w:rPr>
        <w:t xml:space="preserve">a </w:t>
      </w:r>
      <w:r w:rsidR="0002391C" w:rsidRPr="00DB65DD">
        <w:rPr>
          <w:rFonts w:ascii="Times New Roman" w:hAnsi="Times New Roman" w:cs="Times New Roman"/>
          <w:sz w:val="24"/>
          <w:szCs w:val="24"/>
          <w:lang w:val="ro-MD"/>
        </w:rPr>
        <w:t xml:space="preserve">alocațiilor pentru investiții </w:t>
      </w:r>
      <w:r w:rsidR="00061400" w:rsidRPr="00DB65DD">
        <w:rPr>
          <w:rFonts w:ascii="Times New Roman" w:hAnsi="Times New Roman" w:cs="Times New Roman"/>
          <w:sz w:val="24"/>
          <w:szCs w:val="24"/>
          <w:lang w:val="ro-MD"/>
        </w:rPr>
        <w:t>nu a</w:t>
      </w:r>
      <w:r w:rsidR="00BB4144" w:rsidRPr="00DB65DD">
        <w:rPr>
          <w:rFonts w:ascii="Times New Roman" w:hAnsi="Times New Roman" w:cs="Times New Roman"/>
          <w:sz w:val="24"/>
          <w:szCs w:val="24"/>
          <w:lang w:val="ro-MD"/>
        </w:rPr>
        <w:t>u</w:t>
      </w:r>
      <w:r w:rsidR="00061400" w:rsidRPr="00DB65DD">
        <w:rPr>
          <w:rFonts w:ascii="Times New Roman" w:hAnsi="Times New Roman" w:cs="Times New Roman"/>
          <w:sz w:val="24"/>
          <w:szCs w:val="24"/>
          <w:lang w:val="ro-MD"/>
        </w:rPr>
        <w:t xml:space="preserve"> </w:t>
      </w:r>
      <w:r w:rsidR="00BB4144" w:rsidRPr="00DB65DD">
        <w:rPr>
          <w:rFonts w:ascii="Times New Roman" w:hAnsi="Times New Roman" w:cs="Times New Roman"/>
          <w:sz w:val="24"/>
          <w:szCs w:val="24"/>
          <w:lang w:val="ro-MD"/>
        </w:rPr>
        <w:t xml:space="preserve">fost </w:t>
      </w:r>
      <w:r w:rsidR="00061400" w:rsidRPr="00DB65DD">
        <w:rPr>
          <w:rFonts w:ascii="Times New Roman" w:hAnsi="Times New Roman" w:cs="Times New Roman"/>
          <w:sz w:val="24"/>
          <w:szCs w:val="24"/>
          <w:lang w:val="ro-MD"/>
        </w:rPr>
        <w:t>respectat</w:t>
      </w:r>
      <w:r w:rsidRPr="00DB65DD">
        <w:rPr>
          <w:rFonts w:ascii="Times New Roman" w:hAnsi="Times New Roman" w:cs="Times New Roman"/>
          <w:sz w:val="24"/>
          <w:szCs w:val="24"/>
          <w:lang w:val="ro-MD"/>
        </w:rPr>
        <w:t>e</w:t>
      </w:r>
      <w:r w:rsidR="00061400" w:rsidRPr="00DB65DD">
        <w:rPr>
          <w:rFonts w:ascii="Times New Roman" w:hAnsi="Times New Roman" w:cs="Times New Roman"/>
          <w:sz w:val="24"/>
          <w:szCs w:val="24"/>
          <w:lang w:val="ro-MD"/>
        </w:rPr>
        <w:t xml:space="preserve"> </w:t>
      </w:r>
      <w:r w:rsidR="00BB4144" w:rsidRPr="00DB65DD">
        <w:rPr>
          <w:rFonts w:ascii="Times New Roman" w:hAnsi="Times New Roman" w:cs="Times New Roman"/>
          <w:sz w:val="24"/>
          <w:szCs w:val="24"/>
          <w:lang w:val="ro-MD"/>
        </w:rPr>
        <w:t>unele din</w:t>
      </w:r>
      <w:r w:rsidR="00A26D17" w:rsidRPr="00DB65DD">
        <w:rPr>
          <w:rFonts w:ascii="Times New Roman" w:hAnsi="Times New Roman" w:cs="Times New Roman"/>
          <w:sz w:val="24"/>
          <w:szCs w:val="24"/>
          <w:lang w:val="ro-MD"/>
        </w:rPr>
        <w:t>tre</w:t>
      </w:r>
      <w:r w:rsidR="00061400" w:rsidRPr="00DB65DD">
        <w:rPr>
          <w:rFonts w:ascii="Times New Roman" w:hAnsi="Times New Roman" w:cs="Times New Roman"/>
          <w:sz w:val="24"/>
          <w:szCs w:val="24"/>
          <w:lang w:val="ro-MD"/>
        </w:rPr>
        <w:t xml:space="preserve"> principiile esențiale aprobate </w:t>
      </w:r>
      <w:r w:rsidR="00061400" w:rsidRPr="00DB65DD">
        <w:rPr>
          <w:rFonts w:ascii="Times New Roman" w:hAnsi="Times New Roman" w:cs="Times New Roman"/>
          <w:i/>
          <w:sz w:val="24"/>
          <w:szCs w:val="24"/>
          <w:lang w:val="ro-MD"/>
        </w:rPr>
        <w:t>(prudență, consultare, exhaustivitate, responsabilitate, optimizare, raționalitate și eficiență)</w:t>
      </w:r>
      <w:r w:rsidR="00061400" w:rsidRPr="00DB65DD">
        <w:rPr>
          <w:rFonts w:ascii="Times New Roman" w:hAnsi="Times New Roman" w:cs="Times New Roman"/>
          <w:sz w:val="24"/>
          <w:szCs w:val="24"/>
          <w:lang w:val="ro-MD"/>
        </w:rPr>
        <w:t>,</w:t>
      </w:r>
      <w:r w:rsidR="00BB4144" w:rsidRPr="00DB65DD">
        <w:rPr>
          <w:rFonts w:ascii="Times New Roman" w:hAnsi="Times New Roman" w:cs="Times New Roman"/>
          <w:sz w:val="24"/>
          <w:szCs w:val="24"/>
          <w:lang w:val="ro-MD"/>
        </w:rPr>
        <w:t xml:space="preserve"> </w:t>
      </w:r>
      <w:r w:rsidR="00A26D17" w:rsidRPr="00DB65DD">
        <w:rPr>
          <w:rFonts w:ascii="Times New Roman" w:hAnsi="Times New Roman" w:cs="Times New Roman"/>
          <w:sz w:val="24"/>
          <w:szCs w:val="24"/>
          <w:lang w:val="ro-MD"/>
        </w:rPr>
        <w:t xml:space="preserve">drept </w:t>
      </w:r>
      <w:r w:rsidR="00BB4144" w:rsidRPr="00DB65DD">
        <w:rPr>
          <w:rFonts w:ascii="Times New Roman" w:hAnsi="Times New Roman" w:cs="Times New Roman"/>
          <w:sz w:val="24"/>
          <w:szCs w:val="24"/>
          <w:lang w:val="ro-MD"/>
        </w:rPr>
        <w:t xml:space="preserve">urmare </w:t>
      </w:r>
      <w:r w:rsidR="00061400" w:rsidRPr="00DB65DD">
        <w:rPr>
          <w:rFonts w:ascii="Times New Roman" w:hAnsi="Times New Roman" w:cs="Times New Roman"/>
          <w:sz w:val="24"/>
          <w:szCs w:val="24"/>
          <w:lang w:val="ro-MD"/>
        </w:rPr>
        <w:t>nefiind valorificate alocații</w:t>
      </w:r>
      <w:r w:rsidR="001561AF" w:rsidRPr="00DB65DD">
        <w:rPr>
          <w:rFonts w:ascii="Times New Roman" w:hAnsi="Times New Roman" w:cs="Times New Roman"/>
          <w:sz w:val="24"/>
          <w:szCs w:val="24"/>
          <w:lang w:val="ro-MD"/>
        </w:rPr>
        <w:t>le</w:t>
      </w:r>
      <w:r w:rsidR="00061400" w:rsidRPr="00DB65DD">
        <w:rPr>
          <w:rFonts w:ascii="Times New Roman" w:hAnsi="Times New Roman" w:cs="Times New Roman"/>
          <w:sz w:val="24"/>
          <w:szCs w:val="24"/>
          <w:lang w:val="ro-MD"/>
        </w:rPr>
        <w:t xml:space="preserve"> aprobate în deviz</w:t>
      </w:r>
      <w:r w:rsidR="00BB4144" w:rsidRPr="00DB65DD">
        <w:rPr>
          <w:rFonts w:ascii="Times New Roman" w:hAnsi="Times New Roman" w:cs="Times New Roman"/>
          <w:sz w:val="24"/>
          <w:szCs w:val="24"/>
          <w:lang w:val="ro-MD"/>
        </w:rPr>
        <w:t>ele</w:t>
      </w:r>
      <w:r w:rsidR="00061400" w:rsidRPr="00DB65DD">
        <w:rPr>
          <w:rFonts w:ascii="Times New Roman" w:hAnsi="Times New Roman" w:cs="Times New Roman"/>
          <w:sz w:val="24"/>
          <w:szCs w:val="24"/>
          <w:lang w:val="ro-MD"/>
        </w:rPr>
        <w:t xml:space="preserve"> de cheltuieli în sumă de </w:t>
      </w:r>
      <w:r w:rsidR="00BB4144" w:rsidRPr="00DB65DD">
        <w:rPr>
          <w:rFonts w:ascii="Times New Roman" w:hAnsi="Times New Roman" w:cs="Times New Roman"/>
          <w:sz w:val="24"/>
          <w:szCs w:val="24"/>
          <w:lang w:val="ro-MD"/>
        </w:rPr>
        <w:t xml:space="preserve">circa </w:t>
      </w:r>
      <w:r w:rsidR="00061400" w:rsidRPr="00DB65DD">
        <w:rPr>
          <w:rFonts w:ascii="Times New Roman" w:hAnsi="Times New Roman" w:cs="Times New Roman"/>
          <w:sz w:val="24"/>
          <w:szCs w:val="24"/>
          <w:lang w:val="ro-MD"/>
        </w:rPr>
        <w:t>192,0 mil. lei</w:t>
      </w:r>
      <w:r w:rsidR="001561AF" w:rsidRPr="00DB65DD">
        <w:rPr>
          <w:rFonts w:ascii="Times New Roman" w:hAnsi="Times New Roman" w:cs="Times New Roman"/>
          <w:sz w:val="24"/>
          <w:szCs w:val="24"/>
          <w:lang w:val="ro-MD"/>
        </w:rPr>
        <w:t>,</w:t>
      </w:r>
      <w:r w:rsidR="00061400" w:rsidRPr="00DB65DD">
        <w:rPr>
          <w:rFonts w:ascii="Times New Roman" w:hAnsi="Times New Roman" w:cs="Times New Roman"/>
          <w:sz w:val="24"/>
          <w:szCs w:val="24"/>
          <w:lang w:val="ro-MD"/>
        </w:rPr>
        <w:t xml:space="preserve"> sau </w:t>
      </w:r>
      <w:r w:rsidR="00BB4144" w:rsidRPr="00DB65DD">
        <w:rPr>
          <w:rFonts w:ascii="Times New Roman" w:hAnsi="Times New Roman" w:cs="Times New Roman"/>
          <w:sz w:val="24"/>
          <w:szCs w:val="24"/>
          <w:lang w:val="ro-MD"/>
        </w:rPr>
        <w:t>ce</w:t>
      </w:r>
      <w:r w:rsidR="001561AF" w:rsidRPr="00DB65DD">
        <w:rPr>
          <w:rFonts w:ascii="Times New Roman" w:hAnsi="Times New Roman" w:cs="Times New Roman"/>
          <w:sz w:val="24"/>
          <w:szCs w:val="24"/>
          <w:lang w:val="ro-MD"/>
        </w:rPr>
        <w:t>e</w:t>
      </w:r>
      <w:r w:rsidR="00F931EE" w:rsidRPr="00DB65DD">
        <w:rPr>
          <w:rFonts w:ascii="Times New Roman" w:hAnsi="Times New Roman" w:cs="Times New Roman"/>
          <w:sz w:val="24"/>
          <w:szCs w:val="24"/>
          <w:lang w:val="ro-MD"/>
        </w:rPr>
        <w:t>a ce</w:t>
      </w:r>
      <w:r w:rsidR="00BB4144" w:rsidRPr="00DB65DD">
        <w:rPr>
          <w:rFonts w:ascii="Times New Roman" w:hAnsi="Times New Roman" w:cs="Times New Roman"/>
          <w:sz w:val="24"/>
          <w:szCs w:val="24"/>
          <w:lang w:val="ro-MD"/>
        </w:rPr>
        <w:t xml:space="preserve"> constituie </w:t>
      </w:r>
      <w:r w:rsidR="00274B2A" w:rsidRPr="00DB65DD">
        <w:rPr>
          <w:rFonts w:ascii="Times New Roman" w:hAnsi="Times New Roman" w:cs="Times New Roman"/>
          <w:sz w:val="24"/>
          <w:szCs w:val="24"/>
          <w:lang w:val="ro-MD"/>
        </w:rPr>
        <w:t>16,9%</w:t>
      </w:r>
      <w:r w:rsidR="00BB4144" w:rsidRPr="00DB65DD">
        <w:rPr>
          <w:rFonts w:ascii="Times New Roman" w:hAnsi="Times New Roman" w:cs="Times New Roman"/>
          <w:sz w:val="24"/>
          <w:szCs w:val="24"/>
          <w:lang w:val="ro-MD"/>
        </w:rPr>
        <w:t xml:space="preserve">. </w:t>
      </w:r>
      <w:r w:rsidR="001561AF" w:rsidRPr="00DB65DD">
        <w:rPr>
          <w:rFonts w:ascii="Times New Roman" w:hAnsi="Times New Roman" w:cs="Times New Roman"/>
          <w:sz w:val="24"/>
          <w:szCs w:val="24"/>
          <w:lang w:val="ro-MD"/>
        </w:rPr>
        <w:t>D</w:t>
      </w:r>
      <w:r w:rsidR="00BB4144" w:rsidRPr="00DB65DD">
        <w:rPr>
          <w:rFonts w:ascii="Times New Roman" w:hAnsi="Times New Roman" w:cs="Times New Roman"/>
          <w:sz w:val="24"/>
          <w:szCs w:val="24"/>
          <w:lang w:val="ro-MD"/>
        </w:rPr>
        <w:t xml:space="preserve">in totalul </w:t>
      </w:r>
      <w:r w:rsidR="00061400" w:rsidRPr="00DB65DD">
        <w:rPr>
          <w:rFonts w:ascii="Times New Roman" w:hAnsi="Times New Roman" w:cs="Times New Roman"/>
          <w:sz w:val="24"/>
          <w:szCs w:val="24"/>
          <w:lang w:val="ro-MD"/>
        </w:rPr>
        <w:t>alocații</w:t>
      </w:r>
      <w:r w:rsidR="00BB4144" w:rsidRPr="00DB65DD">
        <w:rPr>
          <w:rFonts w:ascii="Times New Roman" w:hAnsi="Times New Roman" w:cs="Times New Roman"/>
          <w:sz w:val="24"/>
          <w:szCs w:val="24"/>
          <w:lang w:val="ro-MD"/>
        </w:rPr>
        <w:t>lor</w:t>
      </w:r>
      <w:r w:rsidR="00061400" w:rsidRPr="00DB65DD">
        <w:rPr>
          <w:rFonts w:ascii="Times New Roman" w:hAnsi="Times New Roman" w:cs="Times New Roman"/>
          <w:sz w:val="24"/>
          <w:szCs w:val="24"/>
          <w:lang w:val="ro-MD"/>
        </w:rPr>
        <w:t xml:space="preserve"> aprobate pentru investiții</w:t>
      </w:r>
      <w:r w:rsidR="001561AF" w:rsidRPr="00DB65DD">
        <w:rPr>
          <w:rFonts w:ascii="Times New Roman" w:hAnsi="Times New Roman" w:cs="Times New Roman"/>
          <w:sz w:val="24"/>
          <w:szCs w:val="24"/>
          <w:lang w:val="ro-MD"/>
        </w:rPr>
        <w:t>,</w:t>
      </w:r>
      <w:r w:rsidR="00061400" w:rsidRPr="00DB65DD">
        <w:rPr>
          <w:rFonts w:ascii="Times New Roman" w:hAnsi="Times New Roman" w:cs="Times New Roman"/>
          <w:sz w:val="24"/>
          <w:szCs w:val="24"/>
          <w:lang w:val="ro-MD"/>
        </w:rPr>
        <w:t xml:space="preserve"> </w:t>
      </w:r>
      <w:r w:rsidR="00BB4144" w:rsidRPr="00DB65DD">
        <w:rPr>
          <w:rFonts w:ascii="Times New Roman" w:hAnsi="Times New Roman" w:cs="Times New Roman"/>
          <w:sz w:val="24"/>
          <w:szCs w:val="24"/>
          <w:lang w:val="ro-MD"/>
        </w:rPr>
        <w:t>nu au fost valorificate</w:t>
      </w:r>
      <w:r w:rsidR="00061400" w:rsidRPr="00DB65DD">
        <w:rPr>
          <w:rFonts w:ascii="Times New Roman" w:hAnsi="Times New Roman" w:cs="Times New Roman"/>
          <w:sz w:val="24"/>
          <w:szCs w:val="24"/>
          <w:lang w:val="ro-MD"/>
        </w:rPr>
        <w:t xml:space="preserve"> </w:t>
      </w:r>
      <w:r w:rsidR="00BB4144" w:rsidRPr="00DB65DD">
        <w:rPr>
          <w:rFonts w:ascii="Times New Roman" w:hAnsi="Times New Roman" w:cs="Times New Roman"/>
          <w:sz w:val="24"/>
          <w:szCs w:val="24"/>
          <w:lang w:val="ro-MD"/>
        </w:rPr>
        <w:t xml:space="preserve">circa </w:t>
      </w:r>
      <w:r w:rsidR="00061400" w:rsidRPr="00DB65DD">
        <w:rPr>
          <w:rFonts w:ascii="Times New Roman" w:hAnsi="Times New Roman" w:cs="Times New Roman"/>
          <w:sz w:val="24"/>
          <w:szCs w:val="24"/>
          <w:lang w:val="ro-MD"/>
        </w:rPr>
        <w:t>147,4 mil. lei</w:t>
      </w:r>
      <w:r w:rsidR="001561AF" w:rsidRPr="00DB65DD">
        <w:rPr>
          <w:rFonts w:ascii="Times New Roman" w:hAnsi="Times New Roman" w:cs="Times New Roman"/>
          <w:sz w:val="24"/>
          <w:szCs w:val="24"/>
          <w:lang w:val="ro-MD"/>
        </w:rPr>
        <w:t>,</w:t>
      </w:r>
      <w:r w:rsidR="00061400" w:rsidRPr="00DB65DD">
        <w:rPr>
          <w:rFonts w:ascii="Times New Roman" w:hAnsi="Times New Roman" w:cs="Times New Roman"/>
          <w:sz w:val="24"/>
          <w:szCs w:val="24"/>
          <w:lang w:val="ro-MD"/>
        </w:rPr>
        <w:t xml:space="preserve"> sau 65,3%</w:t>
      </w:r>
      <w:r w:rsidR="0013440D" w:rsidRPr="00DB65DD">
        <w:rPr>
          <w:rFonts w:ascii="Times New Roman" w:hAnsi="Times New Roman" w:cs="Times New Roman"/>
          <w:sz w:val="24"/>
          <w:szCs w:val="24"/>
          <w:lang w:val="ro-MD"/>
        </w:rPr>
        <w:t>;</w:t>
      </w:r>
      <w:r w:rsidR="00BB4144" w:rsidRPr="00DB65DD">
        <w:rPr>
          <w:rFonts w:ascii="Times New Roman" w:hAnsi="Times New Roman" w:cs="Times New Roman"/>
          <w:sz w:val="24"/>
          <w:szCs w:val="24"/>
          <w:lang w:val="ro-MD"/>
        </w:rPr>
        <w:t xml:space="preserve"> </w:t>
      </w:r>
    </w:p>
    <w:p w:rsidR="00274B2A" w:rsidRDefault="0013440D" w:rsidP="005E35AB">
      <w:pPr>
        <w:pStyle w:val="aa"/>
        <w:numPr>
          <w:ilvl w:val="0"/>
          <w:numId w:val="3"/>
        </w:numPr>
        <w:tabs>
          <w:tab w:val="left" w:pos="851"/>
        </w:tabs>
        <w:spacing w:after="120" w:line="276" w:lineRule="auto"/>
        <w:ind w:left="0" w:firstLine="709"/>
        <w:jc w:val="both"/>
        <w:rPr>
          <w:rFonts w:ascii="Times New Roman" w:hAnsi="Times New Roman" w:cs="Times New Roman"/>
          <w:bCs/>
          <w:sz w:val="24"/>
          <w:szCs w:val="24"/>
          <w:lang w:val="ro-MD"/>
        </w:rPr>
      </w:pPr>
      <w:r w:rsidRPr="00274B2A">
        <w:rPr>
          <w:rFonts w:ascii="Times New Roman" w:hAnsi="Times New Roman" w:cs="Times New Roman"/>
          <w:bCs/>
          <w:sz w:val="24"/>
          <w:szCs w:val="24"/>
          <w:lang w:val="ro-MD"/>
        </w:rPr>
        <w:t>în baza Hotărârilor Consiliului de supraveghere</w:t>
      </w:r>
      <w:r w:rsidR="001561AF">
        <w:rPr>
          <w:rFonts w:ascii="Times New Roman" w:hAnsi="Times New Roman" w:cs="Times New Roman"/>
          <w:bCs/>
          <w:sz w:val="24"/>
          <w:szCs w:val="24"/>
          <w:lang w:val="ro-MD"/>
        </w:rPr>
        <w:t>,</w:t>
      </w:r>
      <w:r>
        <w:rPr>
          <w:rFonts w:ascii="Times New Roman" w:hAnsi="Times New Roman" w:cs="Times New Roman"/>
          <w:bCs/>
          <w:sz w:val="24"/>
          <w:szCs w:val="24"/>
          <w:lang w:val="ro-MD"/>
        </w:rPr>
        <w:t xml:space="preserve"> dar </w:t>
      </w:r>
      <w:r w:rsidRPr="00274B2A">
        <w:rPr>
          <w:rFonts w:ascii="Times New Roman" w:hAnsi="Times New Roman" w:cs="Times New Roman"/>
          <w:bCs/>
          <w:sz w:val="24"/>
          <w:szCs w:val="24"/>
          <w:lang w:val="ro-MD"/>
        </w:rPr>
        <w:t xml:space="preserve">în lipsa unor reglementări distincte și clare, </w:t>
      </w:r>
      <w:r w:rsidR="00274B2A" w:rsidRPr="00274B2A">
        <w:rPr>
          <w:rFonts w:ascii="Times New Roman" w:hAnsi="Times New Roman" w:cs="Times New Roman"/>
          <w:bCs/>
          <w:sz w:val="24"/>
          <w:szCs w:val="24"/>
          <w:lang w:val="ro-MD"/>
        </w:rPr>
        <w:t>au fost acordate</w:t>
      </w:r>
      <w:r w:rsidR="00710CE3" w:rsidRPr="00274B2A">
        <w:rPr>
          <w:rFonts w:ascii="Times New Roman" w:hAnsi="Times New Roman" w:cs="Times New Roman"/>
          <w:bCs/>
          <w:sz w:val="24"/>
          <w:szCs w:val="24"/>
          <w:lang w:val="ro-MD"/>
        </w:rPr>
        <w:t xml:space="preserve"> </w:t>
      </w:r>
      <w:r w:rsidR="00461921" w:rsidRPr="00274B2A">
        <w:rPr>
          <w:rFonts w:ascii="Times New Roman" w:hAnsi="Times New Roman" w:cs="Times New Roman"/>
          <w:bCs/>
          <w:sz w:val="24"/>
          <w:szCs w:val="24"/>
          <w:lang w:val="ro-MD"/>
        </w:rPr>
        <w:t>ajutoare materiale</w:t>
      </w:r>
      <w:r w:rsidR="00710CE3" w:rsidRPr="00274B2A">
        <w:rPr>
          <w:rFonts w:ascii="Times New Roman" w:hAnsi="Times New Roman" w:cs="Times New Roman"/>
          <w:bCs/>
          <w:sz w:val="24"/>
          <w:szCs w:val="24"/>
          <w:lang w:val="ro-MD"/>
        </w:rPr>
        <w:t xml:space="preserve"> (</w:t>
      </w:r>
      <w:r w:rsidR="00461921" w:rsidRPr="00274B2A">
        <w:rPr>
          <w:rFonts w:ascii="Times New Roman" w:hAnsi="Times New Roman" w:cs="Times New Roman"/>
          <w:bCs/>
          <w:sz w:val="24"/>
          <w:szCs w:val="24"/>
          <w:lang w:val="ro-MD"/>
        </w:rPr>
        <w:t>1,2 mil.</w:t>
      </w:r>
      <w:r w:rsidR="00274B2A" w:rsidRPr="00274B2A">
        <w:rPr>
          <w:rFonts w:ascii="Times New Roman" w:hAnsi="Times New Roman" w:cs="Times New Roman"/>
          <w:bCs/>
          <w:sz w:val="24"/>
          <w:szCs w:val="24"/>
          <w:lang w:val="ro-MD"/>
        </w:rPr>
        <w:t xml:space="preserve"> l</w:t>
      </w:r>
      <w:r>
        <w:rPr>
          <w:rFonts w:ascii="Times New Roman" w:hAnsi="Times New Roman" w:cs="Times New Roman"/>
          <w:bCs/>
          <w:sz w:val="24"/>
          <w:szCs w:val="24"/>
          <w:lang w:val="ro-MD"/>
        </w:rPr>
        <w:t xml:space="preserve">ei) </w:t>
      </w:r>
      <w:r w:rsidR="00274B2A" w:rsidRPr="00274B2A">
        <w:rPr>
          <w:rFonts w:ascii="Times New Roman" w:hAnsi="Times New Roman" w:cs="Times New Roman"/>
          <w:bCs/>
          <w:sz w:val="24"/>
          <w:szCs w:val="24"/>
          <w:lang w:val="ro-MD"/>
        </w:rPr>
        <w:t>foștilor angajați pensionați</w:t>
      </w:r>
      <w:r w:rsidR="00461921" w:rsidRPr="00274B2A">
        <w:rPr>
          <w:rFonts w:ascii="Times New Roman" w:hAnsi="Times New Roman" w:cs="Times New Roman"/>
          <w:bCs/>
          <w:sz w:val="24"/>
          <w:szCs w:val="24"/>
          <w:lang w:val="ro-MD"/>
        </w:rPr>
        <w:t>,</w:t>
      </w:r>
      <w:r w:rsidR="00710CE3" w:rsidRPr="00274B2A">
        <w:rPr>
          <w:rFonts w:ascii="Times New Roman" w:hAnsi="Times New Roman" w:cs="Times New Roman"/>
          <w:bCs/>
          <w:sz w:val="24"/>
          <w:szCs w:val="24"/>
          <w:lang w:val="ro-MD"/>
        </w:rPr>
        <w:t xml:space="preserve"> ca</w:t>
      </w:r>
      <w:r w:rsidR="00274B2A" w:rsidRPr="00274B2A">
        <w:rPr>
          <w:rFonts w:ascii="Times New Roman" w:hAnsi="Times New Roman" w:cs="Times New Roman"/>
          <w:bCs/>
          <w:sz w:val="24"/>
          <w:szCs w:val="24"/>
          <w:lang w:val="ro-MD"/>
        </w:rPr>
        <w:t xml:space="preserve"> </w:t>
      </w:r>
      <w:r w:rsidR="00C64371">
        <w:rPr>
          <w:rFonts w:ascii="Times New Roman" w:hAnsi="Times New Roman" w:cs="Times New Roman"/>
          <w:bCs/>
          <w:sz w:val="24"/>
          <w:szCs w:val="24"/>
          <w:lang w:val="ro-MD"/>
        </w:rPr>
        <w:t>prevedere</w:t>
      </w:r>
      <w:r w:rsidR="00710CE3" w:rsidRPr="00274B2A">
        <w:rPr>
          <w:rFonts w:ascii="Times New Roman" w:hAnsi="Times New Roman" w:cs="Times New Roman"/>
          <w:bCs/>
          <w:sz w:val="24"/>
          <w:szCs w:val="24"/>
          <w:lang w:val="ro-MD"/>
        </w:rPr>
        <w:t xml:space="preserve"> intern</w:t>
      </w:r>
      <w:r w:rsidR="00C64371">
        <w:rPr>
          <w:rFonts w:ascii="Times New Roman" w:hAnsi="Times New Roman" w:cs="Times New Roman"/>
          <w:bCs/>
          <w:sz w:val="24"/>
          <w:szCs w:val="24"/>
          <w:lang w:val="ro-MD"/>
        </w:rPr>
        <w:t>ă</w:t>
      </w:r>
      <w:r w:rsidR="00710CE3" w:rsidRPr="00274B2A">
        <w:rPr>
          <w:rFonts w:ascii="Times New Roman" w:hAnsi="Times New Roman" w:cs="Times New Roman"/>
          <w:bCs/>
          <w:sz w:val="24"/>
          <w:szCs w:val="24"/>
          <w:lang w:val="ro-MD"/>
        </w:rPr>
        <w:t xml:space="preserve"> </w:t>
      </w:r>
      <w:r w:rsidR="001561AF">
        <w:rPr>
          <w:rFonts w:ascii="Times New Roman" w:hAnsi="Times New Roman" w:cs="Times New Roman"/>
          <w:bCs/>
          <w:sz w:val="24"/>
          <w:szCs w:val="24"/>
          <w:lang w:val="ro-MD"/>
        </w:rPr>
        <w:t>fiind aplicată</w:t>
      </w:r>
      <w:r w:rsidR="00461921" w:rsidRPr="00274B2A">
        <w:rPr>
          <w:rFonts w:ascii="Times New Roman" w:hAnsi="Times New Roman" w:cs="Times New Roman"/>
          <w:bCs/>
          <w:sz w:val="24"/>
          <w:szCs w:val="24"/>
          <w:lang w:val="ro-MD"/>
        </w:rPr>
        <w:t xml:space="preserve"> doar </w:t>
      </w:r>
      <w:r w:rsidR="00F418D2">
        <w:rPr>
          <w:rFonts w:ascii="Times New Roman" w:hAnsi="Times New Roman" w:cs="Times New Roman"/>
          <w:bCs/>
          <w:sz w:val="24"/>
          <w:szCs w:val="24"/>
          <w:lang w:val="ro-MD"/>
        </w:rPr>
        <w:t>I</w:t>
      </w:r>
      <w:r w:rsidR="00461921" w:rsidRPr="00274B2A">
        <w:rPr>
          <w:rFonts w:ascii="Times New Roman" w:hAnsi="Times New Roman" w:cs="Times New Roman"/>
          <w:bCs/>
          <w:sz w:val="24"/>
          <w:szCs w:val="24"/>
          <w:lang w:val="ro-MD"/>
        </w:rPr>
        <w:t>nstrucțiunea privind contabilizarea cheltuielilor</w:t>
      </w:r>
      <w:r>
        <w:rPr>
          <w:rFonts w:ascii="Times New Roman" w:hAnsi="Times New Roman" w:cs="Times New Roman"/>
          <w:bCs/>
          <w:sz w:val="24"/>
          <w:szCs w:val="24"/>
          <w:lang w:val="ro-MD"/>
        </w:rPr>
        <w:t>;</w:t>
      </w:r>
      <w:r w:rsidR="00710CE3" w:rsidRPr="00274B2A">
        <w:rPr>
          <w:rFonts w:ascii="Times New Roman" w:hAnsi="Times New Roman" w:cs="Times New Roman"/>
          <w:bCs/>
          <w:sz w:val="24"/>
          <w:szCs w:val="24"/>
          <w:lang w:val="ro-MD"/>
        </w:rPr>
        <w:t xml:space="preserve"> </w:t>
      </w:r>
    </w:p>
    <w:p w:rsidR="00C129B9" w:rsidRPr="00274B2A" w:rsidRDefault="00381E39" w:rsidP="00F418D2">
      <w:pPr>
        <w:pStyle w:val="aa"/>
        <w:numPr>
          <w:ilvl w:val="0"/>
          <w:numId w:val="3"/>
        </w:numPr>
        <w:tabs>
          <w:tab w:val="left" w:pos="851"/>
        </w:tabs>
        <w:spacing w:after="0" w:line="276" w:lineRule="auto"/>
        <w:ind w:left="0" w:firstLine="709"/>
        <w:jc w:val="both"/>
        <w:rPr>
          <w:rFonts w:ascii="Times New Roman" w:hAnsi="Times New Roman" w:cs="Times New Roman"/>
          <w:bCs/>
          <w:sz w:val="24"/>
          <w:szCs w:val="24"/>
          <w:lang w:val="ro-MD"/>
        </w:rPr>
      </w:pPr>
      <w:r w:rsidRPr="00274B2A">
        <w:rPr>
          <w:rFonts w:ascii="Times New Roman" w:hAnsi="Times New Roman" w:cs="Times New Roman"/>
          <w:bCs/>
          <w:sz w:val="24"/>
          <w:szCs w:val="24"/>
          <w:lang w:val="ro-MD"/>
        </w:rPr>
        <w:t xml:space="preserve">asigurarea unor beneficii sociale </w:t>
      </w:r>
      <w:r w:rsidR="00C129B9" w:rsidRPr="00274B2A">
        <w:rPr>
          <w:rFonts w:ascii="Times New Roman" w:hAnsi="Times New Roman" w:cs="Times New Roman"/>
          <w:bCs/>
          <w:sz w:val="24"/>
          <w:szCs w:val="24"/>
          <w:lang w:val="ro-MD"/>
        </w:rPr>
        <w:t xml:space="preserve">angajaților Băncii Naționale </w:t>
      </w:r>
      <w:r w:rsidRPr="00274B2A">
        <w:rPr>
          <w:rFonts w:ascii="Times New Roman" w:hAnsi="Times New Roman" w:cs="Times New Roman"/>
          <w:bCs/>
          <w:sz w:val="24"/>
          <w:szCs w:val="24"/>
          <w:lang w:val="ro-MD"/>
        </w:rPr>
        <w:t>prin crearea cantinei,</w:t>
      </w:r>
      <w:r w:rsidR="0013440D">
        <w:rPr>
          <w:rFonts w:ascii="Times New Roman" w:hAnsi="Times New Roman" w:cs="Times New Roman"/>
          <w:bCs/>
          <w:sz w:val="24"/>
          <w:szCs w:val="24"/>
          <w:lang w:val="ro-MD"/>
        </w:rPr>
        <w:t xml:space="preserve"> </w:t>
      </w:r>
      <w:r w:rsidR="001561AF">
        <w:rPr>
          <w:rFonts w:ascii="Times New Roman" w:hAnsi="Times New Roman" w:cs="Times New Roman"/>
          <w:bCs/>
          <w:sz w:val="24"/>
          <w:szCs w:val="24"/>
          <w:lang w:val="ro-MD"/>
        </w:rPr>
        <w:t xml:space="preserve">însă </w:t>
      </w:r>
      <w:r w:rsidR="0013440D">
        <w:rPr>
          <w:rFonts w:ascii="Times New Roman" w:hAnsi="Times New Roman" w:cs="Times New Roman"/>
          <w:bCs/>
          <w:sz w:val="24"/>
          <w:szCs w:val="24"/>
          <w:lang w:val="ro-MD"/>
        </w:rPr>
        <w:t>în lipsa divizării cheltuielilor în evidența contabilă, fiind</w:t>
      </w:r>
      <w:r w:rsidRPr="00274B2A">
        <w:rPr>
          <w:rFonts w:ascii="Times New Roman" w:hAnsi="Times New Roman" w:cs="Times New Roman"/>
          <w:bCs/>
          <w:sz w:val="24"/>
          <w:szCs w:val="24"/>
          <w:lang w:val="ro-MD"/>
        </w:rPr>
        <w:t xml:space="preserve"> </w:t>
      </w:r>
      <w:r w:rsidR="0013440D">
        <w:rPr>
          <w:rFonts w:ascii="Times New Roman" w:hAnsi="Times New Roman" w:cs="Times New Roman"/>
          <w:bCs/>
          <w:sz w:val="24"/>
          <w:szCs w:val="24"/>
          <w:lang w:val="ro-MD"/>
        </w:rPr>
        <w:t>necesară</w:t>
      </w:r>
      <w:r w:rsidRPr="00274B2A">
        <w:rPr>
          <w:rFonts w:ascii="Times New Roman" w:hAnsi="Times New Roman" w:cs="Times New Roman"/>
          <w:bCs/>
          <w:sz w:val="24"/>
          <w:szCs w:val="24"/>
          <w:lang w:val="ro-MD"/>
        </w:rPr>
        <w:t xml:space="preserve"> completarea și dezvoltarea reglementărilor interne aferente acestei activități conexe</w:t>
      </w:r>
      <w:r w:rsidR="0013440D" w:rsidRPr="0013440D">
        <w:rPr>
          <w:rFonts w:ascii="Times New Roman" w:hAnsi="Times New Roman" w:cs="Times New Roman"/>
          <w:bCs/>
          <w:sz w:val="24"/>
          <w:szCs w:val="24"/>
          <w:lang w:val="ro-MD"/>
        </w:rPr>
        <w:t xml:space="preserve"> </w:t>
      </w:r>
      <w:r w:rsidR="0013440D">
        <w:rPr>
          <w:rFonts w:ascii="Times New Roman" w:hAnsi="Times New Roman" w:cs="Times New Roman"/>
          <w:bCs/>
          <w:sz w:val="24"/>
          <w:szCs w:val="24"/>
          <w:lang w:val="ro-MD"/>
        </w:rPr>
        <w:t xml:space="preserve">și </w:t>
      </w:r>
      <w:r w:rsidR="0013440D" w:rsidRPr="00274B2A">
        <w:rPr>
          <w:rFonts w:ascii="Times New Roman" w:hAnsi="Times New Roman" w:cs="Times New Roman"/>
          <w:bCs/>
          <w:sz w:val="24"/>
          <w:szCs w:val="24"/>
          <w:lang w:val="ro-MD"/>
        </w:rPr>
        <w:t xml:space="preserve">reglementarea calcului adaosului comercial </w:t>
      </w:r>
      <w:r w:rsidR="00416B68">
        <w:rPr>
          <w:rFonts w:ascii="Times New Roman" w:hAnsi="Times New Roman" w:cs="Times New Roman"/>
          <w:bCs/>
          <w:sz w:val="24"/>
          <w:szCs w:val="24"/>
          <w:lang w:val="ro-MD"/>
        </w:rPr>
        <w:t>la</w:t>
      </w:r>
      <w:r w:rsidR="0013440D" w:rsidRPr="00274B2A">
        <w:rPr>
          <w:rFonts w:ascii="Times New Roman" w:hAnsi="Times New Roman" w:cs="Times New Roman"/>
          <w:bCs/>
          <w:sz w:val="24"/>
          <w:szCs w:val="24"/>
          <w:lang w:val="ro-MD"/>
        </w:rPr>
        <w:t xml:space="preserve"> acest tip de activitate</w:t>
      </w:r>
      <w:r w:rsidR="0013440D">
        <w:rPr>
          <w:rFonts w:ascii="Times New Roman" w:hAnsi="Times New Roman" w:cs="Times New Roman"/>
          <w:bCs/>
          <w:sz w:val="24"/>
          <w:szCs w:val="24"/>
          <w:lang w:val="ro-MD"/>
        </w:rPr>
        <w:t>;</w:t>
      </w:r>
    </w:p>
    <w:p w:rsidR="0013440D" w:rsidRPr="0013440D" w:rsidRDefault="00142D51" w:rsidP="0013440D">
      <w:pPr>
        <w:pStyle w:val="aa"/>
        <w:numPr>
          <w:ilvl w:val="0"/>
          <w:numId w:val="3"/>
        </w:numPr>
        <w:tabs>
          <w:tab w:val="left" w:pos="851"/>
        </w:tabs>
        <w:spacing w:line="276" w:lineRule="auto"/>
        <w:ind w:left="0" w:firstLine="709"/>
        <w:jc w:val="both"/>
        <w:rPr>
          <w:rFonts w:ascii="Times New Roman" w:hAnsi="Times New Roman" w:cs="Times New Roman"/>
          <w:bCs/>
          <w:sz w:val="24"/>
          <w:szCs w:val="24"/>
          <w:lang w:val="ro-MD"/>
        </w:rPr>
      </w:pPr>
      <w:r w:rsidRPr="00142D51">
        <w:rPr>
          <w:rFonts w:ascii="Times New Roman" w:hAnsi="Times New Roman" w:cs="Times New Roman"/>
          <w:sz w:val="24"/>
          <w:szCs w:val="24"/>
          <w:lang w:val="ro-MD"/>
        </w:rPr>
        <w:t>deși a</w:t>
      </w:r>
      <w:r w:rsidR="00F931EE">
        <w:rPr>
          <w:rFonts w:ascii="Times New Roman" w:hAnsi="Times New Roman" w:cs="Times New Roman"/>
          <w:sz w:val="24"/>
          <w:szCs w:val="24"/>
          <w:lang w:val="ro-MD"/>
        </w:rPr>
        <w:t>u fost</w:t>
      </w:r>
      <w:r w:rsidRPr="00142D51">
        <w:rPr>
          <w:rFonts w:ascii="Times New Roman" w:hAnsi="Times New Roman" w:cs="Times New Roman"/>
          <w:sz w:val="24"/>
          <w:szCs w:val="24"/>
          <w:lang w:val="ro-MD"/>
        </w:rPr>
        <w:t xml:space="preserve"> executat</w:t>
      </w:r>
      <w:r w:rsidR="00F931EE">
        <w:rPr>
          <w:rFonts w:ascii="Times New Roman" w:hAnsi="Times New Roman" w:cs="Times New Roman"/>
          <w:sz w:val="24"/>
          <w:szCs w:val="24"/>
          <w:lang w:val="ro-MD"/>
        </w:rPr>
        <w:t>e</w:t>
      </w:r>
      <w:r w:rsidRPr="00142D51">
        <w:rPr>
          <w:rFonts w:ascii="Times New Roman" w:hAnsi="Times New Roman" w:cs="Times New Roman"/>
          <w:sz w:val="24"/>
          <w:szCs w:val="24"/>
          <w:lang w:val="ro-MD"/>
        </w:rPr>
        <w:t xml:space="preserve"> cheltuieli de întreținere și reparație </w:t>
      </w:r>
      <w:r w:rsidR="00F453B4">
        <w:rPr>
          <w:rFonts w:ascii="Times New Roman" w:hAnsi="Times New Roman" w:cs="Times New Roman"/>
          <w:bCs/>
          <w:sz w:val="24"/>
          <w:szCs w:val="24"/>
          <w:lang w:val="ro-MD"/>
        </w:rPr>
        <w:t xml:space="preserve">în sumă de 0,2 mil. lei </w:t>
      </w:r>
      <w:r w:rsidR="0037392D">
        <w:rPr>
          <w:rFonts w:ascii="Times New Roman" w:hAnsi="Times New Roman" w:cs="Times New Roman"/>
          <w:sz w:val="24"/>
          <w:szCs w:val="24"/>
          <w:lang w:val="ro-MD"/>
        </w:rPr>
        <w:t xml:space="preserve">a </w:t>
      </w:r>
      <w:r w:rsidRPr="00142D51">
        <w:rPr>
          <w:rFonts w:ascii="Times New Roman" w:hAnsi="Times New Roman" w:cs="Times New Roman"/>
          <w:bCs/>
          <w:sz w:val="24"/>
          <w:szCs w:val="24"/>
          <w:lang w:val="ro-MD"/>
        </w:rPr>
        <w:t xml:space="preserve">Oficiului de protocol nr.9 din </w:t>
      </w:r>
      <w:r w:rsidR="001561AF">
        <w:rPr>
          <w:rFonts w:ascii="Times New Roman" w:hAnsi="Times New Roman" w:cs="Times New Roman"/>
          <w:bCs/>
          <w:sz w:val="24"/>
          <w:szCs w:val="24"/>
          <w:lang w:val="ro-MD"/>
        </w:rPr>
        <w:t xml:space="preserve">cadrul I.P. „Pensiunea din </w:t>
      </w:r>
      <w:r w:rsidRPr="00142D51">
        <w:rPr>
          <w:rFonts w:ascii="Times New Roman" w:hAnsi="Times New Roman" w:cs="Times New Roman"/>
          <w:bCs/>
          <w:sz w:val="24"/>
          <w:szCs w:val="24"/>
          <w:lang w:val="ro-MD"/>
        </w:rPr>
        <w:t>Holercani</w:t>
      </w:r>
      <w:r w:rsidR="001561AF">
        <w:rPr>
          <w:rFonts w:ascii="Times New Roman" w:hAnsi="Times New Roman" w:cs="Times New Roman"/>
          <w:bCs/>
          <w:sz w:val="24"/>
          <w:szCs w:val="24"/>
          <w:lang w:val="ro-MD"/>
        </w:rPr>
        <w:t>”,</w:t>
      </w:r>
      <w:r w:rsidR="00F453B4">
        <w:rPr>
          <w:rFonts w:ascii="Times New Roman" w:hAnsi="Times New Roman" w:cs="Times New Roman"/>
          <w:bCs/>
          <w:sz w:val="24"/>
          <w:szCs w:val="24"/>
          <w:lang w:val="ro-MD"/>
        </w:rPr>
        <w:t xml:space="preserve"> </w:t>
      </w:r>
      <w:r w:rsidRPr="00142D51">
        <w:rPr>
          <w:rFonts w:ascii="Times New Roman" w:hAnsi="Times New Roman" w:cs="Times New Roman"/>
          <w:bCs/>
          <w:sz w:val="24"/>
          <w:szCs w:val="24"/>
          <w:lang w:val="ro-MD"/>
        </w:rPr>
        <w:t xml:space="preserve">transmis la balanța </w:t>
      </w:r>
      <w:r>
        <w:rPr>
          <w:rFonts w:ascii="Times New Roman" w:hAnsi="Times New Roman" w:cs="Times New Roman"/>
          <w:bCs/>
          <w:sz w:val="24"/>
          <w:szCs w:val="24"/>
          <w:lang w:val="ro-MD"/>
        </w:rPr>
        <w:t xml:space="preserve">Băncii Naționale </w:t>
      </w:r>
      <w:r w:rsidRPr="00142D51">
        <w:rPr>
          <w:rFonts w:ascii="Times New Roman" w:hAnsi="Times New Roman" w:cs="Times New Roman"/>
          <w:bCs/>
          <w:sz w:val="24"/>
          <w:szCs w:val="24"/>
          <w:lang w:val="ro-MD"/>
        </w:rPr>
        <w:t>în baza Dispoziț</w:t>
      </w:r>
      <w:r>
        <w:rPr>
          <w:rFonts w:ascii="Times New Roman" w:hAnsi="Times New Roman" w:cs="Times New Roman"/>
          <w:bCs/>
          <w:sz w:val="24"/>
          <w:szCs w:val="24"/>
          <w:lang w:val="ro-MD"/>
        </w:rPr>
        <w:t xml:space="preserve">iei Guvernului din anul 1998, </w:t>
      </w:r>
      <w:r w:rsidRPr="00142D51">
        <w:rPr>
          <w:rFonts w:ascii="Times New Roman" w:hAnsi="Times New Roman" w:cs="Times New Roman"/>
          <w:bCs/>
          <w:sz w:val="24"/>
          <w:szCs w:val="24"/>
          <w:lang w:val="ro-MD"/>
        </w:rPr>
        <w:t xml:space="preserve">în </w:t>
      </w:r>
      <w:r>
        <w:rPr>
          <w:rFonts w:ascii="Times New Roman" w:hAnsi="Times New Roman" w:cs="Times New Roman"/>
          <w:bCs/>
          <w:sz w:val="24"/>
          <w:szCs w:val="24"/>
          <w:lang w:val="ro-MD"/>
        </w:rPr>
        <w:t>Hotărârea Guvernului</w:t>
      </w:r>
      <w:r w:rsidRPr="00142D51">
        <w:rPr>
          <w:rFonts w:ascii="Times New Roman" w:hAnsi="Times New Roman" w:cs="Times New Roman"/>
          <w:bCs/>
          <w:sz w:val="24"/>
          <w:szCs w:val="24"/>
          <w:lang w:val="ro-MD"/>
        </w:rPr>
        <w:t xml:space="preserve"> nr.351 din 23.03.2005</w:t>
      </w:r>
      <w:r w:rsidRPr="00142D51">
        <w:rPr>
          <w:rFonts w:ascii="Times New Roman" w:hAnsi="Times New Roman" w:cs="Times New Roman"/>
          <w:bCs/>
          <w:sz w:val="24"/>
          <w:szCs w:val="24"/>
          <w:vertAlign w:val="superscript"/>
          <w:lang w:val="ro-MD"/>
        </w:rPr>
        <w:footnoteReference w:id="7"/>
      </w:r>
      <w:r w:rsidRPr="00142D51">
        <w:rPr>
          <w:rFonts w:ascii="Times New Roman" w:hAnsi="Times New Roman" w:cs="Times New Roman"/>
          <w:bCs/>
          <w:sz w:val="24"/>
          <w:szCs w:val="24"/>
          <w:lang w:val="ro-MD"/>
        </w:rPr>
        <w:t xml:space="preserve"> </w:t>
      </w:r>
      <w:r w:rsidR="001561AF">
        <w:rPr>
          <w:rFonts w:ascii="Times New Roman" w:hAnsi="Times New Roman" w:cs="Times New Roman"/>
          <w:bCs/>
          <w:sz w:val="24"/>
          <w:szCs w:val="24"/>
          <w:lang w:val="ro-MD"/>
        </w:rPr>
        <w:t xml:space="preserve">acest obiectiv </w:t>
      </w:r>
      <w:r w:rsidRPr="00142D51">
        <w:rPr>
          <w:rFonts w:ascii="Times New Roman" w:hAnsi="Times New Roman" w:cs="Times New Roman"/>
          <w:bCs/>
          <w:sz w:val="24"/>
          <w:szCs w:val="24"/>
          <w:lang w:val="ro-MD"/>
        </w:rPr>
        <w:t>nu se regăsește ca proprietate publică și nu a fost înregistrat la Agenția Servicii Publice, fapt constatat și în anul 2015 de către Curtea de Conturi</w:t>
      </w:r>
      <w:r w:rsidRPr="00142D51">
        <w:rPr>
          <w:rFonts w:ascii="Times New Roman" w:hAnsi="Times New Roman" w:cs="Times New Roman"/>
          <w:bCs/>
          <w:sz w:val="24"/>
          <w:szCs w:val="24"/>
          <w:vertAlign w:val="superscript"/>
          <w:lang w:val="ro-MD"/>
        </w:rPr>
        <w:footnoteReference w:id="8"/>
      </w:r>
      <w:r w:rsidR="007D46E0">
        <w:rPr>
          <w:rFonts w:ascii="Times New Roman" w:hAnsi="Times New Roman" w:cs="Times New Roman"/>
          <w:bCs/>
          <w:sz w:val="24"/>
          <w:szCs w:val="24"/>
          <w:lang w:val="ro-MD"/>
        </w:rPr>
        <w:t>;</w:t>
      </w:r>
      <w:r w:rsidR="00611947" w:rsidRPr="00611947">
        <w:rPr>
          <w:rFonts w:ascii="Times New Roman" w:eastAsia="Times New Roman" w:hAnsi="Times New Roman" w:cs="Times New Roman"/>
          <w:bCs/>
          <w:color w:val="000000"/>
          <w:sz w:val="24"/>
          <w:szCs w:val="24"/>
          <w:lang w:val="ro-MD"/>
        </w:rPr>
        <w:t xml:space="preserve"> </w:t>
      </w:r>
    </w:p>
    <w:p w:rsidR="001C6763" w:rsidRPr="001C6763" w:rsidRDefault="00603C5D" w:rsidP="001C6763">
      <w:pPr>
        <w:pStyle w:val="aa"/>
        <w:numPr>
          <w:ilvl w:val="0"/>
          <w:numId w:val="3"/>
        </w:numPr>
        <w:tabs>
          <w:tab w:val="left" w:pos="851"/>
        </w:tabs>
        <w:spacing w:line="276" w:lineRule="auto"/>
        <w:ind w:left="0" w:firstLine="709"/>
        <w:jc w:val="both"/>
        <w:rPr>
          <w:rFonts w:ascii="Times New Roman" w:hAnsi="Times New Roman" w:cs="Times New Roman"/>
          <w:bCs/>
          <w:sz w:val="24"/>
          <w:szCs w:val="24"/>
          <w:lang w:val="ro-MD"/>
        </w:rPr>
      </w:pPr>
      <w:r w:rsidRPr="0013440D">
        <w:rPr>
          <w:rFonts w:ascii="Times New Roman" w:hAnsi="Times New Roman" w:cs="Times New Roman"/>
          <w:bCs/>
          <w:sz w:val="24"/>
          <w:szCs w:val="24"/>
          <w:lang w:val="ro-MD"/>
        </w:rPr>
        <w:t xml:space="preserve">la organizarea </w:t>
      </w:r>
      <w:r w:rsidR="00B00843" w:rsidRPr="0013440D">
        <w:rPr>
          <w:rFonts w:ascii="Times New Roman" w:hAnsi="Times New Roman" w:cs="Times New Roman"/>
          <w:bCs/>
          <w:sz w:val="24"/>
          <w:szCs w:val="24"/>
          <w:lang w:val="ro-MD"/>
        </w:rPr>
        <w:t xml:space="preserve">unor </w:t>
      </w:r>
      <w:r w:rsidRPr="0013440D">
        <w:rPr>
          <w:rFonts w:ascii="Times New Roman" w:hAnsi="Times New Roman" w:cs="Times New Roman"/>
          <w:bCs/>
          <w:sz w:val="24"/>
          <w:szCs w:val="24"/>
          <w:lang w:val="ro-MD"/>
        </w:rPr>
        <w:t xml:space="preserve">proceduri de achiziții a lucrărilor </w:t>
      </w:r>
      <w:r w:rsidR="00DF264E">
        <w:rPr>
          <w:rFonts w:ascii="Times New Roman" w:hAnsi="Times New Roman" w:cs="Times New Roman"/>
          <w:bCs/>
          <w:sz w:val="24"/>
          <w:szCs w:val="24"/>
          <w:lang w:val="ro-MD"/>
        </w:rPr>
        <w:t>au fost</w:t>
      </w:r>
      <w:r w:rsidRPr="0013440D">
        <w:rPr>
          <w:rFonts w:ascii="Times New Roman" w:hAnsi="Times New Roman" w:cs="Times New Roman"/>
          <w:bCs/>
          <w:sz w:val="24"/>
          <w:szCs w:val="24"/>
          <w:lang w:val="ro-MD"/>
        </w:rPr>
        <w:t xml:space="preserve"> evidenția</w:t>
      </w:r>
      <w:r w:rsidR="00DF264E">
        <w:rPr>
          <w:rFonts w:ascii="Times New Roman" w:hAnsi="Times New Roman" w:cs="Times New Roman"/>
          <w:bCs/>
          <w:sz w:val="24"/>
          <w:szCs w:val="24"/>
          <w:lang w:val="ro-MD"/>
        </w:rPr>
        <w:t>te unele</w:t>
      </w:r>
      <w:r w:rsidRPr="0013440D">
        <w:rPr>
          <w:rFonts w:ascii="Times New Roman" w:hAnsi="Times New Roman" w:cs="Times New Roman"/>
          <w:bCs/>
          <w:sz w:val="24"/>
          <w:szCs w:val="24"/>
          <w:lang w:val="ro-MD"/>
        </w:rPr>
        <w:t xml:space="preserve"> </w:t>
      </w:r>
      <w:r w:rsidR="006D604C">
        <w:rPr>
          <w:rFonts w:ascii="Times New Roman" w:hAnsi="Times New Roman" w:cs="Times New Roman"/>
          <w:bCs/>
          <w:sz w:val="24"/>
          <w:szCs w:val="24"/>
          <w:lang w:val="ro-MD"/>
        </w:rPr>
        <w:t xml:space="preserve">dificultăți la </w:t>
      </w:r>
      <w:r w:rsidRPr="0013440D">
        <w:rPr>
          <w:rFonts w:ascii="Times New Roman" w:hAnsi="Times New Roman" w:cs="Times New Roman"/>
          <w:bCs/>
          <w:sz w:val="24"/>
          <w:szCs w:val="24"/>
          <w:lang w:val="ro-MD"/>
        </w:rPr>
        <w:t>selectarea ofertelor câștigătoare</w:t>
      </w:r>
      <w:r w:rsidR="001C6763">
        <w:rPr>
          <w:rFonts w:ascii="Times New Roman" w:hAnsi="Times New Roman" w:cs="Times New Roman"/>
          <w:bCs/>
          <w:sz w:val="24"/>
          <w:szCs w:val="24"/>
          <w:lang w:val="ro-MD"/>
        </w:rPr>
        <w:t xml:space="preserve">, </w:t>
      </w:r>
      <w:r w:rsidR="00DF264E">
        <w:rPr>
          <w:rFonts w:ascii="Times New Roman" w:hAnsi="Times New Roman" w:cs="Times New Roman"/>
          <w:bCs/>
          <w:sz w:val="24"/>
          <w:szCs w:val="24"/>
          <w:lang w:val="ro-MD"/>
        </w:rPr>
        <w:t>iar</w:t>
      </w:r>
      <w:r w:rsidR="001C6763">
        <w:rPr>
          <w:rFonts w:ascii="Times New Roman" w:hAnsi="Times New Roman" w:cs="Times New Roman"/>
          <w:bCs/>
          <w:sz w:val="24"/>
          <w:szCs w:val="24"/>
          <w:lang w:val="ro-MD"/>
        </w:rPr>
        <w:t xml:space="preserve"> în anul 2021</w:t>
      </w:r>
      <w:r w:rsidR="0060032F">
        <w:rPr>
          <w:rFonts w:ascii="Times New Roman" w:hAnsi="Times New Roman" w:cs="Times New Roman"/>
          <w:bCs/>
          <w:sz w:val="24"/>
          <w:szCs w:val="24"/>
          <w:lang w:val="ro-MD"/>
        </w:rPr>
        <w:t>,</w:t>
      </w:r>
      <w:r w:rsidR="001C6763">
        <w:rPr>
          <w:rFonts w:ascii="Times New Roman" w:hAnsi="Times New Roman" w:cs="Times New Roman"/>
          <w:bCs/>
          <w:sz w:val="24"/>
          <w:szCs w:val="24"/>
          <w:lang w:val="ro-MD"/>
        </w:rPr>
        <w:t xml:space="preserve"> </w:t>
      </w:r>
      <w:r w:rsidR="00DF264E">
        <w:rPr>
          <w:rFonts w:ascii="Times New Roman" w:hAnsi="Times New Roman" w:cs="Times New Roman"/>
          <w:bCs/>
          <w:sz w:val="24"/>
          <w:szCs w:val="24"/>
          <w:lang w:val="ro-MD"/>
        </w:rPr>
        <w:t xml:space="preserve">deși </w:t>
      </w:r>
      <w:r w:rsidR="001C6763">
        <w:rPr>
          <w:rFonts w:ascii="Times New Roman" w:hAnsi="Times New Roman" w:cs="Times New Roman"/>
          <w:bCs/>
          <w:sz w:val="24"/>
          <w:szCs w:val="24"/>
          <w:lang w:val="ro-MD"/>
        </w:rPr>
        <w:t>g</w:t>
      </w:r>
      <w:r w:rsidR="001C6763" w:rsidRPr="001C6763">
        <w:rPr>
          <w:rFonts w:ascii="Times New Roman" w:hAnsi="Times New Roman" w:cs="Times New Roman"/>
          <w:bCs/>
          <w:sz w:val="24"/>
          <w:szCs w:val="24"/>
          <w:lang w:val="ro-MD"/>
        </w:rPr>
        <w:t>rupul de lucru</w:t>
      </w:r>
      <w:r w:rsidR="001C6763">
        <w:rPr>
          <w:rFonts w:ascii="Times New Roman" w:hAnsi="Times New Roman" w:cs="Times New Roman"/>
          <w:bCs/>
          <w:sz w:val="24"/>
          <w:szCs w:val="24"/>
          <w:lang w:val="ro-MD"/>
        </w:rPr>
        <w:t xml:space="preserve"> din cadrul Băncii Naționale</w:t>
      </w:r>
      <w:r w:rsidR="001C6763" w:rsidRPr="001C6763">
        <w:rPr>
          <w:rFonts w:ascii="Times New Roman" w:hAnsi="Times New Roman" w:cs="Times New Roman"/>
          <w:bCs/>
          <w:sz w:val="24"/>
          <w:szCs w:val="24"/>
          <w:lang w:val="ro-MD"/>
        </w:rPr>
        <w:t xml:space="preserve"> a decis adresarea pentru verificarea documentelor referitor la suspiciunile de denaturare a concurenței</w:t>
      </w:r>
      <w:r w:rsidR="001C6763" w:rsidRPr="001C6763">
        <w:rPr>
          <w:rFonts w:ascii="Times New Roman" w:hAnsi="Times New Roman" w:cs="Times New Roman"/>
          <w:bCs/>
          <w:sz w:val="24"/>
          <w:szCs w:val="24"/>
          <w:vertAlign w:val="superscript"/>
          <w:lang w:val="ro-MD"/>
        </w:rPr>
        <w:footnoteReference w:id="9"/>
      </w:r>
      <w:r w:rsidR="001C6763">
        <w:rPr>
          <w:rFonts w:ascii="Times New Roman" w:hAnsi="Times New Roman" w:cs="Times New Roman"/>
          <w:bCs/>
          <w:sz w:val="24"/>
          <w:szCs w:val="24"/>
          <w:lang w:val="ro-MD"/>
        </w:rPr>
        <w:t xml:space="preserve">, </w:t>
      </w:r>
      <w:r w:rsidR="00B756B0">
        <w:rPr>
          <w:rFonts w:ascii="Times New Roman" w:hAnsi="Times New Roman" w:cs="Times New Roman"/>
          <w:bCs/>
          <w:sz w:val="24"/>
          <w:szCs w:val="24"/>
          <w:lang w:val="ro-MD"/>
        </w:rPr>
        <w:t>demersul</w:t>
      </w:r>
      <w:r w:rsidR="00B756B0" w:rsidRPr="001C6763">
        <w:rPr>
          <w:rFonts w:ascii="Times New Roman" w:hAnsi="Times New Roman" w:cs="Times New Roman"/>
          <w:bCs/>
          <w:sz w:val="24"/>
          <w:szCs w:val="24"/>
          <w:lang w:val="ro-MD"/>
        </w:rPr>
        <w:t xml:space="preserve"> </w:t>
      </w:r>
      <w:r w:rsidR="001C6763" w:rsidRPr="001C6763">
        <w:rPr>
          <w:rFonts w:ascii="Times New Roman" w:hAnsi="Times New Roman" w:cs="Times New Roman"/>
          <w:bCs/>
          <w:sz w:val="24"/>
          <w:szCs w:val="24"/>
          <w:lang w:val="ro-MD"/>
        </w:rPr>
        <w:t>nu a fost expediat Consiliul</w:t>
      </w:r>
      <w:r w:rsidR="001C6763">
        <w:rPr>
          <w:rFonts w:ascii="Times New Roman" w:hAnsi="Times New Roman" w:cs="Times New Roman"/>
          <w:bCs/>
          <w:sz w:val="24"/>
          <w:szCs w:val="24"/>
          <w:lang w:val="ro-MD"/>
        </w:rPr>
        <w:t>ui</w:t>
      </w:r>
      <w:r w:rsidR="001C6763" w:rsidRPr="001C6763">
        <w:rPr>
          <w:rFonts w:ascii="Times New Roman" w:hAnsi="Times New Roman" w:cs="Times New Roman"/>
          <w:bCs/>
          <w:sz w:val="24"/>
          <w:szCs w:val="24"/>
          <w:lang w:val="ro-MD"/>
        </w:rPr>
        <w:t xml:space="preserve"> Concurenței</w:t>
      </w:r>
      <w:r w:rsidR="00B756B0">
        <w:rPr>
          <w:rFonts w:ascii="Times New Roman" w:hAnsi="Times New Roman" w:cs="Times New Roman"/>
          <w:bCs/>
          <w:sz w:val="24"/>
          <w:szCs w:val="24"/>
          <w:lang w:val="ro-MD"/>
        </w:rPr>
        <w:t>;</w:t>
      </w:r>
    </w:p>
    <w:p w:rsidR="00F931EE" w:rsidRPr="00F931EE" w:rsidRDefault="00603C5D" w:rsidP="002B052B">
      <w:pPr>
        <w:pStyle w:val="aa"/>
        <w:numPr>
          <w:ilvl w:val="0"/>
          <w:numId w:val="3"/>
        </w:numPr>
        <w:tabs>
          <w:tab w:val="left" w:pos="851"/>
        </w:tabs>
        <w:spacing w:after="120" w:line="276" w:lineRule="auto"/>
        <w:ind w:left="0" w:firstLine="709"/>
        <w:jc w:val="both"/>
        <w:rPr>
          <w:rFonts w:ascii="Times New Roman" w:hAnsi="Times New Roman" w:cs="Times New Roman"/>
          <w:bCs/>
          <w:sz w:val="24"/>
          <w:szCs w:val="24"/>
          <w:lang w:val="ro-MD"/>
        </w:rPr>
      </w:pPr>
      <w:r w:rsidRPr="00F931EE">
        <w:rPr>
          <w:rFonts w:ascii="Times New Roman" w:hAnsi="Times New Roman" w:cs="Times New Roman"/>
          <w:bCs/>
          <w:sz w:val="24"/>
          <w:szCs w:val="24"/>
          <w:lang w:val="ro-RO"/>
        </w:rPr>
        <w:t xml:space="preserve">cheltuielile pentru </w:t>
      </w:r>
      <w:r w:rsidR="00DF264E">
        <w:rPr>
          <w:rFonts w:ascii="Times New Roman" w:hAnsi="Times New Roman" w:cs="Times New Roman"/>
          <w:bCs/>
          <w:sz w:val="24"/>
          <w:szCs w:val="24"/>
          <w:lang w:val="ro-RO"/>
        </w:rPr>
        <w:t xml:space="preserve">unele </w:t>
      </w:r>
      <w:r w:rsidRPr="00F931EE">
        <w:rPr>
          <w:rFonts w:ascii="Times New Roman" w:hAnsi="Times New Roman" w:cs="Times New Roman"/>
          <w:bCs/>
          <w:sz w:val="24"/>
          <w:szCs w:val="24"/>
          <w:lang w:val="ro-RO"/>
        </w:rPr>
        <w:t xml:space="preserve">lucrări de reparație în sumă de </w:t>
      </w:r>
      <w:r w:rsidR="006D604C">
        <w:rPr>
          <w:rFonts w:ascii="Times New Roman" w:hAnsi="Times New Roman" w:cs="Times New Roman"/>
          <w:bCs/>
          <w:sz w:val="24"/>
          <w:szCs w:val="24"/>
          <w:lang w:val="ro-RO"/>
        </w:rPr>
        <w:t>3,2</w:t>
      </w:r>
      <w:r w:rsidRPr="00F931EE">
        <w:rPr>
          <w:rFonts w:ascii="Times New Roman" w:hAnsi="Times New Roman" w:cs="Times New Roman"/>
          <w:bCs/>
          <w:sz w:val="24"/>
          <w:szCs w:val="24"/>
          <w:lang w:val="ro-RO"/>
        </w:rPr>
        <w:t xml:space="preserve"> mil. lei efectuate în perioada auditată </w:t>
      </w:r>
      <w:r w:rsidR="00847F6E" w:rsidRPr="00F931EE">
        <w:rPr>
          <w:rFonts w:ascii="Times New Roman" w:hAnsi="Times New Roman" w:cs="Times New Roman"/>
          <w:bCs/>
          <w:sz w:val="24"/>
          <w:szCs w:val="24"/>
          <w:lang w:val="ro-RO"/>
        </w:rPr>
        <w:t>au fost reflectate</w:t>
      </w:r>
      <w:r w:rsidRPr="00F931EE">
        <w:rPr>
          <w:rFonts w:ascii="Times New Roman" w:hAnsi="Times New Roman" w:cs="Times New Roman"/>
          <w:bCs/>
          <w:sz w:val="24"/>
          <w:szCs w:val="24"/>
          <w:lang w:val="ro-RO"/>
        </w:rPr>
        <w:t xml:space="preserve"> la </w:t>
      </w:r>
      <w:r w:rsidR="00FE77B8">
        <w:rPr>
          <w:rFonts w:ascii="Times New Roman" w:hAnsi="Times New Roman" w:cs="Times New Roman"/>
          <w:bCs/>
          <w:sz w:val="24"/>
          <w:szCs w:val="24"/>
          <w:lang w:val="ro-RO"/>
        </w:rPr>
        <w:t xml:space="preserve">executarea devizului de </w:t>
      </w:r>
      <w:r w:rsidRPr="00F931EE">
        <w:rPr>
          <w:rFonts w:ascii="Times New Roman" w:hAnsi="Times New Roman" w:cs="Times New Roman"/>
          <w:bCs/>
          <w:sz w:val="24"/>
          <w:szCs w:val="24"/>
          <w:lang w:val="ro-RO"/>
        </w:rPr>
        <w:t>cheltuieli</w:t>
      </w:r>
      <w:r w:rsidR="00F931EE" w:rsidRPr="00F931EE">
        <w:rPr>
          <w:rFonts w:ascii="Times New Roman" w:hAnsi="Times New Roman" w:cs="Times New Roman"/>
          <w:bCs/>
          <w:sz w:val="24"/>
          <w:szCs w:val="24"/>
          <w:lang w:val="ro-RO"/>
        </w:rPr>
        <w:t xml:space="preserve">, dar nu </w:t>
      </w:r>
      <w:r w:rsidR="00FE77B8">
        <w:rPr>
          <w:rFonts w:ascii="Times New Roman" w:hAnsi="Times New Roman" w:cs="Times New Roman"/>
          <w:bCs/>
          <w:sz w:val="24"/>
          <w:szCs w:val="24"/>
          <w:lang w:val="ro-RO"/>
        </w:rPr>
        <w:t xml:space="preserve">fost </w:t>
      </w:r>
      <w:r w:rsidR="00F931EE" w:rsidRPr="00F931EE">
        <w:rPr>
          <w:rFonts w:ascii="Times New Roman" w:hAnsi="Times New Roman" w:cs="Times New Roman"/>
          <w:bCs/>
          <w:sz w:val="24"/>
          <w:szCs w:val="24"/>
          <w:lang w:val="ro-RO"/>
        </w:rPr>
        <w:t>atribuite la</w:t>
      </w:r>
      <w:r w:rsidRPr="00F931EE">
        <w:rPr>
          <w:rFonts w:ascii="Times New Roman" w:hAnsi="Times New Roman" w:cs="Times New Roman"/>
          <w:bCs/>
          <w:sz w:val="24"/>
          <w:szCs w:val="24"/>
          <w:lang w:val="ro-RO"/>
        </w:rPr>
        <w:t xml:space="preserve"> major</w:t>
      </w:r>
      <w:r w:rsidR="00B756B0">
        <w:rPr>
          <w:rFonts w:ascii="Times New Roman" w:hAnsi="Times New Roman" w:cs="Times New Roman"/>
          <w:bCs/>
          <w:sz w:val="24"/>
          <w:szCs w:val="24"/>
          <w:lang w:val="ro-RO"/>
        </w:rPr>
        <w:t>area</w:t>
      </w:r>
      <w:r w:rsidRPr="00F931EE">
        <w:rPr>
          <w:rFonts w:ascii="Times New Roman" w:hAnsi="Times New Roman" w:cs="Times New Roman"/>
          <w:bCs/>
          <w:sz w:val="24"/>
          <w:szCs w:val="24"/>
          <w:lang w:val="ro-RO"/>
        </w:rPr>
        <w:t xml:space="preserve"> valo</w:t>
      </w:r>
      <w:r w:rsidR="00AE44BE">
        <w:rPr>
          <w:rFonts w:ascii="Times New Roman" w:hAnsi="Times New Roman" w:cs="Times New Roman"/>
          <w:bCs/>
          <w:sz w:val="24"/>
          <w:szCs w:val="24"/>
          <w:lang w:val="ro-RO"/>
        </w:rPr>
        <w:t>rii</w:t>
      </w:r>
      <w:r w:rsidRPr="00F931EE">
        <w:rPr>
          <w:rFonts w:ascii="Times New Roman" w:hAnsi="Times New Roman" w:cs="Times New Roman"/>
          <w:bCs/>
          <w:sz w:val="24"/>
          <w:szCs w:val="24"/>
          <w:lang w:val="ro-RO"/>
        </w:rPr>
        <w:t xml:space="preserve"> bunului</w:t>
      </w:r>
      <w:r w:rsidR="00F931EE" w:rsidRPr="00F931EE">
        <w:rPr>
          <w:rFonts w:ascii="Times New Roman" w:hAnsi="Times New Roman" w:cs="Times New Roman"/>
          <w:bCs/>
          <w:sz w:val="24"/>
          <w:szCs w:val="24"/>
          <w:lang w:val="ro-RO"/>
        </w:rPr>
        <w:t>, deși</w:t>
      </w:r>
      <w:r w:rsidR="00DF264E">
        <w:rPr>
          <w:rFonts w:ascii="Times New Roman" w:hAnsi="Times New Roman" w:cs="Times New Roman"/>
          <w:bCs/>
          <w:sz w:val="24"/>
          <w:szCs w:val="24"/>
          <w:lang w:val="ro-RO"/>
        </w:rPr>
        <w:t xml:space="preserve"> </w:t>
      </w:r>
      <w:r w:rsidR="00F931EE" w:rsidRPr="00F931EE">
        <w:rPr>
          <w:rFonts w:ascii="Times New Roman" w:eastAsia="Times New Roman" w:hAnsi="Times New Roman" w:cs="Times New Roman"/>
          <w:bCs/>
          <w:color w:val="000000"/>
          <w:sz w:val="24"/>
          <w:szCs w:val="24"/>
          <w:lang w:val="ro-RO"/>
        </w:rPr>
        <w:t>sunt îndeplinite criteriile de recunoaștere potrivit prevederilor IAS 16 ,,Imobilizări corporale”. În acest aspect, auditul evidenți</w:t>
      </w:r>
      <w:r w:rsidR="00B756B0">
        <w:rPr>
          <w:rFonts w:ascii="Times New Roman" w:eastAsia="Times New Roman" w:hAnsi="Times New Roman" w:cs="Times New Roman"/>
          <w:bCs/>
          <w:color w:val="000000"/>
          <w:sz w:val="24"/>
          <w:szCs w:val="24"/>
          <w:lang w:val="ro-RO"/>
        </w:rPr>
        <w:t>ază</w:t>
      </w:r>
      <w:r w:rsidR="00F931EE" w:rsidRPr="00F931EE">
        <w:rPr>
          <w:rFonts w:ascii="Times New Roman" w:eastAsia="Times New Roman" w:hAnsi="Times New Roman" w:cs="Times New Roman"/>
          <w:bCs/>
          <w:color w:val="000000"/>
          <w:sz w:val="24"/>
          <w:szCs w:val="24"/>
          <w:lang w:val="ro-RO"/>
        </w:rPr>
        <w:t xml:space="preserve"> necesitatea </w:t>
      </w:r>
      <w:r w:rsidR="00AE44BE">
        <w:rPr>
          <w:rFonts w:ascii="Times New Roman" w:eastAsia="Times New Roman" w:hAnsi="Times New Roman" w:cs="Times New Roman"/>
          <w:bCs/>
          <w:color w:val="000000"/>
          <w:sz w:val="24"/>
          <w:szCs w:val="24"/>
          <w:lang w:val="ro-RO"/>
        </w:rPr>
        <w:t xml:space="preserve">aplicării conforme a cadrului de raportare aplicabil. </w:t>
      </w:r>
      <w:r w:rsidR="00F931EE" w:rsidRPr="00F931EE">
        <w:rPr>
          <w:rFonts w:ascii="Times New Roman" w:eastAsia="Times New Roman" w:hAnsi="Times New Roman" w:cs="Times New Roman"/>
          <w:bCs/>
          <w:color w:val="000000"/>
          <w:sz w:val="24"/>
          <w:szCs w:val="24"/>
          <w:lang w:val="ro-RO"/>
        </w:rPr>
        <w:t xml:space="preserve"> </w:t>
      </w:r>
    </w:p>
    <w:p w:rsidR="002A2AE9" w:rsidRPr="00F931EE" w:rsidRDefault="00AC19C2" w:rsidP="002B052B">
      <w:pPr>
        <w:tabs>
          <w:tab w:val="left" w:pos="851"/>
        </w:tabs>
        <w:spacing w:after="120" w:line="276" w:lineRule="auto"/>
        <w:ind w:firstLine="709"/>
        <w:jc w:val="both"/>
        <w:rPr>
          <w:rFonts w:ascii="Times New Roman" w:hAnsi="Times New Roman" w:cs="Times New Roman"/>
          <w:bCs/>
          <w:sz w:val="24"/>
          <w:szCs w:val="24"/>
          <w:lang w:val="ro-MD"/>
        </w:rPr>
      </w:pPr>
      <w:r w:rsidRPr="00F931EE">
        <w:rPr>
          <w:rFonts w:ascii="Times New Roman" w:hAnsi="Times New Roman" w:cs="Times New Roman"/>
          <w:bCs/>
          <w:sz w:val="24"/>
          <w:szCs w:val="24"/>
          <w:lang w:val="ro-MD"/>
        </w:rPr>
        <w:t xml:space="preserve">Concomitent, auditul public extern atestă </w:t>
      </w:r>
      <w:r w:rsidR="000B7CBC" w:rsidRPr="00F931EE">
        <w:rPr>
          <w:rFonts w:ascii="Times New Roman" w:hAnsi="Times New Roman" w:cs="Times New Roman"/>
          <w:bCs/>
          <w:sz w:val="24"/>
          <w:szCs w:val="24"/>
          <w:lang w:val="ro-MD"/>
        </w:rPr>
        <w:t>că prevederile Legii cu privire la Banca Națională a Moldovei</w:t>
      </w:r>
      <w:r w:rsidR="00851DB6" w:rsidRPr="00F931EE">
        <w:rPr>
          <w:rFonts w:ascii="Times New Roman" w:hAnsi="Times New Roman" w:cs="Times New Roman"/>
          <w:bCs/>
          <w:sz w:val="24"/>
          <w:szCs w:val="24"/>
          <w:lang w:val="ro-MD"/>
        </w:rPr>
        <w:t xml:space="preserve"> nr.548 din 21.07.1995</w:t>
      </w:r>
      <w:r w:rsidR="000B7CBC" w:rsidRPr="00F931EE">
        <w:rPr>
          <w:rFonts w:ascii="Times New Roman" w:hAnsi="Times New Roman" w:cs="Times New Roman"/>
          <w:bCs/>
          <w:sz w:val="24"/>
          <w:szCs w:val="24"/>
          <w:lang w:val="ro-MD"/>
        </w:rPr>
        <w:t xml:space="preserve"> </w:t>
      </w:r>
      <w:r w:rsidR="00EE3EB6" w:rsidRPr="00F931EE">
        <w:rPr>
          <w:rFonts w:ascii="Times New Roman" w:hAnsi="Times New Roman" w:cs="Times New Roman"/>
          <w:bCs/>
          <w:sz w:val="24"/>
          <w:szCs w:val="24"/>
          <w:lang w:val="ro-MD"/>
        </w:rPr>
        <w:t>statuează</w:t>
      </w:r>
      <w:r w:rsidR="00651AB1" w:rsidRPr="00F931EE">
        <w:rPr>
          <w:rFonts w:ascii="Times New Roman" w:hAnsi="Times New Roman" w:cs="Times New Roman"/>
          <w:bCs/>
          <w:sz w:val="24"/>
          <w:szCs w:val="24"/>
          <w:lang w:val="ro-MD"/>
        </w:rPr>
        <w:t xml:space="preserve"> distinct </w:t>
      </w:r>
      <w:r w:rsidR="000B7CBC" w:rsidRPr="00F931EE">
        <w:rPr>
          <w:rFonts w:ascii="Times New Roman" w:hAnsi="Times New Roman" w:cs="Times New Roman"/>
          <w:bCs/>
          <w:sz w:val="24"/>
          <w:szCs w:val="24"/>
          <w:lang w:val="ro-MD"/>
        </w:rPr>
        <w:t xml:space="preserve">că </w:t>
      </w:r>
      <w:r w:rsidR="00EE3EB6" w:rsidRPr="00F931EE">
        <w:rPr>
          <w:rFonts w:ascii="Times New Roman" w:hAnsi="Times New Roman" w:cs="Times New Roman"/>
          <w:bCs/>
          <w:sz w:val="24"/>
          <w:szCs w:val="24"/>
          <w:lang w:val="ro-MD"/>
        </w:rPr>
        <w:t xml:space="preserve">toate cheltuielile administrative </w:t>
      </w:r>
      <w:r w:rsidR="00651AB1" w:rsidRPr="00F931EE">
        <w:rPr>
          <w:rFonts w:ascii="Times New Roman" w:hAnsi="Times New Roman" w:cs="Times New Roman"/>
          <w:bCs/>
          <w:sz w:val="24"/>
          <w:szCs w:val="24"/>
          <w:lang w:val="ro-MD"/>
        </w:rPr>
        <w:t>și</w:t>
      </w:r>
      <w:r w:rsidR="00EE3EB6" w:rsidRPr="00F931EE">
        <w:rPr>
          <w:rFonts w:ascii="Times New Roman" w:hAnsi="Times New Roman" w:cs="Times New Roman"/>
          <w:bCs/>
          <w:sz w:val="24"/>
          <w:szCs w:val="24"/>
          <w:lang w:val="ro-MD"/>
        </w:rPr>
        <w:t xml:space="preserve"> </w:t>
      </w:r>
      <w:r w:rsidR="00651AB1" w:rsidRPr="00F931EE">
        <w:rPr>
          <w:rFonts w:ascii="Times New Roman" w:hAnsi="Times New Roman" w:cs="Times New Roman"/>
          <w:bCs/>
          <w:sz w:val="24"/>
          <w:szCs w:val="24"/>
          <w:lang w:val="ro-MD"/>
        </w:rPr>
        <w:t>investițiile</w:t>
      </w:r>
      <w:r w:rsidR="00EE3EB6" w:rsidRPr="00F931EE">
        <w:rPr>
          <w:rFonts w:ascii="Times New Roman" w:hAnsi="Times New Roman" w:cs="Times New Roman"/>
          <w:bCs/>
          <w:sz w:val="24"/>
          <w:szCs w:val="24"/>
          <w:lang w:val="ro-MD"/>
        </w:rPr>
        <w:t xml:space="preserve"> capitale se prevăd în devizul de cheltuieli </w:t>
      </w:r>
      <w:r w:rsidR="00651AB1" w:rsidRPr="00F931EE">
        <w:rPr>
          <w:rFonts w:ascii="Times New Roman" w:hAnsi="Times New Roman" w:cs="Times New Roman"/>
          <w:bCs/>
          <w:sz w:val="24"/>
          <w:szCs w:val="24"/>
          <w:lang w:val="ro-MD"/>
        </w:rPr>
        <w:t>și</w:t>
      </w:r>
      <w:r w:rsidR="00EE3EB6" w:rsidRPr="00F931EE">
        <w:rPr>
          <w:rFonts w:ascii="Times New Roman" w:hAnsi="Times New Roman" w:cs="Times New Roman"/>
          <w:bCs/>
          <w:sz w:val="24"/>
          <w:szCs w:val="24"/>
          <w:lang w:val="ro-MD"/>
        </w:rPr>
        <w:t xml:space="preserve">, respectiv, în </w:t>
      </w:r>
      <w:r w:rsidR="00651AB1" w:rsidRPr="00F931EE">
        <w:rPr>
          <w:rFonts w:ascii="Times New Roman" w:hAnsi="Times New Roman" w:cs="Times New Roman"/>
          <w:bCs/>
          <w:sz w:val="24"/>
          <w:szCs w:val="24"/>
          <w:lang w:val="ro-MD"/>
        </w:rPr>
        <w:t>alocațiile</w:t>
      </w:r>
      <w:r w:rsidR="00EE3EB6" w:rsidRPr="00F931EE">
        <w:rPr>
          <w:rFonts w:ascii="Times New Roman" w:hAnsi="Times New Roman" w:cs="Times New Roman"/>
          <w:bCs/>
          <w:sz w:val="24"/>
          <w:szCs w:val="24"/>
          <w:lang w:val="ro-MD"/>
        </w:rPr>
        <w:t xml:space="preserve"> pentru </w:t>
      </w:r>
      <w:r w:rsidR="00651AB1" w:rsidRPr="00F931EE">
        <w:rPr>
          <w:rFonts w:ascii="Times New Roman" w:hAnsi="Times New Roman" w:cs="Times New Roman"/>
          <w:bCs/>
          <w:sz w:val="24"/>
          <w:szCs w:val="24"/>
          <w:lang w:val="ro-MD"/>
        </w:rPr>
        <w:t>investiții</w:t>
      </w:r>
      <w:r w:rsidR="00EE3EB6" w:rsidRPr="00F931EE">
        <w:rPr>
          <w:rFonts w:ascii="Times New Roman" w:hAnsi="Times New Roman" w:cs="Times New Roman"/>
          <w:bCs/>
          <w:sz w:val="24"/>
          <w:szCs w:val="24"/>
          <w:lang w:val="ro-MD"/>
        </w:rPr>
        <w:t>,</w:t>
      </w:r>
      <w:r w:rsidR="00F75C7C" w:rsidRPr="00F931EE">
        <w:rPr>
          <w:rFonts w:ascii="Times New Roman" w:hAnsi="Times New Roman" w:cs="Times New Roman"/>
          <w:bCs/>
          <w:sz w:val="24"/>
          <w:szCs w:val="24"/>
          <w:lang w:val="ro-MD"/>
        </w:rPr>
        <w:t xml:space="preserve"> </w:t>
      </w:r>
      <w:r w:rsidR="00F931EE">
        <w:rPr>
          <w:rFonts w:ascii="Times New Roman" w:hAnsi="Times New Roman" w:cs="Times New Roman"/>
          <w:bCs/>
          <w:sz w:val="24"/>
          <w:szCs w:val="24"/>
          <w:lang w:val="ro-MD"/>
        </w:rPr>
        <w:t xml:space="preserve">în timp ce cadrul intern </w:t>
      </w:r>
      <w:r w:rsidR="00F75C7C" w:rsidRPr="00F931EE">
        <w:rPr>
          <w:rFonts w:ascii="Times New Roman" w:hAnsi="Times New Roman" w:cs="Times New Roman"/>
          <w:bCs/>
          <w:sz w:val="24"/>
          <w:szCs w:val="24"/>
          <w:lang w:val="ro-MD"/>
        </w:rPr>
        <w:t>reglement</w:t>
      </w:r>
      <w:r w:rsidR="00F931EE">
        <w:rPr>
          <w:rFonts w:ascii="Times New Roman" w:hAnsi="Times New Roman" w:cs="Times New Roman"/>
          <w:bCs/>
          <w:sz w:val="24"/>
          <w:szCs w:val="24"/>
          <w:lang w:val="ro-MD"/>
        </w:rPr>
        <w:t>ează</w:t>
      </w:r>
      <w:r w:rsidR="00F75C7C" w:rsidRPr="00F931EE">
        <w:rPr>
          <w:rFonts w:ascii="Times New Roman" w:hAnsi="Times New Roman" w:cs="Times New Roman"/>
          <w:bCs/>
          <w:sz w:val="24"/>
          <w:szCs w:val="24"/>
          <w:lang w:val="ro-MD"/>
        </w:rPr>
        <w:t xml:space="preserve"> mecanismul de elaborare și executare a bugetului Băncii Naționale</w:t>
      </w:r>
      <w:r w:rsidR="00F75C7C">
        <w:rPr>
          <w:rStyle w:val="a5"/>
          <w:rFonts w:ascii="Times New Roman" w:hAnsi="Times New Roman"/>
          <w:bCs/>
          <w:sz w:val="24"/>
          <w:szCs w:val="24"/>
          <w:lang w:val="ro-MD"/>
        </w:rPr>
        <w:footnoteReference w:id="10"/>
      </w:r>
      <w:r w:rsidR="00F931EE">
        <w:rPr>
          <w:rFonts w:ascii="Times New Roman" w:hAnsi="Times New Roman" w:cs="Times New Roman"/>
          <w:bCs/>
          <w:sz w:val="24"/>
          <w:szCs w:val="24"/>
          <w:lang w:val="ro-MD"/>
        </w:rPr>
        <w:t xml:space="preserve">, </w:t>
      </w:r>
      <w:r w:rsidR="00B756B0" w:rsidRPr="00121378">
        <w:rPr>
          <w:rFonts w:ascii="Times New Roman" w:hAnsi="Times New Roman" w:cs="Times New Roman"/>
          <w:bCs/>
          <w:sz w:val="24"/>
          <w:szCs w:val="24"/>
          <w:lang w:val="ro-MD"/>
        </w:rPr>
        <w:t xml:space="preserve">normă </w:t>
      </w:r>
      <w:r w:rsidR="00F931EE" w:rsidRPr="00121378">
        <w:rPr>
          <w:rFonts w:ascii="Times New Roman" w:hAnsi="Times New Roman" w:cs="Times New Roman"/>
          <w:bCs/>
          <w:sz w:val="24"/>
          <w:szCs w:val="24"/>
          <w:lang w:val="ro-MD"/>
        </w:rPr>
        <w:t>care</w:t>
      </w:r>
      <w:r w:rsidR="00F931EE">
        <w:rPr>
          <w:rFonts w:ascii="Times New Roman" w:hAnsi="Times New Roman" w:cs="Times New Roman"/>
          <w:bCs/>
          <w:sz w:val="24"/>
          <w:szCs w:val="24"/>
          <w:lang w:val="ro-MD"/>
        </w:rPr>
        <w:t xml:space="preserve"> nu se regăsește în lege</w:t>
      </w:r>
      <w:r w:rsidR="00B756B0">
        <w:rPr>
          <w:rFonts w:ascii="Times New Roman" w:hAnsi="Times New Roman" w:cs="Times New Roman"/>
          <w:bCs/>
          <w:sz w:val="24"/>
          <w:szCs w:val="24"/>
          <w:lang w:val="ro-MD"/>
        </w:rPr>
        <w:t>a</w:t>
      </w:r>
      <w:r w:rsidR="001175DE">
        <w:rPr>
          <w:rFonts w:ascii="Times New Roman" w:hAnsi="Times New Roman" w:cs="Times New Roman"/>
          <w:bCs/>
          <w:sz w:val="24"/>
          <w:szCs w:val="24"/>
          <w:lang w:val="ro-MD"/>
        </w:rPr>
        <w:t xml:space="preserve"> menționată</w:t>
      </w:r>
      <w:r w:rsidR="00F75C7C" w:rsidRPr="00F931EE">
        <w:rPr>
          <w:rFonts w:ascii="Times New Roman" w:hAnsi="Times New Roman" w:cs="Times New Roman"/>
          <w:bCs/>
          <w:sz w:val="24"/>
          <w:szCs w:val="24"/>
          <w:lang w:val="ro-MD"/>
        </w:rPr>
        <w:t>.</w:t>
      </w:r>
    </w:p>
    <w:p w:rsidR="00803666" w:rsidRPr="00803666" w:rsidRDefault="00803666" w:rsidP="0019489C">
      <w:pPr>
        <w:spacing w:line="276" w:lineRule="auto"/>
        <w:ind w:firstLine="709"/>
        <w:jc w:val="both"/>
        <w:rPr>
          <w:rFonts w:ascii="Times New Roman" w:hAnsi="Times New Roman" w:cs="Times New Roman"/>
          <w:b/>
          <w:bCs/>
          <w:sz w:val="24"/>
          <w:szCs w:val="24"/>
          <w:lang w:val="ro-MD"/>
        </w:rPr>
      </w:pPr>
      <w:r w:rsidRPr="00803666">
        <w:rPr>
          <w:rFonts w:ascii="Times New Roman" w:hAnsi="Times New Roman" w:cs="Times New Roman"/>
          <w:sz w:val="24"/>
          <w:szCs w:val="24"/>
          <w:lang w:val="ro-MD"/>
        </w:rPr>
        <w:t>Reieșind din cele constatate, în temeiul art.14 alin.(2), art.15 lit.</w:t>
      </w:r>
      <w:r w:rsidR="0019489C">
        <w:rPr>
          <w:rFonts w:ascii="Times New Roman" w:hAnsi="Times New Roman" w:cs="Times New Roman"/>
          <w:sz w:val="24"/>
          <w:szCs w:val="24"/>
          <w:lang w:val="ro-MD"/>
        </w:rPr>
        <w:t xml:space="preserve"> </w:t>
      </w:r>
      <w:r w:rsidRPr="00803666">
        <w:rPr>
          <w:rFonts w:ascii="Times New Roman" w:hAnsi="Times New Roman" w:cs="Times New Roman"/>
          <w:sz w:val="24"/>
          <w:szCs w:val="24"/>
          <w:lang w:val="ro-MD"/>
        </w:rPr>
        <w:t>d) și art.37 alin.(2) din Legea nr.260 din 07.12.2017, Curtea de Conturi</w:t>
      </w:r>
    </w:p>
    <w:p w:rsidR="00803666" w:rsidRPr="00803666" w:rsidRDefault="00803666" w:rsidP="000679ED">
      <w:pPr>
        <w:spacing w:line="276" w:lineRule="auto"/>
        <w:ind w:firstLine="709"/>
        <w:jc w:val="center"/>
        <w:rPr>
          <w:rFonts w:ascii="Times New Roman" w:hAnsi="Times New Roman" w:cs="Times New Roman"/>
          <w:b/>
          <w:bCs/>
          <w:sz w:val="24"/>
          <w:szCs w:val="24"/>
          <w:lang w:val="ro-MD"/>
        </w:rPr>
      </w:pPr>
      <w:r w:rsidRPr="00803666">
        <w:rPr>
          <w:rFonts w:ascii="Times New Roman" w:hAnsi="Times New Roman" w:cs="Times New Roman"/>
          <w:b/>
          <w:bCs/>
          <w:sz w:val="24"/>
          <w:szCs w:val="24"/>
          <w:lang w:val="ro-MD"/>
        </w:rPr>
        <w:t>HOTĂRĂŞTE:</w:t>
      </w:r>
    </w:p>
    <w:p w:rsidR="00001468" w:rsidRPr="00EB0500" w:rsidRDefault="005A6367" w:rsidP="00EB0500">
      <w:pPr>
        <w:numPr>
          <w:ilvl w:val="0"/>
          <w:numId w:val="1"/>
        </w:numPr>
        <w:tabs>
          <w:tab w:val="left" w:pos="0"/>
          <w:tab w:val="left" w:pos="567"/>
        </w:tabs>
        <w:spacing w:after="120" w:line="276" w:lineRule="auto"/>
        <w:ind w:left="0" w:firstLine="709"/>
        <w:contextualSpacing/>
        <w:jc w:val="both"/>
        <w:rPr>
          <w:rFonts w:ascii="Times New Roman" w:eastAsia="Calibri" w:hAnsi="Times New Roman" w:cs="Times New Roman"/>
          <w:sz w:val="24"/>
          <w:szCs w:val="24"/>
          <w:lang w:val="ro-MD" w:eastAsia="ru-RU"/>
        </w:rPr>
      </w:pPr>
      <w:r w:rsidRPr="005A6367">
        <w:rPr>
          <w:rFonts w:ascii="Times New Roman" w:eastAsia="Calibri" w:hAnsi="Times New Roman" w:cs="Times New Roman"/>
          <w:bCs/>
          <w:sz w:val="24"/>
          <w:szCs w:val="24"/>
          <w:lang w:val="ro-MD" w:eastAsia="ru-RU"/>
        </w:rPr>
        <w:t>Se aprobă</w:t>
      </w:r>
      <w:r w:rsidR="008141ED">
        <w:rPr>
          <w:rFonts w:ascii="Times New Roman" w:eastAsia="Calibri" w:hAnsi="Times New Roman" w:cs="Times New Roman"/>
          <w:bCs/>
          <w:sz w:val="24"/>
          <w:szCs w:val="24"/>
          <w:lang w:val="ro-MD" w:eastAsia="ru-RU"/>
        </w:rPr>
        <w:t xml:space="preserve"> Raportul</w:t>
      </w:r>
      <w:r w:rsidRPr="005A6367">
        <w:rPr>
          <w:rFonts w:ascii="Times New Roman" w:eastAsia="Calibri" w:hAnsi="Times New Roman" w:cs="Times New Roman"/>
          <w:bCs/>
          <w:sz w:val="24"/>
          <w:szCs w:val="24"/>
          <w:lang w:val="ro-MD" w:eastAsia="ru-RU"/>
        </w:rPr>
        <w:t xml:space="preserve"> </w:t>
      </w:r>
      <w:r w:rsidR="001C0800">
        <w:rPr>
          <w:rFonts w:ascii="Times New Roman" w:eastAsia="Calibri" w:hAnsi="Times New Roman" w:cs="Times New Roman"/>
          <w:bCs/>
          <w:sz w:val="24"/>
          <w:szCs w:val="24"/>
          <w:lang w:val="ro-MD" w:eastAsia="ru-RU"/>
        </w:rPr>
        <w:t xml:space="preserve">de </w:t>
      </w:r>
      <w:r w:rsidR="008141ED" w:rsidRPr="008141ED">
        <w:rPr>
          <w:rFonts w:ascii="Times New Roman" w:eastAsia="Calibri" w:hAnsi="Times New Roman" w:cs="Times New Roman"/>
          <w:bCs/>
          <w:sz w:val="24"/>
          <w:szCs w:val="24"/>
          <w:lang w:val="ro-MD" w:eastAsia="ru-RU"/>
        </w:rPr>
        <w:t xml:space="preserve">audit </w:t>
      </w:r>
      <w:r w:rsidR="00114292">
        <w:rPr>
          <w:rFonts w:ascii="Times New Roman" w:eastAsia="Calibri" w:hAnsi="Times New Roman" w:cs="Times New Roman"/>
          <w:bCs/>
          <w:sz w:val="24"/>
          <w:szCs w:val="24"/>
          <w:lang w:val="ro-MD" w:eastAsia="ru-RU"/>
        </w:rPr>
        <w:t xml:space="preserve">al </w:t>
      </w:r>
      <w:r w:rsidR="008141ED" w:rsidRPr="008141ED">
        <w:rPr>
          <w:rFonts w:ascii="Times New Roman" w:eastAsia="Calibri" w:hAnsi="Times New Roman" w:cs="Times New Roman"/>
          <w:bCs/>
          <w:sz w:val="24"/>
          <w:szCs w:val="24"/>
          <w:lang w:val="ro-MD" w:eastAsia="ru-RU"/>
        </w:rPr>
        <w:t>conformit</w:t>
      </w:r>
      <w:r w:rsidR="00114292">
        <w:rPr>
          <w:rFonts w:ascii="Times New Roman" w:eastAsia="Calibri" w:hAnsi="Times New Roman" w:cs="Times New Roman"/>
          <w:bCs/>
          <w:sz w:val="24"/>
          <w:szCs w:val="24"/>
          <w:lang w:val="ro-MD" w:eastAsia="ru-RU"/>
        </w:rPr>
        <w:t>ății</w:t>
      </w:r>
      <w:r w:rsidR="008141ED" w:rsidRPr="008141ED">
        <w:rPr>
          <w:rFonts w:ascii="Times New Roman" w:eastAsia="Calibri" w:hAnsi="Times New Roman" w:cs="Times New Roman"/>
          <w:bCs/>
          <w:sz w:val="24"/>
          <w:szCs w:val="24"/>
          <w:lang w:val="ro-MD" w:eastAsia="ru-RU"/>
        </w:rPr>
        <w:t xml:space="preserve"> devizelor de cheltuieli și alocațiilor pentru investiții ale Băncii Naționale a Moldovei pe anii 2019-2022</w:t>
      </w:r>
      <w:r w:rsidRPr="005A6367">
        <w:rPr>
          <w:rFonts w:ascii="Times New Roman" w:eastAsia="Calibri" w:hAnsi="Times New Roman" w:cs="Times New Roman"/>
          <w:sz w:val="24"/>
          <w:szCs w:val="24"/>
          <w:lang w:val="ro-MD" w:eastAsia="ru-RU"/>
        </w:rPr>
        <w:t>, anexat la prezenta Hotărâre.</w:t>
      </w:r>
    </w:p>
    <w:p w:rsidR="005A6367" w:rsidRPr="005A6367" w:rsidRDefault="005A6367" w:rsidP="00001468">
      <w:pPr>
        <w:numPr>
          <w:ilvl w:val="0"/>
          <w:numId w:val="1"/>
        </w:numPr>
        <w:tabs>
          <w:tab w:val="left" w:pos="0"/>
          <w:tab w:val="left" w:pos="360"/>
        </w:tabs>
        <w:spacing w:before="120" w:after="0" w:line="276" w:lineRule="auto"/>
        <w:ind w:left="0" w:firstLine="709"/>
        <w:contextualSpacing/>
        <w:jc w:val="both"/>
        <w:rPr>
          <w:rFonts w:ascii="Times New Roman" w:eastAsia="Calibri" w:hAnsi="Times New Roman" w:cs="Times New Roman"/>
          <w:bCs/>
          <w:sz w:val="24"/>
          <w:szCs w:val="24"/>
          <w:lang w:val="ro-MD" w:eastAsia="ru-RU"/>
        </w:rPr>
      </w:pPr>
      <w:r w:rsidRPr="005A6367">
        <w:rPr>
          <w:rFonts w:ascii="Times New Roman" w:eastAsia="Calibri" w:hAnsi="Times New Roman" w:cs="Times New Roman"/>
          <w:bCs/>
          <w:sz w:val="24"/>
          <w:szCs w:val="24"/>
          <w:lang w:val="ro-MD" w:eastAsia="ru-RU"/>
        </w:rPr>
        <w:t>Prezenta Hotărâre și Raportul de audit se remit:</w:t>
      </w:r>
    </w:p>
    <w:p w:rsidR="005A6367" w:rsidRPr="005A6367" w:rsidRDefault="005A6367" w:rsidP="00BA0086">
      <w:pPr>
        <w:numPr>
          <w:ilvl w:val="1"/>
          <w:numId w:val="2"/>
        </w:numPr>
        <w:tabs>
          <w:tab w:val="left" w:pos="360"/>
        </w:tabs>
        <w:spacing w:before="240" w:after="240" w:line="276" w:lineRule="auto"/>
        <w:ind w:left="0" w:firstLine="709"/>
        <w:contextualSpacing/>
        <w:jc w:val="both"/>
        <w:rPr>
          <w:rFonts w:ascii="Times New Roman" w:eastAsia="Calibri" w:hAnsi="Times New Roman" w:cs="Times New Roman"/>
          <w:sz w:val="24"/>
          <w:szCs w:val="24"/>
          <w:lang w:val="ro-MD" w:eastAsia="ru-RU"/>
        </w:rPr>
      </w:pPr>
      <w:r w:rsidRPr="005A6367">
        <w:rPr>
          <w:rFonts w:ascii="Times New Roman" w:eastAsia="Calibri" w:hAnsi="Times New Roman" w:cs="Times New Roman"/>
          <w:b/>
          <w:sz w:val="24"/>
          <w:szCs w:val="24"/>
          <w:lang w:val="ro-MD" w:eastAsia="ru-RU"/>
        </w:rPr>
        <w:t xml:space="preserve">Parlamentului Republicii Moldova, </w:t>
      </w:r>
      <w:r w:rsidRPr="005A6367">
        <w:rPr>
          <w:rFonts w:ascii="Times New Roman" w:eastAsia="Calibri" w:hAnsi="Times New Roman" w:cs="Times New Roman"/>
          <w:sz w:val="24"/>
          <w:szCs w:val="24"/>
          <w:lang w:val="ro-MD" w:eastAsia="ru-RU"/>
        </w:rPr>
        <w:t>pentru informare și examinare, după caz, în cadrul Comisiei parlamentare de control al finanțelor publice;</w:t>
      </w:r>
      <w:r w:rsidRPr="005A6367">
        <w:rPr>
          <w:rFonts w:ascii="Times New Roman" w:eastAsia="Calibri" w:hAnsi="Times New Roman" w:cs="Times New Roman"/>
          <w:b/>
          <w:sz w:val="24"/>
          <w:szCs w:val="24"/>
          <w:lang w:val="ro-MD" w:eastAsia="ru-RU"/>
        </w:rPr>
        <w:t xml:space="preserve"> </w:t>
      </w:r>
    </w:p>
    <w:p w:rsidR="005A6367" w:rsidRPr="005A6367" w:rsidRDefault="005A6367" w:rsidP="00BA0086">
      <w:pPr>
        <w:numPr>
          <w:ilvl w:val="1"/>
          <w:numId w:val="2"/>
        </w:numPr>
        <w:tabs>
          <w:tab w:val="left" w:pos="360"/>
        </w:tabs>
        <w:spacing w:before="240" w:after="240" w:line="276" w:lineRule="auto"/>
        <w:ind w:left="0" w:firstLine="709"/>
        <w:contextualSpacing/>
        <w:jc w:val="both"/>
        <w:rPr>
          <w:rFonts w:ascii="Times New Roman" w:eastAsia="Calibri" w:hAnsi="Times New Roman" w:cs="Times New Roman"/>
          <w:sz w:val="24"/>
          <w:szCs w:val="24"/>
          <w:lang w:val="ro-MD" w:eastAsia="ru-RU"/>
        </w:rPr>
      </w:pPr>
      <w:r w:rsidRPr="005A6367">
        <w:rPr>
          <w:rFonts w:ascii="Times New Roman" w:eastAsia="Calibri" w:hAnsi="Times New Roman" w:cs="Times New Roman"/>
          <w:b/>
          <w:sz w:val="24"/>
          <w:szCs w:val="24"/>
          <w:lang w:val="ro-MD" w:eastAsia="ru-RU"/>
        </w:rPr>
        <w:t>Președintelui Republicii Moldova</w:t>
      </w:r>
      <w:r w:rsidRPr="005A6367">
        <w:rPr>
          <w:rFonts w:ascii="Times New Roman" w:eastAsia="Calibri" w:hAnsi="Times New Roman" w:cs="Times New Roman"/>
          <w:bCs/>
          <w:sz w:val="24"/>
          <w:szCs w:val="24"/>
          <w:lang w:val="ro-MD" w:eastAsia="ru-RU"/>
        </w:rPr>
        <w:t>, pentru informare;</w:t>
      </w:r>
    </w:p>
    <w:p w:rsidR="005A6367" w:rsidRPr="005A6367" w:rsidRDefault="005A6367" w:rsidP="00BA0086">
      <w:pPr>
        <w:numPr>
          <w:ilvl w:val="1"/>
          <w:numId w:val="2"/>
        </w:numPr>
        <w:tabs>
          <w:tab w:val="left" w:pos="360"/>
        </w:tabs>
        <w:spacing w:before="240" w:after="240" w:line="276" w:lineRule="auto"/>
        <w:ind w:left="0" w:firstLine="709"/>
        <w:contextualSpacing/>
        <w:jc w:val="both"/>
        <w:rPr>
          <w:rFonts w:ascii="Times New Roman" w:eastAsia="Calibri" w:hAnsi="Times New Roman" w:cs="Times New Roman"/>
          <w:sz w:val="24"/>
          <w:szCs w:val="24"/>
          <w:lang w:val="ro-MD" w:eastAsia="ru-RU"/>
        </w:rPr>
      </w:pPr>
      <w:r w:rsidRPr="005A6367">
        <w:rPr>
          <w:rFonts w:ascii="Times New Roman" w:eastAsia="Calibri" w:hAnsi="Times New Roman" w:cs="Times New Roman"/>
          <w:b/>
          <w:sz w:val="24"/>
          <w:szCs w:val="24"/>
          <w:lang w:val="ro-MD" w:eastAsia="ru-RU"/>
        </w:rPr>
        <w:t xml:space="preserve">Guvernului Republicii Moldova, </w:t>
      </w:r>
      <w:r w:rsidRPr="005A6367">
        <w:rPr>
          <w:rFonts w:ascii="Times New Roman" w:eastAsia="Calibri" w:hAnsi="Times New Roman" w:cs="Times New Roman"/>
          <w:sz w:val="24"/>
          <w:szCs w:val="24"/>
          <w:lang w:val="ro-MD" w:eastAsia="ru-RU"/>
        </w:rPr>
        <w:t>pentru informare;</w:t>
      </w:r>
    </w:p>
    <w:p w:rsidR="006124D9" w:rsidRPr="009851B7" w:rsidRDefault="00114292" w:rsidP="00BA0086">
      <w:pPr>
        <w:tabs>
          <w:tab w:val="left" w:pos="360"/>
        </w:tabs>
        <w:spacing w:after="0" w:line="276" w:lineRule="auto"/>
        <w:ind w:firstLine="709"/>
        <w:contextualSpacing/>
        <w:jc w:val="both"/>
        <w:rPr>
          <w:rFonts w:ascii="Times New Roman" w:eastAsia="Calibri" w:hAnsi="Times New Roman" w:cs="Times New Roman"/>
          <w:sz w:val="24"/>
          <w:szCs w:val="24"/>
          <w:lang w:val="ro-MD" w:eastAsia="ru-RU"/>
        </w:rPr>
      </w:pPr>
      <w:r>
        <w:rPr>
          <w:rFonts w:ascii="Times New Roman" w:eastAsia="Calibri" w:hAnsi="Times New Roman" w:cs="Times New Roman"/>
          <w:b/>
          <w:sz w:val="24"/>
          <w:szCs w:val="24"/>
          <w:lang w:val="ro-MD" w:eastAsia="ru-RU"/>
        </w:rPr>
        <w:t xml:space="preserve">2.4. </w:t>
      </w:r>
      <w:r w:rsidR="007917D1" w:rsidRPr="009851B7">
        <w:rPr>
          <w:rFonts w:ascii="Times New Roman" w:eastAsia="Calibri" w:hAnsi="Times New Roman" w:cs="Times New Roman"/>
          <w:b/>
          <w:sz w:val="24"/>
          <w:szCs w:val="24"/>
          <w:lang w:val="ro-MD" w:eastAsia="ru-RU"/>
        </w:rPr>
        <w:t>Băncii Naționale a Moldovei,</w:t>
      </w:r>
      <w:r w:rsidR="005A6367" w:rsidRPr="009851B7">
        <w:rPr>
          <w:rFonts w:ascii="Times New Roman" w:eastAsia="Calibri" w:hAnsi="Times New Roman" w:cs="Times New Roman"/>
          <w:sz w:val="24"/>
          <w:szCs w:val="24"/>
          <w:lang w:val="ro-MD" w:eastAsia="ru-RU"/>
        </w:rPr>
        <w:t xml:space="preserve"> pentru luare de atitudine</w:t>
      </w:r>
      <w:r w:rsidR="006124D9" w:rsidRPr="009851B7">
        <w:rPr>
          <w:rFonts w:ascii="Times New Roman" w:eastAsia="Calibri" w:hAnsi="Times New Roman" w:cs="Times New Roman"/>
          <w:sz w:val="24"/>
          <w:szCs w:val="24"/>
          <w:lang w:val="ro-MD" w:eastAsia="ru-RU"/>
        </w:rPr>
        <w:t>,</w:t>
      </w:r>
      <w:r w:rsidR="005A6367" w:rsidRPr="009851B7">
        <w:rPr>
          <w:rFonts w:ascii="Times New Roman" w:eastAsia="Calibri" w:hAnsi="Times New Roman" w:cs="Times New Roman"/>
          <w:sz w:val="24"/>
          <w:szCs w:val="24"/>
          <w:lang w:val="ro-MD" w:eastAsia="ru-RU"/>
        </w:rPr>
        <w:t xml:space="preserve"> și </w:t>
      </w:r>
      <w:r w:rsidR="006124D9" w:rsidRPr="009851B7">
        <w:rPr>
          <w:rFonts w:ascii="Times New Roman" w:eastAsia="Calibri" w:hAnsi="Times New Roman" w:cs="Times New Roman"/>
          <w:sz w:val="24"/>
          <w:szCs w:val="24"/>
          <w:lang w:val="ro-MD" w:eastAsia="ru-RU"/>
        </w:rPr>
        <w:t>se recomandă:</w:t>
      </w:r>
    </w:p>
    <w:p w:rsidR="00BA0086" w:rsidRDefault="00114292" w:rsidP="00BA0086">
      <w:pPr>
        <w:pStyle w:val="ad"/>
        <w:tabs>
          <w:tab w:val="left" w:pos="360"/>
          <w:tab w:val="left" w:pos="851"/>
          <w:tab w:val="left" w:pos="993"/>
        </w:tabs>
        <w:spacing w:line="276" w:lineRule="auto"/>
        <w:ind w:firstLine="709"/>
        <w:contextualSpacing/>
        <w:rPr>
          <w:rFonts w:eastAsia="Calibri"/>
          <w:lang w:val="ro-MD" w:eastAsia="ru-RU"/>
        </w:rPr>
      </w:pPr>
      <w:r w:rsidRPr="00BA0086">
        <w:rPr>
          <w:b/>
          <w:lang w:val="ro-MD"/>
        </w:rPr>
        <w:t>2.4.1.</w:t>
      </w:r>
      <w:r w:rsidR="00BA0086">
        <w:rPr>
          <w:b/>
          <w:lang w:val="ro-MD"/>
        </w:rPr>
        <w:t xml:space="preserve"> </w:t>
      </w:r>
      <w:r w:rsidR="00057CE2" w:rsidRPr="00FC1B2B">
        <w:rPr>
          <w:lang w:val="ro-MD"/>
        </w:rPr>
        <w:t>e</w:t>
      </w:r>
      <w:r w:rsidR="006124D9" w:rsidRPr="00BA0086">
        <w:rPr>
          <w:lang w:val="ro-MD"/>
        </w:rPr>
        <w:t>x</w:t>
      </w:r>
      <w:r w:rsidR="006124D9" w:rsidRPr="001A3BA6">
        <w:rPr>
          <w:lang w:val="ro-MD"/>
        </w:rPr>
        <w:t>aminarea rezultatelor auditului public extern, cu aprobarea unui plan de măsuri privind remedierea situațiilor constatate și asigurarea implementării recomandărilor din Raportul de audit;</w:t>
      </w:r>
    </w:p>
    <w:p w:rsidR="005C3304" w:rsidRPr="005C3304" w:rsidRDefault="00B55841" w:rsidP="00B55841">
      <w:pPr>
        <w:pStyle w:val="ad"/>
        <w:tabs>
          <w:tab w:val="left" w:pos="360"/>
          <w:tab w:val="left" w:pos="851"/>
          <w:tab w:val="left" w:pos="993"/>
          <w:tab w:val="left" w:pos="1276"/>
        </w:tabs>
        <w:spacing w:line="276" w:lineRule="auto"/>
        <w:ind w:firstLine="709"/>
        <w:contextualSpacing/>
        <w:rPr>
          <w:bCs/>
          <w:lang w:val="ro-MD"/>
        </w:rPr>
      </w:pPr>
      <w:r w:rsidRPr="00B55841">
        <w:rPr>
          <w:rFonts w:eastAsia="Calibri"/>
          <w:b/>
          <w:lang w:val="ro-MD" w:eastAsia="ru-RU"/>
        </w:rPr>
        <w:t>2.4.2.</w:t>
      </w:r>
      <w:r>
        <w:rPr>
          <w:rFonts w:eastAsia="Calibri"/>
          <w:lang w:val="ro-MD" w:eastAsia="ru-RU"/>
        </w:rPr>
        <w:t xml:space="preserve"> </w:t>
      </w:r>
      <w:r w:rsidR="00443820" w:rsidRPr="005C3304">
        <w:rPr>
          <w:rFonts w:eastAsia="Calibri"/>
          <w:lang w:val="ro-MD" w:eastAsia="ru-RU"/>
        </w:rPr>
        <w:t>d</w:t>
      </w:r>
      <w:r w:rsidR="001A3BA6" w:rsidRPr="005C3304">
        <w:rPr>
          <w:rFonts w:eastAsia="Calibri"/>
          <w:lang w:val="ro-MD" w:eastAsia="ru-RU"/>
        </w:rPr>
        <w:t>ezvoltarea</w:t>
      </w:r>
      <w:r w:rsidR="00443820" w:rsidRPr="005C3304">
        <w:rPr>
          <w:rFonts w:eastAsia="Calibri"/>
          <w:lang w:val="ro-MD" w:eastAsia="ru-RU"/>
        </w:rPr>
        <w:t>/completarea</w:t>
      </w:r>
      <w:r w:rsidR="004B511B" w:rsidRPr="005C3304">
        <w:rPr>
          <w:rFonts w:eastAsia="Calibri"/>
          <w:lang w:val="ro-MD" w:eastAsia="ru-RU"/>
        </w:rPr>
        <w:t xml:space="preserve"> </w:t>
      </w:r>
      <w:r w:rsidR="001A3BA6" w:rsidRPr="005C3304">
        <w:rPr>
          <w:rFonts w:eastAsia="Calibri"/>
          <w:lang w:val="ro-MD" w:eastAsia="ru-RU"/>
        </w:rPr>
        <w:t xml:space="preserve">cadrului normativ intern </w:t>
      </w:r>
      <w:r w:rsidR="004B511B" w:rsidRPr="005C3304">
        <w:rPr>
          <w:rFonts w:eastAsia="Calibri"/>
          <w:lang w:val="ro-MD" w:eastAsia="ru-RU"/>
        </w:rPr>
        <w:t xml:space="preserve">prin </w:t>
      </w:r>
      <w:r w:rsidR="001A3BA6" w:rsidRPr="005C3304">
        <w:rPr>
          <w:rFonts w:eastAsia="Calibri"/>
          <w:lang w:val="ro-MD" w:eastAsia="ru-RU"/>
        </w:rPr>
        <w:t>aprobarea unor reglementări distincte privind cheltuieli</w:t>
      </w:r>
      <w:r w:rsidR="00381BB1" w:rsidRPr="005C3304">
        <w:rPr>
          <w:rFonts w:eastAsia="Calibri"/>
          <w:lang w:val="ro-MD" w:eastAsia="ru-RU"/>
        </w:rPr>
        <w:t>le s</w:t>
      </w:r>
      <w:r w:rsidR="00A363AE" w:rsidRPr="005C3304">
        <w:rPr>
          <w:rFonts w:eastAsia="Calibri"/>
          <w:lang w:val="ro-MD" w:eastAsia="ru-RU"/>
        </w:rPr>
        <w:t>ociale</w:t>
      </w:r>
      <w:r w:rsidR="00381BB1" w:rsidRPr="005C3304">
        <w:rPr>
          <w:rFonts w:eastAsia="Calibri"/>
          <w:lang w:val="ro-MD" w:eastAsia="ru-RU"/>
        </w:rPr>
        <w:t xml:space="preserve"> și beneficiile angajaților</w:t>
      </w:r>
      <w:r w:rsidR="00A363AE" w:rsidRPr="005C3304">
        <w:rPr>
          <w:rFonts w:eastAsia="Calibri"/>
          <w:lang w:val="ro-MD" w:eastAsia="ru-RU"/>
        </w:rPr>
        <w:t>;</w:t>
      </w:r>
    </w:p>
    <w:p w:rsidR="005C3304" w:rsidRPr="005C3304" w:rsidRDefault="009E72B2" w:rsidP="00B55841">
      <w:pPr>
        <w:pStyle w:val="ad"/>
        <w:numPr>
          <w:ilvl w:val="2"/>
          <w:numId w:val="10"/>
        </w:numPr>
        <w:tabs>
          <w:tab w:val="left" w:pos="360"/>
          <w:tab w:val="left" w:pos="993"/>
          <w:tab w:val="left" w:pos="1276"/>
          <w:tab w:val="left" w:pos="1418"/>
        </w:tabs>
        <w:spacing w:line="276" w:lineRule="auto"/>
        <w:ind w:left="0" w:firstLine="709"/>
        <w:contextualSpacing/>
        <w:rPr>
          <w:bCs/>
          <w:lang w:val="ro-MD"/>
        </w:rPr>
      </w:pPr>
      <w:r>
        <w:rPr>
          <w:bCs/>
          <w:lang w:val="ro-RO"/>
        </w:rPr>
        <w:t xml:space="preserve"> atribuirea </w:t>
      </w:r>
      <w:r w:rsidR="005C3304" w:rsidRPr="005C3304">
        <w:rPr>
          <w:bCs/>
          <w:lang w:val="ro-RO"/>
        </w:rPr>
        <w:t>cheltuielil</w:t>
      </w:r>
      <w:r>
        <w:rPr>
          <w:bCs/>
          <w:lang w:val="ro-RO"/>
        </w:rPr>
        <w:t>or</w:t>
      </w:r>
      <w:r w:rsidR="005C3304" w:rsidRPr="005C3304">
        <w:rPr>
          <w:bCs/>
          <w:lang w:val="ro-RO"/>
        </w:rPr>
        <w:t xml:space="preserve"> pentru lucrările de reparație în sumă de </w:t>
      </w:r>
      <w:r w:rsidR="00B753D5">
        <w:rPr>
          <w:bCs/>
          <w:lang w:val="ro-RO"/>
        </w:rPr>
        <w:t>3,2</w:t>
      </w:r>
      <w:r w:rsidR="005C3304" w:rsidRPr="005C3304">
        <w:rPr>
          <w:bCs/>
          <w:lang w:val="ro-RO"/>
        </w:rPr>
        <w:t xml:space="preserve"> mil.lei la majorarea valorii bunului</w:t>
      </w:r>
      <w:r w:rsidR="00F042CC">
        <w:rPr>
          <w:bCs/>
          <w:lang w:val="ro-RO"/>
        </w:rPr>
        <w:t>,</w:t>
      </w:r>
      <w:r>
        <w:rPr>
          <w:bCs/>
          <w:lang w:val="ro-RO"/>
        </w:rPr>
        <w:t xml:space="preserve"> în corespundere cu </w:t>
      </w:r>
      <w:r w:rsidR="005C3304" w:rsidRPr="005C3304">
        <w:rPr>
          <w:bCs/>
          <w:color w:val="000000"/>
          <w:lang w:val="ro-RO"/>
        </w:rPr>
        <w:t>cadrul de raportare aplicabil</w:t>
      </w:r>
      <w:r>
        <w:rPr>
          <w:bCs/>
          <w:color w:val="000000"/>
          <w:lang w:val="ro-RO"/>
        </w:rPr>
        <w:t>;</w:t>
      </w:r>
      <w:r w:rsidR="005C3304" w:rsidRPr="005C3304">
        <w:rPr>
          <w:bCs/>
          <w:color w:val="000000"/>
          <w:lang w:val="ro-RO"/>
        </w:rPr>
        <w:t xml:space="preserve">  </w:t>
      </w:r>
    </w:p>
    <w:p w:rsidR="00D62C20" w:rsidRPr="00D62C20" w:rsidRDefault="00BE6905" w:rsidP="005A7958">
      <w:pPr>
        <w:pStyle w:val="ad"/>
        <w:numPr>
          <w:ilvl w:val="2"/>
          <w:numId w:val="10"/>
        </w:numPr>
        <w:tabs>
          <w:tab w:val="left" w:pos="360"/>
          <w:tab w:val="left" w:pos="851"/>
          <w:tab w:val="left" w:pos="993"/>
          <w:tab w:val="left" w:pos="1276"/>
        </w:tabs>
        <w:spacing w:before="240" w:after="240" w:line="276" w:lineRule="auto"/>
        <w:ind w:left="0" w:firstLine="709"/>
        <w:contextualSpacing/>
        <w:rPr>
          <w:rFonts w:eastAsia="Calibri"/>
          <w:lang w:val="ro-MD" w:eastAsia="ru-RU"/>
        </w:rPr>
      </w:pPr>
      <w:r>
        <w:rPr>
          <w:rFonts w:eastAsia="Calibri"/>
          <w:lang w:val="ro-MD" w:eastAsia="ru-RU"/>
        </w:rPr>
        <w:t xml:space="preserve"> </w:t>
      </w:r>
      <w:r w:rsidR="00750B5E" w:rsidRPr="00750B5E">
        <w:rPr>
          <w:rFonts w:eastAsia="Calibri"/>
          <w:lang w:val="ro-MD" w:eastAsia="ru-RU"/>
        </w:rPr>
        <w:t>suplinirea art.2</w:t>
      </w:r>
      <w:r w:rsidR="00750B5E">
        <w:rPr>
          <w:rFonts w:eastAsia="Calibri"/>
          <w:lang w:val="ro-MD" w:eastAsia="ru-RU"/>
        </w:rPr>
        <w:t xml:space="preserve"> din </w:t>
      </w:r>
      <w:r w:rsidR="00750B5E" w:rsidRPr="00750B5E">
        <w:rPr>
          <w:rFonts w:eastAsia="Calibri"/>
          <w:lang w:val="ro-MD" w:eastAsia="ru-RU"/>
        </w:rPr>
        <w:t>Leg</w:t>
      </w:r>
      <w:r w:rsidR="00750B5E">
        <w:rPr>
          <w:rFonts w:eastAsia="Calibri"/>
          <w:lang w:val="ro-MD" w:eastAsia="ru-RU"/>
        </w:rPr>
        <w:t>ea</w:t>
      </w:r>
      <w:r w:rsidR="00750B5E" w:rsidRPr="00750B5E">
        <w:rPr>
          <w:rFonts w:eastAsia="Calibri"/>
          <w:lang w:val="ro-RO" w:eastAsia="ru-RU"/>
        </w:rPr>
        <w:t xml:space="preserve"> nr.548 din 21.07.1995 </w:t>
      </w:r>
      <w:r w:rsidR="00D62C20">
        <w:rPr>
          <w:rFonts w:eastAsia="Calibri"/>
          <w:lang w:val="ro-RO" w:eastAsia="ru-RU"/>
        </w:rPr>
        <w:t xml:space="preserve">cu </w:t>
      </w:r>
      <w:r w:rsidR="00381BB1" w:rsidRPr="00750B5E">
        <w:rPr>
          <w:rFonts w:eastAsia="Calibri"/>
          <w:lang w:val="ro-MD" w:eastAsia="ru-RU"/>
        </w:rPr>
        <w:t>noțiun</w:t>
      </w:r>
      <w:r w:rsidR="00F042CC">
        <w:rPr>
          <w:rFonts w:eastAsia="Calibri"/>
          <w:lang w:val="ro-MD" w:eastAsia="ru-RU"/>
        </w:rPr>
        <w:t>il</w:t>
      </w:r>
      <w:r w:rsidR="00D62C20">
        <w:rPr>
          <w:rFonts w:eastAsia="Calibri"/>
          <w:lang w:val="ro-MD" w:eastAsia="ru-RU"/>
        </w:rPr>
        <w:t>e ,,</w:t>
      </w:r>
      <w:r w:rsidR="00381BB1" w:rsidRPr="00750B5E">
        <w:rPr>
          <w:rFonts w:eastAsia="Calibri"/>
          <w:lang w:val="ro-MD" w:eastAsia="ru-RU"/>
        </w:rPr>
        <w:t>devizul de cheltuieli</w:t>
      </w:r>
      <w:r w:rsidR="008F30CF">
        <w:rPr>
          <w:rFonts w:eastAsia="Calibri"/>
          <w:lang w:val="ro-MD" w:eastAsia="ru-RU"/>
        </w:rPr>
        <w:t>”</w:t>
      </w:r>
      <w:r w:rsidR="00D62C20">
        <w:rPr>
          <w:rFonts w:eastAsia="Calibri"/>
          <w:lang w:val="ro-MD" w:eastAsia="ru-RU"/>
        </w:rPr>
        <w:t xml:space="preserve"> și ,,alocații pentru investiții</w:t>
      </w:r>
      <w:r w:rsidR="008F30CF">
        <w:rPr>
          <w:rFonts w:eastAsia="Calibri"/>
          <w:lang w:val="ro-MD" w:eastAsia="ru-RU"/>
        </w:rPr>
        <w:t>”</w:t>
      </w:r>
      <w:r w:rsidR="005575B4">
        <w:rPr>
          <w:rFonts w:eastAsia="Calibri"/>
          <w:lang w:val="ro-MD" w:eastAsia="ru-RU"/>
        </w:rPr>
        <w:t xml:space="preserve">, care </w:t>
      </w:r>
      <w:r w:rsidR="00B756B0">
        <w:rPr>
          <w:rFonts w:eastAsia="Calibri"/>
          <w:lang w:val="ro-MD" w:eastAsia="ru-RU"/>
        </w:rPr>
        <w:t xml:space="preserve">potrivit </w:t>
      </w:r>
      <w:r w:rsidR="005575B4">
        <w:rPr>
          <w:rFonts w:eastAsia="Calibri"/>
          <w:lang w:val="ro-MD" w:eastAsia="ru-RU"/>
        </w:rPr>
        <w:t xml:space="preserve">cadrului normativ intern </w:t>
      </w:r>
      <w:r w:rsidR="00F042CC">
        <w:rPr>
          <w:rFonts w:eastAsia="Calibri"/>
          <w:lang w:val="ro-MD" w:eastAsia="ru-RU"/>
        </w:rPr>
        <w:t xml:space="preserve">acestea </w:t>
      </w:r>
      <w:r w:rsidR="005575B4">
        <w:rPr>
          <w:rFonts w:eastAsia="Calibri"/>
          <w:lang w:val="ro-MD" w:eastAsia="ru-RU"/>
        </w:rPr>
        <w:t>constituie</w:t>
      </w:r>
      <w:r w:rsidR="005575B4" w:rsidRPr="005575B4">
        <w:rPr>
          <w:rFonts w:eastAsia="Calibri"/>
          <w:lang w:val="ro-MD" w:eastAsia="ru-RU"/>
        </w:rPr>
        <w:t xml:space="preserve"> </w:t>
      </w:r>
      <w:r w:rsidR="005575B4" w:rsidRPr="00750B5E">
        <w:rPr>
          <w:rFonts w:eastAsia="Calibri"/>
          <w:lang w:val="ro-MD" w:eastAsia="ru-RU"/>
        </w:rPr>
        <w:t>p</w:t>
      </w:r>
      <w:r w:rsidR="00F042CC">
        <w:rPr>
          <w:rFonts w:eastAsia="Calibri"/>
          <w:lang w:val="ro-MD" w:eastAsia="ru-RU"/>
        </w:rPr>
        <w:t>ărți</w:t>
      </w:r>
      <w:r w:rsidR="005575B4" w:rsidRPr="00750B5E">
        <w:rPr>
          <w:rFonts w:eastAsia="Calibri"/>
          <w:lang w:val="ro-MD" w:eastAsia="ru-RU"/>
        </w:rPr>
        <w:t xml:space="preserve"> component</w:t>
      </w:r>
      <w:r w:rsidR="00F042CC">
        <w:rPr>
          <w:rFonts w:eastAsia="Calibri"/>
          <w:lang w:val="ro-MD" w:eastAsia="ru-RU"/>
        </w:rPr>
        <w:t>e</w:t>
      </w:r>
      <w:r w:rsidR="005575B4" w:rsidRPr="00750B5E">
        <w:rPr>
          <w:rFonts w:eastAsia="Calibri"/>
          <w:lang w:val="ro-MD" w:eastAsia="ru-RU"/>
        </w:rPr>
        <w:t xml:space="preserve"> a</w:t>
      </w:r>
      <w:r w:rsidR="00F042CC">
        <w:rPr>
          <w:rFonts w:eastAsia="Calibri"/>
          <w:lang w:val="ro-MD" w:eastAsia="ru-RU"/>
        </w:rPr>
        <w:t>le</w:t>
      </w:r>
      <w:r w:rsidR="005575B4" w:rsidRPr="00750B5E">
        <w:rPr>
          <w:rFonts w:eastAsia="Calibri"/>
          <w:lang w:val="ro-MD" w:eastAsia="ru-RU"/>
        </w:rPr>
        <w:t xml:space="preserve"> bugetului Băncii Naționale a Moldovei</w:t>
      </w:r>
      <w:r w:rsidR="005575B4">
        <w:rPr>
          <w:rFonts w:eastAsia="Calibri"/>
          <w:lang w:val="ro-MD" w:eastAsia="ru-RU"/>
        </w:rPr>
        <w:t xml:space="preserve">, </w:t>
      </w:r>
      <w:r w:rsidR="00D62C20">
        <w:rPr>
          <w:rFonts w:eastAsia="Calibri"/>
          <w:lang w:val="ro-MD" w:eastAsia="ru-RU"/>
        </w:rPr>
        <w:t xml:space="preserve">în vederea excluderii </w:t>
      </w:r>
      <w:r w:rsidR="005575B4">
        <w:rPr>
          <w:rFonts w:eastAsia="Calibri"/>
          <w:lang w:val="ro-MD" w:eastAsia="ru-RU"/>
        </w:rPr>
        <w:t xml:space="preserve">interpretărilor și delimitării exhaustive a domeniului de aplicare a auditului public extern prin prisma responsabilităților </w:t>
      </w:r>
      <w:r w:rsidR="00645BAC">
        <w:rPr>
          <w:rFonts w:eastAsia="Calibri"/>
          <w:lang w:val="ro-MD" w:eastAsia="ru-RU"/>
        </w:rPr>
        <w:t>legale</w:t>
      </w:r>
      <w:r w:rsidR="005575B4">
        <w:rPr>
          <w:rStyle w:val="a5"/>
          <w:rFonts w:eastAsia="Calibri"/>
          <w:lang w:val="ro-MD" w:eastAsia="ru-RU"/>
        </w:rPr>
        <w:footnoteReference w:id="11"/>
      </w:r>
      <w:r w:rsidR="00645BAC" w:rsidRPr="00645BAC">
        <w:rPr>
          <w:rFonts w:eastAsia="Calibri"/>
          <w:lang w:val="ro-MD" w:eastAsia="ru-RU"/>
        </w:rPr>
        <w:t xml:space="preserve"> </w:t>
      </w:r>
      <w:r w:rsidR="00645BAC">
        <w:rPr>
          <w:rFonts w:eastAsia="Calibri"/>
          <w:lang w:val="ro-MD" w:eastAsia="ru-RU"/>
        </w:rPr>
        <w:t>delegate Curții de Conturi</w:t>
      </w:r>
      <w:r w:rsidR="00B756B0">
        <w:rPr>
          <w:rFonts w:eastAsia="Calibri"/>
          <w:lang w:val="ro-MD" w:eastAsia="ru-RU"/>
        </w:rPr>
        <w:t>;</w:t>
      </w:r>
      <w:r w:rsidR="00DE4D34">
        <w:rPr>
          <w:rFonts w:eastAsia="Calibri"/>
          <w:lang w:val="ro-MD" w:eastAsia="ru-RU"/>
        </w:rPr>
        <w:t xml:space="preserve"> </w:t>
      </w:r>
      <w:r w:rsidR="004B511B" w:rsidRPr="00750B5E">
        <w:rPr>
          <w:rFonts w:eastAsia="Calibri"/>
          <w:lang w:val="ro-RO" w:eastAsia="ru-RU"/>
        </w:rPr>
        <w:t xml:space="preserve"> </w:t>
      </w:r>
    </w:p>
    <w:p w:rsidR="006124D9" w:rsidRPr="00750B5E" w:rsidRDefault="008E44D4" w:rsidP="005E35AB">
      <w:pPr>
        <w:pStyle w:val="ad"/>
        <w:tabs>
          <w:tab w:val="left" w:pos="360"/>
          <w:tab w:val="left" w:pos="851"/>
          <w:tab w:val="left" w:pos="993"/>
          <w:tab w:val="left" w:pos="1276"/>
        </w:tabs>
        <w:spacing w:line="276" w:lineRule="auto"/>
        <w:ind w:firstLine="709"/>
        <w:contextualSpacing/>
        <w:rPr>
          <w:rFonts w:eastAsia="Calibri"/>
          <w:lang w:val="ro-MD" w:eastAsia="ru-RU"/>
        </w:rPr>
      </w:pPr>
      <w:r w:rsidRPr="00750B5E">
        <w:rPr>
          <w:rFonts w:eastAsia="Calibri"/>
          <w:b/>
          <w:lang w:val="ro-MD" w:eastAsia="ru-RU"/>
        </w:rPr>
        <w:t xml:space="preserve">2.5. </w:t>
      </w:r>
      <w:r w:rsidR="006124D9" w:rsidRPr="00750B5E">
        <w:rPr>
          <w:rFonts w:eastAsia="Calibri"/>
          <w:b/>
          <w:lang w:val="ro-MD" w:eastAsia="ru-RU"/>
        </w:rPr>
        <w:t xml:space="preserve">Cancelariei de Stat, </w:t>
      </w:r>
      <w:r w:rsidR="006124D9" w:rsidRPr="00750B5E">
        <w:rPr>
          <w:rFonts w:eastAsia="Calibri"/>
          <w:lang w:val="ro-MD" w:eastAsia="ru-RU"/>
        </w:rPr>
        <w:t>pentru informare</w:t>
      </w:r>
      <w:r w:rsidR="00B756B0">
        <w:rPr>
          <w:rFonts w:eastAsia="Calibri"/>
          <w:lang w:val="ro-MD" w:eastAsia="ru-RU"/>
        </w:rPr>
        <w:t>,</w:t>
      </w:r>
      <w:r w:rsidR="006124D9" w:rsidRPr="00750B5E">
        <w:rPr>
          <w:rFonts w:eastAsia="Calibri"/>
          <w:lang w:val="ro-MD" w:eastAsia="ru-RU"/>
        </w:rPr>
        <w:t xml:space="preserve"> și se recomandă luarea de atitudine </w:t>
      </w:r>
      <w:r w:rsidR="006124D9" w:rsidRPr="00750B5E">
        <w:rPr>
          <w:rFonts w:eastAsia="Calibri"/>
          <w:lang w:val="ro-RO" w:eastAsia="ru-RU"/>
        </w:rPr>
        <w:t>conform competențelor cu referire la modul de transmitere</w:t>
      </w:r>
      <w:r w:rsidRPr="00750B5E">
        <w:rPr>
          <w:rFonts w:eastAsia="Calibri"/>
          <w:lang w:val="ro-RO" w:eastAsia="ru-RU"/>
        </w:rPr>
        <w:t xml:space="preserve"> către </w:t>
      </w:r>
      <w:r w:rsidR="006124D9" w:rsidRPr="00750B5E">
        <w:rPr>
          <w:rFonts w:eastAsia="Calibri"/>
          <w:lang w:val="ro-MD" w:eastAsia="ru-RU"/>
        </w:rPr>
        <w:t>B</w:t>
      </w:r>
      <w:r w:rsidRPr="00750B5E">
        <w:rPr>
          <w:rFonts w:eastAsia="Calibri"/>
          <w:lang w:val="ro-MD" w:eastAsia="ru-RU"/>
        </w:rPr>
        <w:t>anca</w:t>
      </w:r>
      <w:r w:rsidR="006124D9" w:rsidRPr="00750B5E">
        <w:rPr>
          <w:rFonts w:eastAsia="Calibri"/>
          <w:lang w:val="ro-MD" w:eastAsia="ru-RU"/>
        </w:rPr>
        <w:t xml:space="preserve"> Național</w:t>
      </w:r>
      <w:r w:rsidRPr="00750B5E">
        <w:rPr>
          <w:rFonts w:eastAsia="Calibri"/>
          <w:lang w:val="ro-MD" w:eastAsia="ru-RU"/>
        </w:rPr>
        <w:t>ă</w:t>
      </w:r>
      <w:r w:rsidR="006124D9" w:rsidRPr="00750B5E">
        <w:rPr>
          <w:rFonts w:eastAsia="Calibri"/>
          <w:lang w:val="ro-MD" w:eastAsia="ru-RU"/>
        </w:rPr>
        <w:t xml:space="preserve"> a Moldovei</w:t>
      </w:r>
      <w:r w:rsidR="006124D9" w:rsidRPr="00750B5E">
        <w:rPr>
          <w:rFonts w:eastAsia="Calibri"/>
          <w:lang w:val="ro-RO" w:eastAsia="ru-RU"/>
        </w:rPr>
        <w:t xml:space="preserve"> </w:t>
      </w:r>
      <w:r w:rsidR="006124D9" w:rsidRPr="00750B5E">
        <w:rPr>
          <w:rFonts w:eastAsia="Calibri"/>
          <w:lang w:val="ro-MD" w:eastAsia="ru-RU"/>
        </w:rPr>
        <w:t xml:space="preserve">a Oficiului de protocol nr.9 din </w:t>
      </w:r>
      <w:r w:rsidR="00B756B0">
        <w:rPr>
          <w:rFonts w:eastAsia="Calibri"/>
          <w:lang w:val="ro-MD" w:eastAsia="ru-RU"/>
        </w:rPr>
        <w:t xml:space="preserve">cadrul I.P. „Pensiunea din </w:t>
      </w:r>
      <w:r w:rsidR="006124D9" w:rsidRPr="00750B5E">
        <w:rPr>
          <w:rFonts w:eastAsia="Calibri"/>
          <w:lang w:val="ro-MD" w:eastAsia="ru-RU"/>
        </w:rPr>
        <w:t>Holercani</w:t>
      </w:r>
      <w:r w:rsidR="00B756B0">
        <w:rPr>
          <w:rFonts w:eastAsia="Calibri"/>
          <w:lang w:val="ro-MD" w:eastAsia="ru-RU"/>
        </w:rPr>
        <w:t>”</w:t>
      </w:r>
      <w:r w:rsidR="00890EE8">
        <w:rPr>
          <w:rFonts w:eastAsia="Calibri"/>
          <w:lang w:val="ro-MD" w:eastAsia="ru-RU"/>
        </w:rPr>
        <w:t>,</w:t>
      </w:r>
      <w:r w:rsidR="006124D9" w:rsidRPr="00750B5E">
        <w:rPr>
          <w:rFonts w:eastAsia="Calibri"/>
          <w:lang w:val="ro-MD" w:eastAsia="ru-RU"/>
        </w:rPr>
        <w:t xml:space="preserve"> în vederea</w:t>
      </w:r>
      <w:r w:rsidRPr="00750B5E">
        <w:rPr>
          <w:rFonts w:eastAsia="Calibri"/>
          <w:lang w:val="ro-MD" w:eastAsia="ru-RU"/>
        </w:rPr>
        <w:t xml:space="preserve"> asigurării conformității evidenței valorii și înregistrării drepturilor respectivului bun public</w:t>
      </w:r>
      <w:r w:rsidR="00670828" w:rsidRPr="00750B5E">
        <w:rPr>
          <w:rFonts w:eastAsia="Calibri"/>
          <w:lang w:val="ro-MD" w:eastAsia="ru-RU"/>
        </w:rPr>
        <w:t>.</w:t>
      </w:r>
    </w:p>
    <w:p w:rsidR="005A6367" w:rsidRPr="005A6367" w:rsidRDefault="005A6367" w:rsidP="005E35AB">
      <w:pPr>
        <w:numPr>
          <w:ilvl w:val="0"/>
          <w:numId w:val="1"/>
        </w:numPr>
        <w:tabs>
          <w:tab w:val="left" w:pos="0"/>
          <w:tab w:val="left" w:pos="426"/>
        </w:tabs>
        <w:spacing w:after="0" w:line="276" w:lineRule="auto"/>
        <w:ind w:left="0" w:firstLine="709"/>
        <w:contextualSpacing/>
        <w:jc w:val="both"/>
        <w:rPr>
          <w:rFonts w:ascii="Times New Roman" w:eastAsia="Calibri" w:hAnsi="Times New Roman" w:cs="Times New Roman"/>
          <w:b/>
          <w:sz w:val="24"/>
          <w:szCs w:val="24"/>
          <w:lang w:val="ro-MD" w:eastAsia="ru-RU"/>
        </w:rPr>
      </w:pPr>
      <w:r w:rsidRPr="005A6367">
        <w:rPr>
          <w:rFonts w:ascii="Times New Roman" w:eastAsia="Calibri" w:hAnsi="Times New Roman" w:cs="Times New Roman"/>
          <w:sz w:val="24"/>
          <w:szCs w:val="24"/>
          <w:lang w:val="ro-MD" w:eastAsia="ru-RU"/>
        </w:rPr>
        <w:t>Prin prezenta Hotărâre, se exclude din regim de monitorizare Hotărârea Curții de Conturi nr.</w:t>
      </w:r>
      <w:r w:rsidR="00755A71">
        <w:rPr>
          <w:rFonts w:ascii="Times New Roman" w:eastAsia="Calibri" w:hAnsi="Times New Roman" w:cs="Times New Roman"/>
          <w:sz w:val="24"/>
          <w:szCs w:val="24"/>
          <w:lang w:val="ro-MD" w:eastAsia="ru-RU"/>
        </w:rPr>
        <w:t>62</w:t>
      </w:r>
      <w:r w:rsidRPr="005A6367">
        <w:rPr>
          <w:rFonts w:ascii="Times New Roman" w:eastAsia="Calibri" w:hAnsi="Times New Roman" w:cs="Times New Roman"/>
          <w:sz w:val="24"/>
          <w:szCs w:val="24"/>
          <w:lang w:val="ro-MD" w:eastAsia="ru-RU"/>
        </w:rPr>
        <w:t xml:space="preserve"> din </w:t>
      </w:r>
      <w:r w:rsidR="00755A71">
        <w:rPr>
          <w:rFonts w:ascii="Times New Roman" w:eastAsia="Calibri" w:hAnsi="Times New Roman" w:cs="Times New Roman"/>
          <w:sz w:val="24"/>
          <w:szCs w:val="24"/>
          <w:lang w:val="ro-MD" w:eastAsia="ru-RU"/>
        </w:rPr>
        <w:t>05.11</w:t>
      </w:r>
      <w:r w:rsidRPr="005A6367">
        <w:rPr>
          <w:rFonts w:ascii="Times New Roman" w:eastAsia="Calibri" w:hAnsi="Times New Roman" w:cs="Times New Roman"/>
          <w:sz w:val="24"/>
          <w:szCs w:val="24"/>
          <w:lang w:val="ro-MD" w:eastAsia="ru-RU"/>
        </w:rPr>
        <w:t>.2019 „</w:t>
      </w:r>
      <w:r w:rsidR="00BE6F9C">
        <w:rPr>
          <w:rFonts w:ascii="Times New Roman" w:eastAsia="Calibri" w:hAnsi="Times New Roman" w:cs="Times New Roman"/>
          <w:sz w:val="24"/>
          <w:szCs w:val="24"/>
          <w:lang w:val="ro-MD" w:eastAsia="ru-RU"/>
        </w:rPr>
        <w:t>C</w:t>
      </w:r>
      <w:r w:rsidR="00755A71" w:rsidRPr="00755A71">
        <w:rPr>
          <w:rFonts w:ascii="Times New Roman" w:eastAsia="Calibri" w:hAnsi="Times New Roman" w:cs="Times New Roman"/>
          <w:sz w:val="24"/>
          <w:szCs w:val="24"/>
          <w:lang w:val="ro-MD" w:eastAsia="ru-RU"/>
        </w:rPr>
        <w:t>u privire la Raportul auditului privind conformitatea devizelor de cheltuieli și alocațiilor pentru investiții ale Băncii Naționale a Moldovei pe anii 2015-2018</w:t>
      </w:r>
      <w:r w:rsidR="00755A71">
        <w:rPr>
          <w:rFonts w:ascii="Times New Roman" w:eastAsia="Calibri" w:hAnsi="Times New Roman" w:cs="Times New Roman"/>
          <w:sz w:val="24"/>
          <w:szCs w:val="24"/>
          <w:lang w:val="ro-MD" w:eastAsia="ru-RU"/>
        </w:rPr>
        <w:t>”</w:t>
      </w:r>
      <w:r w:rsidR="00755A71" w:rsidRPr="00755A71">
        <w:rPr>
          <w:rFonts w:ascii="Times New Roman" w:eastAsia="Calibri" w:hAnsi="Times New Roman" w:cs="Times New Roman"/>
          <w:sz w:val="24"/>
          <w:szCs w:val="24"/>
          <w:lang w:val="ro-MD" w:eastAsia="ru-RU"/>
        </w:rPr>
        <w:t>,</w:t>
      </w:r>
      <w:r w:rsidR="00755A71">
        <w:rPr>
          <w:rFonts w:ascii="Times New Roman" w:eastAsia="Calibri" w:hAnsi="Times New Roman" w:cs="Times New Roman"/>
          <w:b/>
          <w:sz w:val="24"/>
          <w:szCs w:val="24"/>
          <w:lang w:val="ro-MD" w:eastAsia="ru-RU"/>
        </w:rPr>
        <w:t xml:space="preserve"> </w:t>
      </w:r>
      <w:r w:rsidRPr="005A6367">
        <w:rPr>
          <w:rFonts w:ascii="Times New Roman" w:eastAsia="Calibri" w:hAnsi="Times New Roman" w:cs="Times New Roman"/>
          <w:sz w:val="24"/>
          <w:szCs w:val="24"/>
          <w:lang w:val="ro-MD" w:eastAsia="ru-RU"/>
        </w:rPr>
        <w:t xml:space="preserve">ca urmare a implementării recomandărilor înaintate în cadrul misiunii de audit precedente și a </w:t>
      </w:r>
      <w:r w:rsidR="007136A5">
        <w:rPr>
          <w:rFonts w:ascii="Times New Roman" w:eastAsia="Calibri" w:hAnsi="Times New Roman" w:cs="Times New Roman"/>
          <w:sz w:val="24"/>
          <w:szCs w:val="24"/>
          <w:lang w:val="ro-MD" w:eastAsia="ru-RU"/>
        </w:rPr>
        <w:t xml:space="preserve">reiterării </w:t>
      </w:r>
      <w:r w:rsidR="00BE6F9C">
        <w:rPr>
          <w:rFonts w:ascii="Times New Roman" w:eastAsia="Calibri" w:hAnsi="Times New Roman" w:cs="Times New Roman"/>
          <w:sz w:val="24"/>
          <w:szCs w:val="24"/>
          <w:lang w:val="ro-MD" w:eastAsia="ru-RU"/>
        </w:rPr>
        <w:t xml:space="preserve">problematicii aferente unei recomandări </w:t>
      </w:r>
      <w:r w:rsidRPr="005A6367">
        <w:rPr>
          <w:rFonts w:ascii="Times New Roman" w:eastAsia="Calibri" w:hAnsi="Times New Roman" w:cs="Times New Roman"/>
          <w:sz w:val="24"/>
          <w:szCs w:val="24"/>
          <w:lang w:val="ro-MD" w:eastAsia="ru-RU"/>
        </w:rPr>
        <w:t xml:space="preserve">neimplementate în </w:t>
      </w:r>
      <w:r w:rsidR="00BE6F9C">
        <w:rPr>
          <w:rFonts w:ascii="Times New Roman" w:eastAsia="Calibri" w:hAnsi="Times New Roman" w:cs="Times New Roman"/>
          <w:sz w:val="24"/>
          <w:szCs w:val="24"/>
          <w:lang w:val="ro-MD" w:eastAsia="ru-RU"/>
        </w:rPr>
        <w:t xml:space="preserve">prezentul </w:t>
      </w:r>
      <w:r w:rsidRPr="005A6367">
        <w:rPr>
          <w:rFonts w:ascii="Times New Roman" w:eastAsia="Calibri" w:hAnsi="Times New Roman" w:cs="Times New Roman"/>
          <w:sz w:val="24"/>
          <w:szCs w:val="24"/>
          <w:lang w:val="ro-MD" w:eastAsia="ru-RU"/>
        </w:rPr>
        <w:t>Raport de audit</w:t>
      </w:r>
      <w:r w:rsidR="007136A5">
        <w:rPr>
          <w:rFonts w:ascii="Times New Roman" w:eastAsia="Calibri" w:hAnsi="Times New Roman" w:cs="Times New Roman"/>
          <w:sz w:val="24"/>
          <w:szCs w:val="24"/>
          <w:lang w:val="ro-MD" w:eastAsia="ru-RU"/>
        </w:rPr>
        <w:t>.</w:t>
      </w:r>
    </w:p>
    <w:p w:rsidR="005A6367" w:rsidRPr="005A6367" w:rsidRDefault="005A6367" w:rsidP="000679ED">
      <w:pPr>
        <w:numPr>
          <w:ilvl w:val="0"/>
          <w:numId w:val="1"/>
        </w:numPr>
        <w:tabs>
          <w:tab w:val="left" w:pos="0"/>
          <w:tab w:val="left" w:pos="426"/>
        </w:tabs>
        <w:spacing w:before="240" w:after="240" w:line="276" w:lineRule="auto"/>
        <w:ind w:left="0" w:firstLine="709"/>
        <w:contextualSpacing/>
        <w:jc w:val="both"/>
        <w:rPr>
          <w:rFonts w:ascii="Times New Roman" w:eastAsia="Calibri" w:hAnsi="Times New Roman" w:cs="Times New Roman"/>
          <w:sz w:val="24"/>
          <w:szCs w:val="24"/>
          <w:lang w:val="ro-MD" w:eastAsia="ru-RU"/>
        </w:rPr>
      </w:pPr>
      <w:r w:rsidRPr="005A6367">
        <w:rPr>
          <w:rFonts w:ascii="Times New Roman" w:eastAsia="Calibri" w:hAnsi="Times New Roman" w:cs="Times New Roman"/>
          <w:sz w:val="24"/>
          <w:szCs w:val="24"/>
          <w:lang w:val="ro-MD" w:eastAsia="ru-RU"/>
        </w:rPr>
        <w:t>Prezenta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rsidR="005A6367" w:rsidRPr="005A6367" w:rsidRDefault="005A6367" w:rsidP="000679ED">
      <w:pPr>
        <w:numPr>
          <w:ilvl w:val="0"/>
          <w:numId w:val="1"/>
        </w:numPr>
        <w:tabs>
          <w:tab w:val="left" w:pos="0"/>
          <w:tab w:val="left" w:pos="426"/>
        </w:tabs>
        <w:spacing w:before="240" w:after="240" w:line="276" w:lineRule="auto"/>
        <w:ind w:left="0" w:firstLine="709"/>
        <w:contextualSpacing/>
        <w:jc w:val="both"/>
        <w:rPr>
          <w:rFonts w:ascii="Times New Roman" w:eastAsia="Calibri" w:hAnsi="Times New Roman" w:cs="Times New Roman"/>
          <w:bCs/>
          <w:sz w:val="24"/>
          <w:szCs w:val="24"/>
          <w:lang w:val="ro-MD" w:eastAsia="ru-RU"/>
        </w:rPr>
      </w:pPr>
      <w:r w:rsidRPr="005A6367">
        <w:rPr>
          <w:rFonts w:ascii="Times New Roman" w:eastAsia="Calibri" w:hAnsi="Times New Roman" w:cs="Times New Roman"/>
          <w:bCs/>
          <w:sz w:val="24"/>
          <w:szCs w:val="24"/>
          <w:lang w:val="ro-MD" w:eastAsia="ru-RU"/>
        </w:rPr>
        <w:t xml:space="preserve">Curtea de Conturi va fi informată </w:t>
      </w:r>
      <w:r w:rsidR="00114292">
        <w:rPr>
          <w:rFonts w:ascii="Times New Roman" w:eastAsia="Calibri" w:hAnsi="Times New Roman" w:cs="Times New Roman"/>
          <w:bCs/>
          <w:sz w:val="24"/>
          <w:szCs w:val="24"/>
          <w:lang w:val="ro-MD" w:eastAsia="ru-RU"/>
        </w:rPr>
        <w:t>semestrial</w:t>
      </w:r>
      <w:r w:rsidRPr="005A6367">
        <w:rPr>
          <w:rFonts w:ascii="Times New Roman" w:eastAsia="Calibri" w:hAnsi="Times New Roman" w:cs="Times New Roman"/>
          <w:bCs/>
          <w:sz w:val="24"/>
          <w:szCs w:val="24"/>
          <w:lang w:val="ro-MD" w:eastAsia="ru-RU"/>
        </w:rPr>
        <w:t>, în termen de 12 luni din data publicării Hotărârii în Monitorul Oficial al Republicii Moldova, despre acțiunile întreprinse pentru executarea subpunctelor 2.4. – 2.</w:t>
      </w:r>
      <w:r w:rsidR="00114292">
        <w:rPr>
          <w:rFonts w:ascii="Times New Roman" w:eastAsia="Calibri" w:hAnsi="Times New Roman" w:cs="Times New Roman"/>
          <w:bCs/>
          <w:sz w:val="24"/>
          <w:szCs w:val="24"/>
          <w:lang w:val="ro-MD" w:eastAsia="ru-RU"/>
        </w:rPr>
        <w:t>5</w:t>
      </w:r>
      <w:r w:rsidRPr="005A6367">
        <w:rPr>
          <w:rFonts w:ascii="Times New Roman" w:eastAsia="Calibri" w:hAnsi="Times New Roman" w:cs="Times New Roman"/>
          <w:bCs/>
          <w:sz w:val="24"/>
          <w:szCs w:val="24"/>
          <w:lang w:val="ro-MD" w:eastAsia="ru-RU"/>
        </w:rPr>
        <w:t>. din prezenta Hotărâre.</w:t>
      </w:r>
    </w:p>
    <w:p w:rsidR="005A6367" w:rsidRPr="008715E4" w:rsidRDefault="005A6367" w:rsidP="000679ED">
      <w:pPr>
        <w:numPr>
          <w:ilvl w:val="0"/>
          <w:numId w:val="1"/>
        </w:numPr>
        <w:tabs>
          <w:tab w:val="left" w:pos="0"/>
          <w:tab w:val="left" w:pos="426"/>
        </w:tabs>
        <w:spacing w:before="240" w:after="240" w:line="276" w:lineRule="auto"/>
        <w:ind w:left="0" w:firstLine="709"/>
        <w:contextualSpacing/>
        <w:jc w:val="both"/>
        <w:rPr>
          <w:rFonts w:ascii="Times New Roman" w:eastAsia="Times New Roman" w:hAnsi="Times New Roman" w:cs="Times New Roman"/>
          <w:bCs/>
          <w:sz w:val="24"/>
          <w:szCs w:val="24"/>
          <w:lang w:val="ro-MD" w:eastAsia="ru-RU"/>
        </w:rPr>
      </w:pPr>
      <w:r w:rsidRPr="005A6367">
        <w:rPr>
          <w:rFonts w:ascii="Times New Roman" w:eastAsia="Calibri" w:hAnsi="Times New Roman" w:cs="Times New Roman"/>
          <w:noProof/>
          <w:sz w:val="24"/>
          <w:szCs w:val="24"/>
          <w:lang w:val="ro-MD" w:eastAsia="ru-RU"/>
        </w:rPr>
        <w:t xml:space="preserve">Hotărârea și </w:t>
      </w:r>
      <w:r w:rsidRPr="005A6367">
        <w:rPr>
          <w:rFonts w:ascii="Times New Roman" w:eastAsia="Calibri" w:hAnsi="Times New Roman" w:cs="Times New Roman"/>
          <w:bCs/>
          <w:noProof/>
          <w:sz w:val="24"/>
          <w:szCs w:val="24"/>
          <w:lang w:val="ro-MD" w:eastAsia="ru-RU"/>
        </w:rPr>
        <w:t xml:space="preserve">Raportul </w:t>
      </w:r>
      <w:r w:rsidR="00114292">
        <w:rPr>
          <w:rFonts w:ascii="Times New Roman" w:eastAsia="Calibri" w:hAnsi="Times New Roman" w:cs="Times New Roman"/>
          <w:bCs/>
          <w:noProof/>
          <w:sz w:val="24"/>
          <w:szCs w:val="24"/>
          <w:lang w:val="ro-MD" w:eastAsia="ru-RU"/>
        </w:rPr>
        <w:t xml:space="preserve">de </w:t>
      </w:r>
      <w:r w:rsidR="00050113" w:rsidRPr="00050113">
        <w:rPr>
          <w:rFonts w:ascii="Times New Roman" w:eastAsia="Calibri" w:hAnsi="Times New Roman" w:cs="Times New Roman"/>
          <w:bCs/>
          <w:noProof/>
          <w:sz w:val="24"/>
          <w:szCs w:val="24"/>
          <w:lang w:val="ro-MD" w:eastAsia="ru-RU"/>
        </w:rPr>
        <w:t>audit</w:t>
      </w:r>
      <w:r w:rsidR="00114292">
        <w:rPr>
          <w:rFonts w:ascii="Times New Roman" w:eastAsia="Calibri" w:hAnsi="Times New Roman" w:cs="Times New Roman"/>
          <w:bCs/>
          <w:noProof/>
          <w:sz w:val="24"/>
          <w:szCs w:val="24"/>
          <w:lang w:val="ro-MD" w:eastAsia="ru-RU"/>
        </w:rPr>
        <w:t xml:space="preserve"> al</w:t>
      </w:r>
      <w:r w:rsidR="00050113" w:rsidRPr="00050113">
        <w:rPr>
          <w:rFonts w:ascii="Times New Roman" w:eastAsia="Calibri" w:hAnsi="Times New Roman" w:cs="Times New Roman"/>
          <w:bCs/>
          <w:noProof/>
          <w:sz w:val="24"/>
          <w:szCs w:val="24"/>
          <w:lang w:val="ro-MD" w:eastAsia="ru-RU"/>
        </w:rPr>
        <w:t xml:space="preserve"> conformit</w:t>
      </w:r>
      <w:r w:rsidR="00114292">
        <w:rPr>
          <w:rFonts w:ascii="Times New Roman" w:eastAsia="Calibri" w:hAnsi="Times New Roman" w:cs="Times New Roman"/>
          <w:bCs/>
          <w:noProof/>
          <w:sz w:val="24"/>
          <w:szCs w:val="24"/>
          <w:lang w:val="ro-MD" w:eastAsia="ru-RU"/>
        </w:rPr>
        <w:t>ății</w:t>
      </w:r>
      <w:r w:rsidR="00050113" w:rsidRPr="00050113">
        <w:rPr>
          <w:rFonts w:ascii="Times New Roman" w:eastAsia="Calibri" w:hAnsi="Times New Roman" w:cs="Times New Roman"/>
          <w:bCs/>
          <w:noProof/>
          <w:sz w:val="24"/>
          <w:szCs w:val="24"/>
          <w:lang w:val="ro-MD" w:eastAsia="ru-RU"/>
        </w:rPr>
        <w:t xml:space="preserve"> devizelor de cheltuieli și alocațiilor pentru investiții ale Băncii Naționale a Moldovei pe anii 2019</w:t>
      </w:r>
      <w:r w:rsidR="008715E4">
        <w:rPr>
          <w:rFonts w:ascii="Times New Roman" w:eastAsia="Calibri" w:hAnsi="Times New Roman" w:cs="Times New Roman"/>
          <w:bCs/>
          <w:noProof/>
          <w:sz w:val="24"/>
          <w:szCs w:val="24"/>
          <w:lang w:val="ro-MD" w:eastAsia="ru-RU"/>
        </w:rPr>
        <w:t>-</w:t>
      </w:r>
      <w:r w:rsidR="00050113" w:rsidRPr="00050113">
        <w:rPr>
          <w:rFonts w:ascii="Times New Roman" w:eastAsia="Calibri" w:hAnsi="Times New Roman" w:cs="Times New Roman"/>
          <w:bCs/>
          <w:noProof/>
          <w:sz w:val="24"/>
          <w:szCs w:val="24"/>
          <w:lang w:val="ro-MD" w:eastAsia="ru-RU"/>
        </w:rPr>
        <w:t>2022</w:t>
      </w:r>
      <w:r w:rsidR="00050113">
        <w:rPr>
          <w:rFonts w:ascii="Times New Roman" w:eastAsia="Calibri" w:hAnsi="Times New Roman" w:cs="Times New Roman"/>
          <w:bCs/>
          <w:noProof/>
          <w:sz w:val="24"/>
          <w:szCs w:val="24"/>
          <w:lang w:val="ro-MD" w:eastAsia="ru-RU"/>
        </w:rPr>
        <w:t xml:space="preserve"> </w:t>
      </w:r>
      <w:r w:rsidRPr="005A6367">
        <w:rPr>
          <w:rFonts w:ascii="Times New Roman" w:eastAsia="Calibri" w:hAnsi="Times New Roman" w:cs="Times New Roman"/>
          <w:bCs/>
          <w:noProof/>
          <w:sz w:val="24"/>
          <w:szCs w:val="24"/>
          <w:lang w:val="ro-MD" w:eastAsia="ru-RU"/>
        </w:rPr>
        <w:t>se plasează pe site</w:t>
      </w:r>
      <w:r w:rsidRPr="005A6367">
        <w:rPr>
          <w:rFonts w:ascii="Times New Roman" w:eastAsia="Calibri" w:hAnsi="Times New Roman" w:cs="Times New Roman"/>
          <w:noProof/>
          <w:sz w:val="24"/>
          <w:szCs w:val="24"/>
          <w:lang w:val="ro-MD" w:eastAsia="ru-RU"/>
        </w:rPr>
        <w:t xml:space="preserve">-ul oficial al Curții de </w:t>
      </w:r>
      <w:r w:rsidRPr="008715E4">
        <w:rPr>
          <w:rFonts w:ascii="Times New Roman" w:eastAsia="Calibri" w:hAnsi="Times New Roman" w:cs="Times New Roman"/>
          <w:noProof/>
          <w:sz w:val="24"/>
          <w:szCs w:val="24"/>
          <w:lang w:val="ro-MD" w:eastAsia="ru-RU"/>
        </w:rPr>
        <w:t xml:space="preserve">Conturi </w:t>
      </w:r>
      <w:r w:rsidRPr="008715E4">
        <w:rPr>
          <w:rFonts w:ascii="Times New Roman" w:eastAsia="Calibri" w:hAnsi="Times New Roman" w:cs="Times New Roman"/>
          <w:sz w:val="24"/>
          <w:szCs w:val="24"/>
          <w:lang w:val="ro-MD" w:eastAsia="ru-RU"/>
        </w:rPr>
        <w:t>(</w:t>
      </w:r>
      <w:hyperlink r:id="rId9" w:history="1">
        <w:r w:rsidRPr="008715E4">
          <w:rPr>
            <w:rFonts w:ascii="Times New Roman" w:eastAsia="Calibri" w:hAnsi="Times New Roman" w:cs="Times New Roman"/>
            <w:color w:val="0563C1" w:themeColor="hyperlink"/>
            <w:sz w:val="24"/>
            <w:szCs w:val="24"/>
            <w:u w:val="single"/>
            <w:lang w:val="ro-MD" w:eastAsia="ru-RU"/>
          </w:rPr>
          <w:t>https://www.ccrm.md/ro/decisions</w:t>
        </w:r>
      </w:hyperlink>
      <w:r w:rsidRPr="008715E4">
        <w:rPr>
          <w:rFonts w:ascii="Times New Roman" w:eastAsia="Calibri" w:hAnsi="Times New Roman" w:cs="Times New Roman"/>
          <w:sz w:val="24"/>
          <w:szCs w:val="24"/>
          <w:lang w:val="ro-MD" w:eastAsia="ru-RU"/>
        </w:rPr>
        <w:t>)</w:t>
      </w:r>
      <w:r w:rsidRPr="008715E4">
        <w:rPr>
          <w:rFonts w:ascii="Times New Roman" w:eastAsia="Calibri" w:hAnsi="Times New Roman" w:cs="Times New Roman"/>
          <w:noProof/>
          <w:sz w:val="24"/>
          <w:szCs w:val="24"/>
          <w:lang w:val="ro-MD" w:eastAsia="ru-RU"/>
        </w:rPr>
        <w:t>.</w:t>
      </w:r>
      <w:r w:rsidRPr="008715E4" w:rsidDel="000E22D8">
        <w:rPr>
          <w:rFonts w:ascii="Times New Roman" w:eastAsia="Calibri" w:hAnsi="Times New Roman" w:cs="Times New Roman"/>
          <w:noProof/>
          <w:sz w:val="24"/>
          <w:szCs w:val="24"/>
          <w:lang w:val="ro-MD" w:eastAsia="ru-RU"/>
        </w:rPr>
        <w:t xml:space="preserve"> </w:t>
      </w:r>
      <w:r w:rsidRPr="008715E4">
        <w:rPr>
          <w:rFonts w:ascii="Times New Roman" w:eastAsia="Calibri" w:hAnsi="Times New Roman" w:cs="Times New Roman"/>
          <w:noProof/>
          <w:sz w:val="24"/>
          <w:szCs w:val="24"/>
          <w:lang w:val="ro-MD" w:eastAsia="ru-RU"/>
        </w:rPr>
        <w:t xml:space="preserve"> </w:t>
      </w:r>
    </w:p>
    <w:p w:rsidR="005A6367" w:rsidRPr="008715E4" w:rsidRDefault="005A6367" w:rsidP="005A6367">
      <w:pPr>
        <w:spacing w:after="0" w:line="240" w:lineRule="auto"/>
        <w:jc w:val="right"/>
        <w:rPr>
          <w:rFonts w:ascii="Times New Roman" w:eastAsia="Times New Roman" w:hAnsi="Times New Roman" w:cs="Times New Roman"/>
          <w:b/>
          <w:sz w:val="24"/>
          <w:szCs w:val="24"/>
          <w:lang w:val="ro-MD"/>
        </w:rPr>
      </w:pPr>
    </w:p>
    <w:p w:rsidR="00557B3A" w:rsidRDefault="00557B3A" w:rsidP="005A6367">
      <w:pPr>
        <w:spacing w:after="0" w:line="240" w:lineRule="auto"/>
        <w:jc w:val="right"/>
        <w:rPr>
          <w:rFonts w:ascii="Times New Roman" w:eastAsia="Times New Roman" w:hAnsi="Times New Roman" w:cs="Times New Roman"/>
          <w:b/>
          <w:sz w:val="24"/>
          <w:szCs w:val="24"/>
          <w:lang w:val="ro-MD"/>
        </w:rPr>
      </w:pPr>
    </w:p>
    <w:p w:rsidR="00557B3A" w:rsidRDefault="00557B3A" w:rsidP="005A6367">
      <w:pPr>
        <w:spacing w:after="0" w:line="240" w:lineRule="auto"/>
        <w:jc w:val="right"/>
        <w:rPr>
          <w:rFonts w:ascii="Times New Roman" w:eastAsia="Times New Roman" w:hAnsi="Times New Roman" w:cs="Times New Roman"/>
          <w:b/>
          <w:sz w:val="24"/>
          <w:szCs w:val="24"/>
          <w:lang w:val="ro-MD"/>
        </w:rPr>
      </w:pPr>
    </w:p>
    <w:p w:rsidR="005A6367" w:rsidRPr="005A6367" w:rsidRDefault="005A6367" w:rsidP="005A6367">
      <w:pPr>
        <w:spacing w:after="0" w:line="240" w:lineRule="auto"/>
        <w:jc w:val="right"/>
        <w:rPr>
          <w:rFonts w:ascii="Times New Roman" w:eastAsia="Times New Roman" w:hAnsi="Times New Roman" w:cs="Times New Roman"/>
          <w:b/>
          <w:sz w:val="24"/>
          <w:szCs w:val="24"/>
          <w:lang w:val="ro-MD"/>
        </w:rPr>
      </w:pPr>
      <w:r w:rsidRPr="005A6367">
        <w:rPr>
          <w:rFonts w:ascii="Times New Roman" w:eastAsia="Times New Roman" w:hAnsi="Times New Roman" w:cs="Times New Roman"/>
          <w:b/>
          <w:sz w:val="24"/>
          <w:szCs w:val="24"/>
          <w:lang w:val="ro-MD"/>
        </w:rPr>
        <w:t>Marian LUPU,</w:t>
      </w:r>
    </w:p>
    <w:p w:rsidR="00903A30" w:rsidRPr="00BE0606" w:rsidRDefault="005A6367" w:rsidP="00BE0606">
      <w:pPr>
        <w:spacing w:after="0" w:line="240" w:lineRule="auto"/>
        <w:jc w:val="right"/>
        <w:rPr>
          <w:rFonts w:ascii="Times New Roman" w:hAnsi="Times New Roman" w:cs="Times New Roman"/>
          <w:sz w:val="24"/>
          <w:szCs w:val="24"/>
          <w:lang w:val="ro-MD"/>
        </w:rPr>
      </w:pPr>
      <w:r w:rsidRPr="005A6367">
        <w:rPr>
          <w:rFonts w:ascii="Times New Roman" w:eastAsia="Times New Roman" w:hAnsi="Times New Roman" w:cs="Times New Roman"/>
          <w:b/>
          <w:sz w:val="24"/>
          <w:szCs w:val="24"/>
          <w:lang w:val="ro-MD"/>
        </w:rPr>
        <w:t>Președinte</w:t>
      </w:r>
    </w:p>
    <w:p w:rsidR="00903A30" w:rsidRDefault="00903A30" w:rsidP="00E577ED">
      <w:pPr>
        <w:spacing w:after="0" w:line="276" w:lineRule="auto"/>
        <w:jc w:val="both"/>
        <w:rPr>
          <w:rFonts w:asciiTheme="majorHAnsi" w:hAnsiTheme="majorHAnsi" w:cstheme="majorHAnsi"/>
          <w:sz w:val="24"/>
          <w:szCs w:val="24"/>
          <w:lang w:val="ro-RO"/>
        </w:rPr>
      </w:pPr>
    </w:p>
    <w:p w:rsidR="005A0DCD" w:rsidRDefault="005A0DCD" w:rsidP="00903A30">
      <w:pPr>
        <w:spacing w:after="0" w:line="276" w:lineRule="auto"/>
        <w:ind w:firstLine="709"/>
        <w:jc w:val="both"/>
        <w:rPr>
          <w:rFonts w:ascii="Times New Roman" w:hAnsi="Times New Roman" w:cs="Times New Roman"/>
          <w:sz w:val="24"/>
          <w:szCs w:val="24"/>
          <w:lang w:val="ro-RO"/>
        </w:rPr>
      </w:pPr>
    </w:p>
    <w:p w:rsidR="005A0DCD" w:rsidRDefault="005A0DCD" w:rsidP="00903A30">
      <w:pPr>
        <w:spacing w:after="0" w:line="276" w:lineRule="auto"/>
        <w:ind w:firstLine="709"/>
        <w:jc w:val="both"/>
        <w:rPr>
          <w:rFonts w:ascii="Times New Roman" w:hAnsi="Times New Roman" w:cs="Times New Roman"/>
          <w:sz w:val="24"/>
          <w:szCs w:val="24"/>
          <w:lang w:val="ro-RO"/>
        </w:rPr>
      </w:pPr>
    </w:p>
    <w:p w:rsidR="005A0DCD" w:rsidRDefault="005A0DCD" w:rsidP="00903A30">
      <w:pPr>
        <w:spacing w:after="0" w:line="276" w:lineRule="auto"/>
        <w:ind w:firstLine="709"/>
        <w:jc w:val="both"/>
        <w:rPr>
          <w:rFonts w:ascii="Times New Roman" w:hAnsi="Times New Roman" w:cs="Times New Roman"/>
          <w:sz w:val="24"/>
          <w:szCs w:val="24"/>
          <w:lang w:val="ro-RO"/>
        </w:rPr>
      </w:pPr>
    </w:p>
    <w:p w:rsidR="005A0DCD" w:rsidRDefault="005A0DCD" w:rsidP="00903A30">
      <w:pPr>
        <w:spacing w:after="0" w:line="276" w:lineRule="auto"/>
        <w:ind w:firstLine="709"/>
        <w:jc w:val="both"/>
        <w:rPr>
          <w:rFonts w:ascii="Times New Roman" w:hAnsi="Times New Roman" w:cs="Times New Roman"/>
          <w:sz w:val="24"/>
          <w:szCs w:val="24"/>
          <w:lang w:val="ro-RO"/>
        </w:rPr>
      </w:pPr>
    </w:p>
    <w:p w:rsidR="005A0DCD" w:rsidRDefault="009C2D56" w:rsidP="00903A30">
      <w:pPr>
        <w:spacing w:after="0" w:line="276"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rsidR="009C2D56" w:rsidRDefault="009C2D56" w:rsidP="00903A30">
      <w:pPr>
        <w:spacing w:after="0" w:line="276" w:lineRule="auto"/>
        <w:ind w:firstLine="709"/>
        <w:jc w:val="both"/>
        <w:rPr>
          <w:rFonts w:ascii="Times New Roman" w:hAnsi="Times New Roman" w:cs="Times New Roman"/>
          <w:sz w:val="24"/>
          <w:szCs w:val="24"/>
          <w:lang w:val="ro-RO"/>
        </w:rPr>
      </w:pPr>
    </w:p>
    <w:p w:rsidR="00061A00" w:rsidRDefault="00061A00" w:rsidP="00903A30">
      <w:pPr>
        <w:spacing w:after="0" w:line="276" w:lineRule="auto"/>
        <w:ind w:firstLine="709"/>
        <w:jc w:val="both"/>
        <w:rPr>
          <w:rFonts w:ascii="Times New Roman" w:hAnsi="Times New Roman" w:cs="Times New Roman"/>
          <w:sz w:val="24"/>
          <w:szCs w:val="24"/>
          <w:lang w:val="ro-RO"/>
        </w:rPr>
      </w:pPr>
    </w:p>
    <w:p w:rsidR="00061A00" w:rsidRDefault="00061A00" w:rsidP="00903A30">
      <w:pPr>
        <w:spacing w:after="0" w:line="276" w:lineRule="auto"/>
        <w:ind w:firstLine="709"/>
        <w:jc w:val="both"/>
        <w:rPr>
          <w:rFonts w:ascii="Times New Roman" w:hAnsi="Times New Roman" w:cs="Times New Roman"/>
          <w:sz w:val="24"/>
          <w:szCs w:val="24"/>
          <w:lang w:val="ro-RO"/>
        </w:rPr>
      </w:pPr>
    </w:p>
    <w:p w:rsidR="00061A00" w:rsidRDefault="00061A00" w:rsidP="00903A30">
      <w:pPr>
        <w:spacing w:after="0" w:line="276" w:lineRule="auto"/>
        <w:ind w:firstLine="709"/>
        <w:jc w:val="both"/>
        <w:rPr>
          <w:rFonts w:ascii="Times New Roman" w:hAnsi="Times New Roman" w:cs="Times New Roman"/>
          <w:sz w:val="24"/>
          <w:szCs w:val="24"/>
          <w:lang w:val="ro-RO"/>
        </w:rPr>
      </w:pPr>
    </w:p>
    <w:p w:rsidR="00061A00" w:rsidRDefault="00061A00" w:rsidP="00903A30">
      <w:pPr>
        <w:spacing w:after="0" w:line="276" w:lineRule="auto"/>
        <w:ind w:firstLine="709"/>
        <w:jc w:val="both"/>
        <w:rPr>
          <w:rFonts w:ascii="Times New Roman" w:hAnsi="Times New Roman" w:cs="Times New Roman"/>
          <w:sz w:val="24"/>
          <w:szCs w:val="24"/>
          <w:lang w:val="ro-RO"/>
        </w:rPr>
      </w:pPr>
    </w:p>
    <w:p w:rsidR="005A0DCD" w:rsidRDefault="005A0DCD" w:rsidP="00C0003E">
      <w:pPr>
        <w:spacing w:after="0" w:line="276" w:lineRule="auto"/>
        <w:jc w:val="both"/>
        <w:rPr>
          <w:rFonts w:ascii="Times New Roman" w:hAnsi="Times New Roman" w:cs="Times New Roman"/>
          <w:sz w:val="24"/>
          <w:szCs w:val="24"/>
          <w:lang w:val="ro-RO"/>
        </w:rPr>
      </w:pPr>
    </w:p>
    <w:p w:rsidR="005A0DCD" w:rsidRDefault="005A0DCD" w:rsidP="00903A30">
      <w:pPr>
        <w:spacing w:after="0" w:line="276" w:lineRule="auto"/>
        <w:ind w:firstLine="709"/>
        <w:jc w:val="both"/>
        <w:rPr>
          <w:rFonts w:ascii="Times New Roman" w:hAnsi="Times New Roman" w:cs="Times New Roman"/>
          <w:sz w:val="24"/>
          <w:szCs w:val="24"/>
          <w:lang w:val="ro-RO"/>
        </w:rPr>
      </w:pPr>
      <w:bookmarkStart w:id="1" w:name="_GoBack"/>
      <w:bookmarkEnd w:id="1"/>
    </w:p>
    <w:sectPr w:rsidR="005A0DCD" w:rsidSect="00D41C78">
      <w:footerReference w:type="default" r:id="rId10"/>
      <w:pgSz w:w="12240" w:h="15840"/>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B89" w:rsidRDefault="00AD4B89" w:rsidP="00D809CF">
      <w:pPr>
        <w:spacing w:after="0" w:line="240" w:lineRule="auto"/>
      </w:pPr>
      <w:r>
        <w:separator/>
      </w:r>
    </w:p>
  </w:endnote>
  <w:endnote w:type="continuationSeparator" w:id="0">
    <w:p w:rsidR="00AD4B89" w:rsidRDefault="00AD4B89" w:rsidP="00D80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41917"/>
      <w:docPartObj>
        <w:docPartGallery w:val="Page Numbers (Bottom of Page)"/>
        <w:docPartUnique/>
      </w:docPartObj>
    </w:sdtPr>
    <w:sdtEndPr>
      <w:rPr>
        <w:noProof/>
      </w:rPr>
    </w:sdtEndPr>
    <w:sdtContent>
      <w:p w:rsidR="00AA023B" w:rsidRDefault="00AA023B">
        <w:pPr>
          <w:pStyle w:val="a8"/>
          <w:jc w:val="right"/>
        </w:pPr>
        <w:r>
          <w:fldChar w:fldCharType="begin"/>
        </w:r>
        <w:r>
          <w:instrText xml:space="preserve"> PAGE   \* MERGEFORMAT </w:instrText>
        </w:r>
        <w:r>
          <w:fldChar w:fldCharType="separate"/>
        </w:r>
        <w:r w:rsidR="00AD4B89">
          <w:rPr>
            <w:noProof/>
          </w:rPr>
          <w:t>1</w:t>
        </w:r>
        <w:r>
          <w:rPr>
            <w:noProof/>
          </w:rPr>
          <w:fldChar w:fldCharType="end"/>
        </w:r>
      </w:p>
    </w:sdtContent>
  </w:sdt>
  <w:p w:rsidR="00AA023B" w:rsidRDefault="00AA023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B89" w:rsidRDefault="00AD4B89" w:rsidP="00D809CF">
      <w:pPr>
        <w:spacing w:after="0" w:line="240" w:lineRule="auto"/>
      </w:pPr>
      <w:r>
        <w:separator/>
      </w:r>
    </w:p>
  </w:footnote>
  <w:footnote w:type="continuationSeparator" w:id="0">
    <w:p w:rsidR="00AD4B89" w:rsidRDefault="00AD4B89" w:rsidP="00D809CF">
      <w:pPr>
        <w:spacing w:after="0" w:line="240" w:lineRule="auto"/>
      </w:pPr>
      <w:r>
        <w:continuationSeparator/>
      </w:r>
    </w:p>
  </w:footnote>
  <w:footnote w:id="1">
    <w:p w:rsidR="00584099" w:rsidRPr="00F35DF7" w:rsidRDefault="00584099" w:rsidP="00F35DF7">
      <w:pPr>
        <w:pStyle w:val="a3"/>
        <w:jc w:val="both"/>
        <w:rPr>
          <w:rFonts w:ascii="Times New Roman" w:eastAsia="Times New Roman" w:hAnsi="Times New Roman"/>
          <w:sz w:val="16"/>
          <w:szCs w:val="16"/>
          <w:lang w:val="ro-MD"/>
        </w:rPr>
      </w:pPr>
      <w:r w:rsidRPr="00F35DF7">
        <w:rPr>
          <w:rFonts w:ascii="Times New Roman" w:eastAsia="Times New Roman" w:hAnsi="Times New Roman"/>
          <w:sz w:val="16"/>
          <w:szCs w:val="16"/>
          <w:vertAlign w:val="superscript"/>
          <w:lang w:val="ro-MD"/>
        </w:rPr>
        <w:footnoteRef/>
      </w:r>
      <w:r w:rsidRPr="00F35DF7">
        <w:rPr>
          <w:rFonts w:ascii="Times New Roman" w:eastAsia="Times New Roman" w:hAnsi="Times New Roman"/>
          <w:sz w:val="16"/>
          <w:szCs w:val="16"/>
          <w:lang w:val="ro-MD"/>
        </w:rPr>
        <w:t xml:space="preserve"> Legea privind organizarea și funcționarea Curții de Conturi a Republicii Moldova nr. 260 din 07.12.2017 (în continuare – Legea nr.260 din 07.12.2017).</w:t>
      </w:r>
    </w:p>
  </w:footnote>
  <w:footnote w:id="2">
    <w:p w:rsidR="00E33FB7" w:rsidRPr="00F35DF7" w:rsidRDefault="00E33FB7" w:rsidP="00F35DF7">
      <w:pPr>
        <w:pStyle w:val="a3"/>
        <w:jc w:val="both"/>
        <w:rPr>
          <w:rFonts w:ascii="Times New Roman" w:hAnsi="Times New Roman"/>
          <w:sz w:val="16"/>
          <w:szCs w:val="16"/>
          <w:lang w:val="en-US"/>
        </w:rPr>
      </w:pPr>
      <w:r w:rsidRPr="00F35DF7">
        <w:rPr>
          <w:rStyle w:val="a5"/>
          <w:rFonts w:ascii="Times New Roman" w:hAnsi="Times New Roman"/>
          <w:sz w:val="16"/>
          <w:szCs w:val="16"/>
        </w:rPr>
        <w:footnoteRef/>
      </w:r>
      <w:r w:rsidRPr="00F35DF7">
        <w:rPr>
          <w:rFonts w:ascii="Times New Roman" w:hAnsi="Times New Roman"/>
          <w:sz w:val="16"/>
          <w:szCs w:val="16"/>
          <w:lang w:val="en-US"/>
        </w:rPr>
        <w:t xml:space="preserve"> </w:t>
      </w:r>
      <w:r w:rsidRPr="00F35DF7">
        <w:rPr>
          <w:rFonts w:ascii="Times New Roman" w:hAnsi="Times New Roman"/>
          <w:sz w:val="16"/>
          <w:szCs w:val="16"/>
          <w:lang w:val="ro-MD"/>
        </w:rPr>
        <w:t>Hotărârea Curții de Conturi nr.65 din 22.12.2022 „Privind aprobarea Programului activității de audit al Curții de Conturi pe anul 2023” (cu modificările ulterioare).</w:t>
      </w:r>
    </w:p>
  </w:footnote>
  <w:footnote w:id="3">
    <w:p w:rsidR="00FD0676" w:rsidRPr="00F35DF7" w:rsidRDefault="00FD0676" w:rsidP="00F35DF7">
      <w:pPr>
        <w:pStyle w:val="a3"/>
        <w:jc w:val="both"/>
        <w:rPr>
          <w:rFonts w:ascii="Times New Roman" w:hAnsi="Times New Roman"/>
          <w:sz w:val="16"/>
          <w:szCs w:val="16"/>
          <w:lang w:val="ro-MD"/>
        </w:rPr>
      </w:pPr>
      <w:r w:rsidRPr="00F35DF7">
        <w:rPr>
          <w:rStyle w:val="a5"/>
          <w:rFonts w:ascii="Times New Roman" w:hAnsi="Times New Roman"/>
          <w:sz w:val="16"/>
          <w:szCs w:val="16"/>
          <w:lang w:val="ro-MD"/>
        </w:rPr>
        <w:footnoteRef/>
      </w:r>
      <w:r w:rsidRPr="00F35DF7">
        <w:rPr>
          <w:rFonts w:ascii="Times New Roman" w:hAnsi="Times New Roman"/>
          <w:sz w:val="16"/>
          <w:szCs w:val="16"/>
          <w:lang w:val="ro-MD"/>
        </w:rPr>
        <w:t xml:space="preserve"> </w:t>
      </w:r>
      <w:r w:rsidR="00202287" w:rsidRPr="00F35DF7">
        <w:rPr>
          <w:rFonts w:ascii="Times New Roman" w:hAnsi="Times New Roman"/>
          <w:sz w:val="16"/>
          <w:szCs w:val="16"/>
          <w:lang w:val="ro-MD"/>
        </w:rPr>
        <w:t>Hotărârea Curții de Conturi nr.55 din 15.12.2023 „Privind aprobarea Programului activității de audit al Curții de Conturi pe anul 2024”.</w:t>
      </w:r>
    </w:p>
  </w:footnote>
  <w:footnote w:id="4">
    <w:p w:rsidR="00EF03A5" w:rsidRPr="00A02C55" w:rsidRDefault="00EF03A5" w:rsidP="00F35DF7">
      <w:pPr>
        <w:pStyle w:val="a3"/>
        <w:jc w:val="both"/>
        <w:rPr>
          <w:rFonts w:asciiTheme="majorHAnsi" w:hAnsiTheme="majorHAnsi"/>
          <w:sz w:val="16"/>
          <w:szCs w:val="16"/>
          <w:lang w:val="ro-RO"/>
        </w:rPr>
      </w:pPr>
      <w:r w:rsidRPr="00F35DF7">
        <w:rPr>
          <w:rStyle w:val="a5"/>
          <w:rFonts w:ascii="Times New Roman" w:hAnsi="Times New Roman"/>
          <w:sz w:val="16"/>
          <w:szCs w:val="16"/>
          <w:lang w:val="ro-RO"/>
        </w:rPr>
        <w:footnoteRef/>
      </w:r>
      <w:r w:rsidRPr="00F35DF7">
        <w:rPr>
          <w:rFonts w:ascii="Times New Roman" w:hAnsi="Times New Roman"/>
          <w:sz w:val="16"/>
          <w:szCs w:val="16"/>
          <w:lang w:val="ro-RO"/>
        </w:rPr>
        <w:t xml:space="preserve"> Hotărârea Curții de Conturi nr.2 din 24.01.2020 „Cu privire la Cadrul Declarațiilor Profesionale ale INTOSAI”.</w:t>
      </w:r>
    </w:p>
  </w:footnote>
  <w:footnote w:id="5">
    <w:p w:rsidR="00136858" w:rsidRPr="00923BAB" w:rsidRDefault="00136858" w:rsidP="00923BAB">
      <w:pPr>
        <w:spacing w:after="0"/>
        <w:jc w:val="both"/>
        <w:rPr>
          <w:rFonts w:ascii="Times New Roman" w:hAnsi="Times New Roman" w:cs="Times New Roman"/>
          <w:sz w:val="16"/>
          <w:szCs w:val="16"/>
          <w:lang w:val="ro-MD"/>
        </w:rPr>
      </w:pPr>
      <w:r w:rsidRPr="00923BAB">
        <w:rPr>
          <w:rStyle w:val="a5"/>
          <w:rFonts w:ascii="Times New Roman" w:hAnsi="Times New Roman"/>
          <w:sz w:val="16"/>
          <w:szCs w:val="16"/>
          <w:lang w:val="ro-MD"/>
        </w:rPr>
        <w:footnoteRef/>
      </w:r>
      <w:r w:rsidRPr="00923BAB">
        <w:rPr>
          <w:rFonts w:ascii="Times New Roman" w:hAnsi="Times New Roman" w:cs="Times New Roman"/>
          <w:sz w:val="16"/>
          <w:szCs w:val="16"/>
          <w:lang w:val="ro-MD"/>
        </w:rPr>
        <w:t xml:space="preserve"> Art.32 alin.(7) din Legea nr.260 din 07.12.2017 și art.21 alin.(2) din Legea nr.548 di</w:t>
      </w:r>
      <w:r w:rsidR="00266B92" w:rsidRPr="00923BAB">
        <w:rPr>
          <w:rFonts w:ascii="Times New Roman" w:hAnsi="Times New Roman" w:cs="Times New Roman"/>
          <w:sz w:val="16"/>
          <w:szCs w:val="16"/>
          <w:lang w:val="ro-MD"/>
        </w:rPr>
        <w:t>n 21.07.1995.</w:t>
      </w:r>
    </w:p>
  </w:footnote>
  <w:footnote w:id="6">
    <w:p w:rsidR="007547FB" w:rsidRPr="002F460B" w:rsidRDefault="007547FB" w:rsidP="00923BAB">
      <w:pPr>
        <w:pStyle w:val="a3"/>
        <w:jc w:val="both"/>
        <w:rPr>
          <w:lang w:val="en-US"/>
        </w:rPr>
      </w:pPr>
      <w:r w:rsidRPr="00923BAB">
        <w:rPr>
          <w:rStyle w:val="a5"/>
          <w:rFonts w:ascii="Times New Roman" w:hAnsi="Times New Roman"/>
          <w:sz w:val="16"/>
          <w:szCs w:val="16"/>
        </w:rPr>
        <w:footnoteRef/>
      </w:r>
      <w:r w:rsidRPr="00923BAB">
        <w:rPr>
          <w:rFonts w:ascii="Times New Roman" w:hAnsi="Times New Roman"/>
          <w:sz w:val="16"/>
          <w:szCs w:val="16"/>
          <w:lang w:val="en-US"/>
        </w:rPr>
        <w:t xml:space="preserve"> </w:t>
      </w:r>
      <w:r w:rsidRPr="00923BAB">
        <w:rPr>
          <w:rFonts w:ascii="Times New Roman" w:hAnsi="Times New Roman"/>
          <w:sz w:val="16"/>
          <w:szCs w:val="16"/>
          <w:lang w:val="ro-MD"/>
        </w:rPr>
        <w:t>Regulamentul privind elaborarea și executarea Bugetului Băncii Naționale a Moldovei</w:t>
      </w:r>
      <w:r w:rsidR="0060032F">
        <w:rPr>
          <w:rFonts w:ascii="Times New Roman" w:hAnsi="Times New Roman"/>
          <w:sz w:val="16"/>
          <w:szCs w:val="16"/>
          <w:lang w:val="ro-MD"/>
        </w:rPr>
        <w:t>,</w:t>
      </w:r>
      <w:r w:rsidRPr="00923BAB">
        <w:rPr>
          <w:rFonts w:ascii="Times New Roman" w:hAnsi="Times New Roman"/>
          <w:sz w:val="16"/>
          <w:szCs w:val="16"/>
          <w:lang w:val="ro-MD"/>
        </w:rPr>
        <w:t xml:space="preserve"> aprobat prin Hotărârea Comitetului executiv al Băncii Naționale a Moldovei nr.88 din 05.11.2015 (cu modificările ulterioare).</w:t>
      </w:r>
    </w:p>
  </w:footnote>
  <w:footnote w:id="7">
    <w:p w:rsidR="00142D51" w:rsidRPr="003B0C7B" w:rsidRDefault="00142D51" w:rsidP="00142D51">
      <w:pPr>
        <w:pStyle w:val="a3"/>
        <w:jc w:val="both"/>
        <w:rPr>
          <w:rFonts w:ascii="Times New Roman" w:hAnsi="Times New Roman"/>
          <w:sz w:val="16"/>
          <w:szCs w:val="16"/>
          <w:lang w:val="ro-MD"/>
        </w:rPr>
      </w:pPr>
      <w:r w:rsidRPr="003B0C7B">
        <w:rPr>
          <w:rStyle w:val="a5"/>
          <w:rFonts w:ascii="Times New Roman" w:hAnsi="Times New Roman"/>
          <w:sz w:val="16"/>
          <w:szCs w:val="16"/>
          <w:lang w:val="ro-MD"/>
        </w:rPr>
        <w:footnoteRef/>
      </w:r>
      <w:r w:rsidR="002A310F" w:rsidRPr="003B0C7B">
        <w:rPr>
          <w:rFonts w:ascii="Times New Roman" w:hAnsi="Times New Roman"/>
          <w:sz w:val="16"/>
          <w:szCs w:val="16"/>
          <w:lang w:val="ro-MD"/>
        </w:rPr>
        <w:t xml:space="preserve"> Hotărârea Guvernului</w:t>
      </w:r>
      <w:r w:rsidRPr="003B0C7B">
        <w:rPr>
          <w:rFonts w:ascii="Times New Roman" w:hAnsi="Times New Roman"/>
          <w:sz w:val="16"/>
          <w:szCs w:val="16"/>
          <w:lang w:val="ro-MD"/>
        </w:rPr>
        <w:t xml:space="preserve"> nr.351 din 23.03.2005 </w:t>
      </w:r>
      <w:r w:rsidR="00B756B0">
        <w:rPr>
          <w:rFonts w:ascii="Times New Roman" w:hAnsi="Times New Roman"/>
          <w:sz w:val="16"/>
          <w:szCs w:val="16"/>
          <w:lang w:val="ro-MD"/>
        </w:rPr>
        <w:t>„C</w:t>
      </w:r>
      <w:r w:rsidRPr="003B0C7B">
        <w:rPr>
          <w:rFonts w:ascii="Times New Roman" w:hAnsi="Times New Roman"/>
          <w:sz w:val="16"/>
          <w:szCs w:val="16"/>
          <w:lang w:val="ro-MD"/>
        </w:rPr>
        <w:t>u privire la aprobarea listelor bunurilor imobile proprietate publică a statului și la transmiterea unor bunuri imobile”.</w:t>
      </w:r>
    </w:p>
  </w:footnote>
  <w:footnote w:id="8">
    <w:p w:rsidR="00142D51" w:rsidRPr="00890EE8" w:rsidRDefault="00142D51" w:rsidP="00F75C7C">
      <w:pPr>
        <w:pStyle w:val="a3"/>
        <w:jc w:val="both"/>
        <w:rPr>
          <w:rFonts w:ascii="Times New Roman" w:hAnsi="Times New Roman"/>
          <w:sz w:val="16"/>
          <w:szCs w:val="16"/>
          <w:lang w:val="ro-MD"/>
        </w:rPr>
      </w:pPr>
      <w:r w:rsidRPr="003B0C7B">
        <w:rPr>
          <w:rStyle w:val="a5"/>
          <w:rFonts w:ascii="Times New Roman" w:hAnsi="Times New Roman"/>
          <w:sz w:val="16"/>
          <w:szCs w:val="16"/>
          <w:lang w:val="ro-MD"/>
        </w:rPr>
        <w:footnoteRef/>
      </w:r>
      <w:r w:rsidRPr="003B0C7B">
        <w:rPr>
          <w:rFonts w:ascii="Times New Roman" w:hAnsi="Times New Roman"/>
          <w:sz w:val="16"/>
          <w:szCs w:val="16"/>
          <w:lang w:val="ro-MD"/>
        </w:rPr>
        <w:t xml:space="preserve"> Hotărârea Curții de Conturi nr.22 din 06.07.2015 ,,</w:t>
      </w:r>
      <w:r w:rsidR="008715E4">
        <w:rPr>
          <w:rFonts w:ascii="Times New Roman" w:hAnsi="Times New Roman"/>
          <w:sz w:val="16"/>
          <w:szCs w:val="16"/>
          <w:lang w:val="ro-MD"/>
        </w:rPr>
        <w:t>P</w:t>
      </w:r>
      <w:r w:rsidRPr="00890EE8">
        <w:rPr>
          <w:rFonts w:ascii="Times New Roman" w:hAnsi="Times New Roman"/>
          <w:sz w:val="16"/>
          <w:szCs w:val="16"/>
          <w:lang w:val="ro-MD"/>
        </w:rPr>
        <w:t>rivi</w:t>
      </w:r>
      <w:r w:rsidR="008715E4">
        <w:rPr>
          <w:rFonts w:ascii="Times New Roman" w:hAnsi="Times New Roman"/>
          <w:sz w:val="16"/>
          <w:szCs w:val="16"/>
          <w:lang w:val="ro-MD"/>
        </w:rPr>
        <w:t>nd</w:t>
      </w:r>
      <w:r w:rsidRPr="00890EE8">
        <w:rPr>
          <w:rFonts w:ascii="Times New Roman" w:hAnsi="Times New Roman"/>
          <w:sz w:val="16"/>
          <w:szCs w:val="16"/>
          <w:lang w:val="ro-MD"/>
        </w:rPr>
        <w:t xml:space="preserve"> Raportul auditului conformit</w:t>
      </w:r>
      <w:r w:rsidR="008715E4">
        <w:rPr>
          <w:rFonts w:ascii="Times New Roman" w:hAnsi="Times New Roman"/>
          <w:sz w:val="16"/>
          <w:szCs w:val="16"/>
          <w:lang w:val="ro-MD"/>
        </w:rPr>
        <w:t xml:space="preserve">ății executării </w:t>
      </w:r>
      <w:r w:rsidRPr="00890EE8">
        <w:rPr>
          <w:rFonts w:ascii="Times New Roman" w:hAnsi="Times New Roman"/>
          <w:sz w:val="16"/>
          <w:szCs w:val="16"/>
          <w:lang w:val="ro-MD"/>
        </w:rPr>
        <w:t>deviz</w:t>
      </w:r>
      <w:r w:rsidR="008715E4">
        <w:rPr>
          <w:rFonts w:ascii="Times New Roman" w:hAnsi="Times New Roman"/>
          <w:sz w:val="16"/>
          <w:szCs w:val="16"/>
          <w:lang w:val="ro-MD"/>
        </w:rPr>
        <w:t>ului</w:t>
      </w:r>
      <w:r w:rsidR="00890EE8">
        <w:rPr>
          <w:rFonts w:ascii="Times New Roman" w:hAnsi="Times New Roman"/>
          <w:sz w:val="16"/>
          <w:szCs w:val="16"/>
          <w:lang w:val="ro-MD"/>
        </w:rPr>
        <w:t xml:space="preserve"> d</w:t>
      </w:r>
      <w:r w:rsidRPr="00890EE8">
        <w:rPr>
          <w:rFonts w:ascii="Times New Roman" w:hAnsi="Times New Roman"/>
          <w:sz w:val="16"/>
          <w:szCs w:val="16"/>
          <w:lang w:val="ro-MD"/>
        </w:rPr>
        <w:t xml:space="preserve">e cheltuieli </w:t>
      </w:r>
      <w:r w:rsidR="008715E4">
        <w:rPr>
          <w:rFonts w:ascii="Times New Roman" w:hAnsi="Times New Roman"/>
          <w:sz w:val="16"/>
          <w:szCs w:val="16"/>
          <w:lang w:val="ro-MD"/>
        </w:rPr>
        <w:t>la</w:t>
      </w:r>
      <w:r w:rsidRPr="00890EE8">
        <w:rPr>
          <w:rFonts w:ascii="Times New Roman" w:hAnsi="Times New Roman"/>
          <w:sz w:val="16"/>
          <w:szCs w:val="16"/>
          <w:lang w:val="ro-MD"/>
        </w:rPr>
        <w:t xml:space="preserve"> B</w:t>
      </w:r>
      <w:r w:rsidR="008715E4">
        <w:rPr>
          <w:rFonts w:ascii="Times New Roman" w:hAnsi="Times New Roman"/>
          <w:sz w:val="16"/>
          <w:szCs w:val="16"/>
          <w:lang w:val="ro-MD"/>
        </w:rPr>
        <w:t>anca</w:t>
      </w:r>
      <w:r w:rsidR="00F042CC" w:rsidRPr="00890EE8">
        <w:rPr>
          <w:rFonts w:ascii="Times New Roman" w:hAnsi="Times New Roman"/>
          <w:sz w:val="16"/>
          <w:szCs w:val="16"/>
          <w:lang w:val="ro-MD"/>
        </w:rPr>
        <w:t xml:space="preserve"> </w:t>
      </w:r>
      <w:r w:rsidRPr="00890EE8">
        <w:rPr>
          <w:rFonts w:ascii="Times New Roman" w:hAnsi="Times New Roman"/>
          <w:sz w:val="16"/>
          <w:szCs w:val="16"/>
          <w:lang w:val="ro-MD"/>
        </w:rPr>
        <w:t>N</w:t>
      </w:r>
      <w:r w:rsidR="00F042CC" w:rsidRPr="00890EE8">
        <w:rPr>
          <w:rFonts w:ascii="Times New Roman" w:hAnsi="Times New Roman"/>
          <w:sz w:val="16"/>
          <w:szCs w:val="16"/>
          <w:lang w:val="ro-MD"/>
        </w:rPr>
        <w:t>ațional</w:t>
      </w:r>
      <w:r w:rsidR="008715E4">
        <w:rPr>
          <w:rFonts w:ascii="Times New Roman" w:hAnsi="Times New Roman"/>
          <w:sz w:val="16"/>
          <w:szCs w:val="16"/>
          <w:lang w:val="ro-MD"/>
        </w:rPr>
        <w:t>ă</w:t>
      </w:r>
      <w:r w:rsidR="00F042CC" w:rsidRPr="00890EE8">
        <w:rPr>
          <w:rFonts w:ascii="Times New Roman" w:hAnsi="Times New Roman"/>
          <w:sz w:val="16"/>
          <w:szCs w:val="16"/>
          <w:lang w:val="ro-MD"/>
        </w:rPr>
        <w:t xml:space="preserve"> a </w:t>
      </w:r>
      <w:r w:rsidRPr="00890EE8">
        <w:rPr>
          <w:rFonts w:ascii="Times New Roman" w:hAnsi="Times New Roman"/>
          <w:sz w:val="16"/>
          <w:szCs w:val="16"/>
          <w:lang w:val="ro-MD"/>
        </w:rPr>
        <w:t>M</w:t>
      </w:r>
      <w:r w:rsidR="00F042CC" w:rsidRPr="00890EE8">
        <w:rPr>
          <w:rFonts w:ascii="Times New Roman" w:hAnsi="Times New Roman"/>
          <w:sz w:val="16"/>
          <w:szCs w:val="16"/>
          <w:lang w:val="ro-MD"/>
        </w:rPr>
        <w:t>oldovei</w:t>
      </w:r>
      <w:r w:rsidRPr="00890EE8">
        <w:rPr>
          <w:rFonts w:ascii="Times New Roman" w:hAnsi="Times New Roman"/>
          <w:sz w:val="16"/>
          <w:szCs w:val="16"/>
          <w:lang w:val="ro-MD"/>
        </w:rPr>
        <w:t xml:space="preserve"> pe anii 2013-2014”.</w:t>
      </w:r>
    </w:p>
  </w:footnote>
  <w:footnote w:id="9">
    <w:p w:rsidR="001C6763" w:rsidRPr="00890EE8" w:rsidRDefault="001C6763" w:rsidP="00F75C7C">
      <w:pPr>
        <w:pStyle w:val="a3"/>
        <w:jc w:val="both"/>
        <w:rPr>
          <w:rFonts w:ascii="Times New Roman" w:hAnsi="Times New Roman"/>
          <w:sz w:val="16"/>
          <w:szCs w:val="16"/>
          <w:lang w:val="ro-MD"/>
        </w:rPr>
      </w:pPr>
      <w:r w:rsidRPr="00890EE8">
        <w:rPr>
          <w:rStyle w:val="a5"/>
          <w:rFonts w:ascii="Times New Roman" w:hAnsi="Times New Roman"/>
          <w:sz w:val="16"/>
          <w:szCs w:val="16"/>
          <w:lang w:val="ro-MD"/>
        </w:rPr>
        <w:footnoteRef/>
      </w:r>
      <w:r w:rsidRPr="00890EE8">
        <w:rPr>
          <w:rFonts w:ascii="Times New Roman" w:hAnsi="Times New Roman"/>
          <w:sz w:val="16"/>
          <w:szCs w:val="16"/>
          <w:lang w:val="ro-MD"/>
        </w:rPr>
        <w:t xml:space="preserve"> Proces-verbal </w:t>
      </w:r>
      <w:r w:rsidR="00890EE8" w:rsidRPr="00890EE8">
        <w:rPr>
          <w:rFonts w:ascii="Times New Roman" w:hAnsi="Times New Roman"/>
          <w:sz w:val="16"/>
          <w:szCs w:val="16"/>
          <w:lang w:val="ro-MD"/>
        </w:rPr>
        <w:t xml:space="preserve">al  grupului de lucru pentru achiziții </w:t>
      </w:r>
      <w:r w:rsidRPr="00890EE8">
        <w:rPr>
          <w:rFonts w:ascii="Times New Roman" w:hAnsi="Times New Roman"/>
          <w:sz w:val="16"/>
          <w:szCs w:val="16"/>
          <w:lang w:val="ro-MD"/>
        </w:rPr>
        <w:t>din 28.07.2021</w:t>
      </w:r>
      <w:r w:rsidR="00B756B0" w:rsidRPr="00890EE8">
        <w:rPr>
          <w:rFonts w:ascii="Times New Roman" w:hAnsi="Times New Roman"/>
          <w:sz w:val="16"/>
          <w:szCs w:val="16"/>
          <w:lang w:val="ro-MD"/>
        </w:rPr>
        <w:t>.</w:t>
      </w:r>
    </w:p>
  </w:footnote>
  <w:footnote w:id="10">
    <w:p w:rsidR="00F75C7C" w:rsidRPr="00F75C7C" w:rsidRDefault="00F75C7C" w:rsidP="00F75C7C">
      <w:pPr>
        <w:pStyle w:val="a3"/>
        <w:jc w:val="both"/>
        <w:rPr>
          <w:lang w:val="ro-MD"/>
        </w:rPr>
      </w:pPr>
      <w:r w:rsidRPr="00890EE8">
        <w:rPr>
          <w:rStyle w:val="a5"/>
          <w:rFonts w:ascii="Times New Roman" w:hAnsi="Times New Roman"/>
          <w:sz w:val="16"/>
          <w:szCs w:val="16"/>
          <w:lang w:val="ro-MD"/>
        </w:rPr>
        <w:footnoteRef/>
      </w:r>
      <w:r w:rsidRPr="00890EE8">
        <w:rPr>
          <w:rFonts w:ascii="Times New Roman" w:hAnsi="Times New Roman"/>
          <w:sz w:val="16"/>
          <w:szCs w:val="16"/>
          <w:lang w:val="ro-MD"/>
        </w:rPr>
        <w:t xml:space="preserve"> Regulamentul privind elaborarea și executarea B</w:t>
      </w:r>
      <w:r w:rsidRPr="003B0C7B">
        <w:rPr>
          <w:rFonts w:ascii="Times New Roman" w:hAnsi="Times New Roman"/>
          <w:sz w:val="16"/>
          <w:szCs w:val="16"/>
          <w:lang w:val="ro-MD"/>
        </w:rPr>
        <w:t>ugetului Băncii Naționale a Moldovei</w:t>
      </w:r>
      <w:r w:rsidR="00B756B0">
        <w:rPr>
          <w:rFonts w:ascii="Times New Roman" w:hAnsi="Times New Roman"/>
          <w:sz w:val="16"/>
          <w:szCs w:val="16"/>
          <w:lang w:val="ro-MD"/>
        </w:rPr>
        <w:t>,</w:t>
      </w:r>
      <w:r w:rsidRPr="003B0C7B">
        <w:rPr>
          <w:rFonts w:ascii="Times New Roman" w:hAnsi="Times New Roman"/>
          <w:sz w:val="16"/>
          <w:szCs w:val="16"/>
          <w:lang w:val="ro-MD"/>
        </w:rPr>
        <w:t xml:space="preserve"> aprobat prin Hotărârea Comitetului executiv al Băncii Naționale a Moldovei nr.88 din 05.11.2015 (cu modificările ulterioare).</w:t>
      </w:r>
      <w:r>
        <w:rPr>
          <w:lang w:val="ro-MD"/>
        </w:rPr>
        <w:t xml:space="preserve"> </w:t>
      </w:r>
    </w:p>
  </w:footnote>
  <w:footnote w:id="11">
    <w:p w:rsidR="005575B4" w:rsidRDefault="005575B4" w:rsidP="005E35AB">
      <w:pPr>
        <w:pStyle w:val="a3"/>
        <w:jc w:val="both"/>
        <w:rPr>
          <w:rFonts w:ascii="Times New Roman" w:hAnsi="Times New Roman"/>
          <w:sz w:val="16"/>
          <w:szCs w:val="16"/>
          <w:lang w:val="ro-MD"/>
        </w:rPr>
      </w:pPr>
      <w:r w:rsidRPr="005E35AB">
        <w:rPr>
          <w:rStyle w:val="a5"/>
          <w:rFonts w:ascii="Times New Roman" w:hAnsi="Times New Roman"/>
          <w:sz w:val="16"/>
          <w:szCs w:val="16"/>
        </w:rPr>
        <w:footnoteRef/>
      </w:r>
      <w:r w:rsidRPr="005E35AB">
        <w:rPr>
          <w:rFonts w:ascii="Times New Roman" w:hAnsi="Times New Roman"/>
          <w:sz w:val="16"/>
          <w:szCs w:val="16"/>
          <w:lang w:val="en-US"/>
        </w:rPr>
        <w:t xml:space="preserve"> </w:t>
      </w:r>
      <w:r w:rsidR="009F2CFE" w:rsidRPr="00557B3A">
        <w:rPr>
          <w:rFonts w:ascii="Times New Roman" w:hAnsi="Times New Roman"/>
          <w:sz w:val="16"/>
          <w:szCs w:val="16"/>
          <w:lang w:val="ro-MD"/>
        </w:rPr>
        <w:t>Art.21 din Legea cu privire la Banca Națională a Moldovei nr.548</w:t>
      </w:r>
      <w:r w:rsidR="00AD46C4" w:rsidRPr="00557B3A">
        <w:rPr>
          <w:rFonts w:ascii="Times New Roman" w:hAnsi="Times New Roman"/>
          <w:sz w:val="16"/>
          <w:szCs w:val="16"/>
          <w:lang w:val="ro-MD"/>
        </w:rPr>
        <w:t xml:space="preserve"> din 21.07.1995</w:t>
      </w:r>
      <w:r w:rsidR="00AB1991" w:rsidRPr="00557B3A">
        <w:rPr>
          <w:rFonts w:ascii="Times New Roman" w:hAnsi="Times New Roman"/>
          <w:sz w:val="16"/>
          <w:szCs w:val="16"/>
          <w:lang w:val="ro-MD"/>
        </w:rPr>
        <w:t xml:space="preserve"> și </w:t>
      </w:r>
      <w:r w:rsidR="00557B3A">
        <w:rPr>
          <w:rFonts w:ascii="Times New Roman" w:hAnsi="Times New Roman"/>
          <w:sz w:val="16"/>
          <w:szCs w:val="16"/>
          <w:lang w:val="ro-MD"/>
        </w:rPr>
        <w:t>a</w:t>
      </w:r>
      <w:r w:rsidR="00AB1991" w:rsidRPr="00557B3A">
        <w:rPr>
          <w:rFonts w:ascii="Times New Roman" w:hAnsi="Times New Roman"/>
          <w:sz w:val="16"/>
          <w:szCs w:val="16"/>
          <w:lang w:val="ro-MD"/>
        </w:rPr>
        <w:t xml:space="preserve">rt.32 alin.(7) din Legea privind organizarea și funcționarea Curții de Conturi a Republicii Moldova nr.260 din 07.12.2017. </w:t>
      </w:r>
      <w:r w:rsidR="00EF6945">
        <w:rPr>
          <w:rFonts w:ascii="Times New Roman" w:hAnsi="Times New Roman"/>
          <w:sz w:val="16"/>
          <w:szCs w:val="16"/>
          <w:lang w:val="ro-MD"/>
        </w:rPr>
        <w:t xml:space="preserve"> </w:t>
      </w:r>
    </w:p>
    <w:p w:rsidR="00EF6945" w:rsidRPr="00557B3A" w:rsidRDefault="00EF6945" w:rsidP="005E35AB">
      <w:pPr>
        <w:pStyle w:val="a3"/>
        <w:jc w:val="both"/>
        <w:rPr>
          <w:rFonts w:ascii="Times New Roman" w:hAnsi="Times New Roman"/>
          <w:sz w:val="16"/>
          <w:szCs w:val="16"/>
          <w:lang w:val="ro-MD"/>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46BEA"/>
    <w:multiLevelType w:val="multilevel"/>
    <w:tmpl w:val="6A3C1784"/>
    <w:lvl w:ilvl="0">
      <w:start w:val="2"/>
      <w:numFmt w:val="decimal"/>
      <w:lvlText w:val="%1"/>
      <w:lvlJc w:val="left"/>
      <w:pPr>
        <w:ind w:left="480" w:hanging="480"/>
      </w:pPr>
      <w:rPr>
        <w:rFonts w:hint="default"/>
        <w:b/>
      </w:rPr>
    </w:lvl>
    <w:lvl w:ilvl="1">
      <w:start w:val="4"/>
      <w:numFmt w:val="decimal"/>
      <w:lvlText w:val="%1.%2"/>
      <w:lvlJc w:val="left"/>
      <w:pPr>
        <w:ind w:left="834" w:hanging="480"/>
      </w:pPr>
      <w:rPr>
        <w:rFonts w:hint="default"/>
        <w:b/>
      </w:rPr>
    </w:lvl>
    <w:lvl w:ilvl="2">
      <w:start w:val="2"/>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1" w15:restartNumberingAfterBreak="0">
    <w:nsid w:val="25B006A8"/>
    <w:multiLevelType w:val="hybridMultilevel"/>
    <w:tmpl w:val="CB0E4E0E"/>
    <w:lvl w:ilvl="0" w:tplc="209C8D14">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2C410307"/>
    <w:multiLevelType w:val="multilevel"/>
    <w:tmpl w:val="A7B2CC8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263E74"/>
    <w:multiLevelType w:val="multilevel"/>
    <w:tmpl w:val="B50ACE90"/>
    <w:lvl w:ilvl="0">
      <w:start w:val="2"/>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B446AB7"/>
    <w:multiLevelType w:val="hybridMultilevel"/>
    <w:tmpl w:val="5AFC07B4"/>
    <w:lvl w:ilvl="0" w:tplc="7F787D16">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3B6A06FC"/>
    <w:multiLevelType w:val="hybridMultilevel"/>
    <w:tmpl w:val="0C58CA0A"/>
    <w:lvl w:ilvl="0" w:tplc="6BA62D08">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3CFE27E0"/>
    <w:multiLevelType w:val="hybridMultilevel"/>
    <w:tmpl w:val="DA3A9414"/>
    <w:lvl w:ilvl="0" w:tplc="570249FC">
      <w:start w:val="1"/>
      <w:numFmt w:val="decimal"/>
      <w:suff w:val="space"/>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B522C3F"/>
    <w:multiLevelType w:val="multilevel"/>
    <w:tmpl w:val="B50ACE90"/>
    <w:lvl w:ilvl="0">
      <w:start w:val="2"/>
      <w:numFmt w:val="decimal"/>
      <w:lvlText w:val="%1."/>
      <w:lvlJc w:val="left"/>
      <w:pPr>
        <w:ind w:left="360" w:hanging="360"/>
      </w:pPr>
      <w:rPr>
        <w:rFonts w:hint="default"/>
      </w:rPr>
    </w:lvl>
    <w:lvl w:ilvl="1">
      <w:start w:val="1"/>
      <w:numFmt w:val="decimal"/>
      <w:suff w:val="space"/>
      <w:lvlText w:val="%1.%2."/>
      <w:lvlJc w:val="left"/>
      <w:pPr>
        <w:ind w:left="2345" w:hanging="360"/>
      </w:pPr>
      <w:rPr>
        <w:rFonts w:hint="default"/>
        <w:b/>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E4E49AF"/>
    <w:multiLevelType w:val="multilevel"/>
    <w:tmpl w:val="31BC6F12"/>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862"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EDE544B"/>
    <w:multiLevelType w:val="multilevel"/>
    <w:tmpl w:val="73389B3C"/>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7"/>
  </w:num>
  <w:num w:numId="3">
    <w:abstractNumId w:val="1"/>
  </w:num>
  <w:num w:numId="4">
    <w:abstractNumId w:val="9"/>
  </w:num>
  <w:num w:numId="5">
    <w:abstractNumId w:val="3"/>
  </w:num>
  <w:num w:numId="6">
    <w:abstractNumId w:val="2"/>
  </w:num>
  <w:num w:numId="7">
    <w:abstractNumId w:val="4"/>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31"/>
    <w:rsid w:val="00001468"/>
    <w:rsid w:val="00001E1E"/>
    <w:rsid w:val="000174AF"/>
    <w:rsid w:val="00020285"/>
    <w:rsid w:val="00022802"/>
    <w:rsid w:val="0002391C"/>
    <w:rsid w:val="00027681"/>
    <w:rsid w:val="00050113"/>
    <w:rsid w:val="00050628"/>
    <w:rsid w:val="00053CDB"/>
    <w:rsid w:val="00056174"/>
    <w:rsid w:val="00057CE2"/>
    <w:rsid w:val="00061400"/>
    <w:rsid w:val="00061A00"/>
    <w:rsid w:val="000679ED"/>
    <w:rsid w:val="00087A80"/>
    <w:rsid w:val="000916E0"/>
    <w:rsid w:val="000A0242"/>
    <w:rsid w:val="000A25A4"/>
    <w:rsid w:val="000B1F21"/>
    <w:rsid w:val="000B7CBC"/>
    <w:rsid w:val="000C7C17"/>
    <w:rsid w:val="000D31A7"/>
    <w:rsid w:val="000D34EE"/>
    <w:rsid w:val="00111388"/>
    <w:rsid w:val="00114292"/>
    <w:rsid w:val="001175DE"/>
    <w:rsid w:val="00121378"/>
    <w:rsid w:val="00121E8D"/>
    <w:rsid w:val="001241B6"/>
    <w:rsid w:val="0013440D"/>
    <w:rsid w:val="00136858"/>
    <w:rsid w:val="00142D51"/>
    <w:rsid w:val="001463DE"/>
    <w:rsid w:val="001554E9"/>
    <w:rsid w:val="001561AF"/>
    <w:rsid w:val="001851C9"/>
    <w:rsid w:val="00187142"/>
    <w:rsid w:val="0019489C"/>
    <w:rsid w:val="00196151"/>
    <w:rsid w:val="001A3BA6"/>
    <w:rsid w:val="001A60A5"/>
    <w:rsid w:val="001C0800"/>
    <w:rsid w:val="001C2CD4"/>
    <w:rsid w:val="001C6763"/>
    <w:rsid w:val="001D496A"/>
    <w:rsid w:val="001E1560"/>
    <w:rsid w:val="001E5274"/>
    <w:rsid w:val="001E5E65"/>
    <w:rsid w:val="00202287"/>
    <w:rsid w:val="00203F5E"/>
    <w:rsid w:val="00204768"/>
    <w:rsid w:val="00246098"/>
    <w:rsid w:val="0024684B"/>
    <w:rsid w:val="00253D4B"/>
    <w:rsid w:val="0025703F"/>
    <w:rsid w:val="00266B92"/>
    <w:rsid w:val="00274B2A"/>
    <w:rsid w:val="002A1BEA"/>
    <w:rsid w:val="002A2AE9"/>
    <w:rsid w:val="002A310F"/>
    <w:rsid w:val="002B052B"/>
    <w:rsid w:val="002C510F"/>
    <w:rsid w:val="002C5B0F"/>
    <w:rsid w:val="002C5DBF"/>
    <w:rsid w:val="002D2DAC"/>
    <w:rsid w:val="002D6B34"/>
    <w:rsid w:val="002E74A2"/>
    <w:rsid w:val="002E783A"/>
    <w:rsid w:val="002F460B"/>
    <w:rsid w:val="002F64D8"/>
    <w:rsid w:val="00307DD8"/>
    <w:rsid w:val="00320ECE"/>
    <w:rsid w:val="00321802"/>
    <w:rsid w:val="00321DA6"/>
    <w:rsid w:val="0034171B"/>
    <w:rsid w:val="0035286A"/>
    <w:rsid w:val="00352BF1"/>
    <w:rsid w:val="00355592"/>
    <w:rsid w:val="003612C7"/>
    <w:rsid w:val="003730BF"/>
    <w:rsid w:val="0037392D"/>
    <w:rsid w:val="00375859"/>
    <w:rsid w:val="00381BB1"/>
    <w:rsid w:val="00381E39"/>
    <w:rsid w:val="003A12ED"/>
    <w:rsid w:val="003A1F73"/>
    <w:rsid w:val="003A215B"/>
    <w:rsid w:val="003A5188"/>
    <w:rsid w:val="003A54C5"/>
    <w:rsid w:val="003B0C7B"/>
    <w:rsid w:val="003B31B4"/>
    <w:rsid w:val="003B73D3"/>
    <w:rsid w:val="003E0F73"/>
    <w:rsid w:val="003E6118"/>
    <w:rsid w:val="003E6963"/>
    <w:rsid w:val="00416B68"/>
    <w:rsid w:val="0042680D"/>
    <w:rsid w:val="00443820"/>
    <w:rsid w:val="00461921"/>
    <w:rsid w:val="00472858"/>
    <w:rsid w:val="00475521"/>
    <w:rsid w:val="00497E06"/>
    <w:rsid w:val="004B458A"/>
    <w:rsid w:val="004B511B"/>
    <w:rsid w:val="004C49F2"/>
    <w:rsid w:val="004E11ED"/>
    <w:rsid w:val="004E5320"/>
    <w:rsid w:val="004F20B5"/>
    <w:rsid w:val="004F2BE4"/>
    <w:rsid w:val="004F4F23"/>
    <w:rsid w:val="004F5C34"/>
    <w:rsid w:val="00506011"/>
    <w:rsid w:val="0051394C"/>
    <w:rsid w:val="005202C6"/>
    <w:rsid w:val="00542B51"/>
    <w:rsid w:val="00543FCF"/>
    <w:rsid w:val="00547694"/>
    <w:rsid w:val="0055217B"/>
    <w:rsid w:val="005575B4"/>
    <w:rsid w:val="00557B3A"/>
    <w:rsid w:val="00580C9D"/>
    <w:rsid w:val="00584099"/>
    <w:rsid w:val="005917EE"/>
    <w:rsid w:val="005A0DCD"/>
    <w:rsid w:val="005A6367"/>
    <w:rsid w:val="005A6660"/>
    <w:rsid w:val="005A7958"/>
    <w:rsid w:val="005B4C70"/>
    <w:rsid w:val="005C3304"/>
    <w:rsid w:val="005C43F9"/>
    <w:rsid w:val="005E35AB"/>
    <w:rsid w:val="005E4CCC"/>
    <w:rsid w:val="005F081C"/>
    <w:rsid w:val="005F6989"/>
    <w:rsid w:val="005F7E13"/>
    <w:rsid w:val="0060032F"/>
    <w:rsid w:val="00603C5D"/>
    <w:rsid w:val="00605F62"/>
    <w:rsid w:val="00611947"/>
    <w:rsid w:val="006124D9"/>
    <w:rsid w:val="00615093"/>
    <w:rsid w:val="00622BD7"/>
    <w:rsid w:val="006251D2"/>
    <w:rsid w:val="006416E6"/>
    <w:rsid w:val="00645BAC"/>
    <w:rsid w:val="00650E30"/>
    <w:rsid w:val="00651AB1"/>
    <w:rsid w:val="00663438"/>
    <w:rsid w:val="00666B5F"/>
    <w:rsid w:val="00670828"/>
    <w:rsid w:val="0067288E"/>
    <w:rsid w:val="0069309C"/>
    <w:rsid w:val="006B29BA"/>
    <w:rsid w:val="006C2C07"/>
    <w:rsid w:val="006D604C"/>
    <w:rsid w:val="006F1C8F"/>
    <w:rsid w:val="007109C5"/>
    <w:rsid w:val="00710CE3"/>
    <w:rsid w:val="00712C44"/>
    <w:rsid w:val="007136A5"/>
    <w:rsid w:val="00722D94"/>
    <w:rsid w:val="00750B5E"/>
    <w:rsid w:val="007547FB"/>
    <w:rsid w:val="00755A71"/>
    <w:rsid w:val="0077669A"/>
    <w:rsid w:val="007917D1"/>
    <w:rsid w:val="00794C71"/>
    <w:rsid w:val="00796568"/>
    <w:rsid w:val="007A5753"/>
    <w:rsid w:val="007B1131"/>
    <w:rsid w:val="007B340B"/>
    <w:rsid w:val="007D46E0"/>
    <w:rsid w:val="00803666"/>
    <w:rsid w:val="008141ED"/>
    <w:rsid w:val="00821B69"/>
    <w:rsid w:val="00841D7F"/>
    <w:rsid w:val="00847F6E"/>
    <w:rsid w:val="00851DB6"/>
    <w:rsid w:val="00856C82"/>
    <w:rsid w:val="00865F25"/>
    <w:rsid w:val="00867977"/>
    <w:rsid w:val="008715E4"/>
    <w:rsid w:val="00887E57"/>
    <w:rsid w:val="00890EE8"/>
    <w:rsid w:val="008A6F03"/>
    <w:rsid w:val="008B637C"/>
    <w:rsid w:val="008D56C9"/>
    <w:rsid w:val="008D6EDA"/>
    <w:rsid w:val="008E44D4"/>
    <w:rsid w:val="008F30CF"/>
    <w:rsid w:val="00903A30"/>
    <w:rsid w:val="00920645"/>
    <w:rsid w:val="0092340C"/>
    <w:rsid w:val="00923BAB"/>
    <w:rsid w:val="00934354"/>
    <w:rsid w:val="00942AFE"/>
    <w:rsid w:val="00965F66"/>
    <w:rsid w:val="009851B7"/>
    <w:rsid w:val="00996D88"/>
    <w:rsid w:val="009A164F"/>
    <w:rsid w:val="009B1A4E"/>
    <w:rsid w:val="009C2D56"/>
    <w:rsid w:val="009D3C83"/>
    <w:rsid w:val="009D6BA6"/>
    <w:rsid w:val="009D7B0F"/>
    <w:rsid w:val="009E72B2"/>
    <w:rsid w:val="009E79F1"/>
    <w:rsid w:val="009F2CFE"/>
    <w:rsid w:val="009F746E"/>
    <w:rsid w:val="00A26D17"/>
    <w:rsid w:val="00A350FC"/>
    <w:rsid w:val="00A363AE"/>
    <w:rsid w:val="00A56679"/>
    <w:rsid w:val="00A713B3"/>
    <w:rsid w:val="00A73D26"/>
    <w:rsid w:val="00A953CE"/>
    <w:rsid w:val="00AA023B"/>
    <w:rsid w:val="00AA0FC0"/>
    <w:rsid w:val="00AB1991"/>
    <w:rsid w:val="00AC19C2"/>
    <w:rsid w:val="00AD46C4"/>
    <w:rsid w:val="00AD4B89"/>
    <w:rsid w:val="00AE31E2"/>
    <w:rsid w:val="00AE44BE"/>
    <w:rsid w:val="00AF209B"/>
    <w:rsid w:val="00B00843"/>
    <w:rsid w:val="00B10B32"/>
    <w:rsid w:val="00B25772"/>
    <w:rsid w:val="00B34578"/>
    <w:rsid w:val="00B362BD"/>
    <w:rsid w:val="00B40E93"/>
    <w:rsid w:val="00B55841"/>
    <w:rsid w:val="00B6411F"/>
    <w:rsid w:val="00B714F7"/>
    <w:rsid w:val="00B753D5"/>
    <w:rsid w:val="00B756B0"/>
    <w:rsid w:val="00B91F94"/>
    <w:rsid w:val="00B93732"/>
    <w:rsid w:val="00BA0086"/>
    <w:rsid w:val="00BB4144"/>
    <w:rsid w:val="00BD608A"/>
    <w:rsid w:val="00BD63EF"/>
    <w:rsid w:val="00BD6FA0"/>
    <w:rsid w:val="00BE0606"/>
    <w:rsid w:val="00BE2EC0"/>
    <w:rsid w:val="00BE6905"/>
    <w:rsid w:val="00BE6F9C"/>
    <w:rsid w:val="00BF4D7A"/>
    <w:rsid w:val="00C0003E"/>
    <w:rsid w:val="00C007DF"/>
    <w:rsid w:val="00C129B9"/>
    <w:rsid w:val="00C1427F"/>
    <w:rsid w:val="00C16CBD"/>
    <w:rsid w:val="00C32256"/>
    <w:rsid w:val="00C32DD7"/>
    <w:rsid w:val="00C64371"/>
    <w:rsid w:val="00C722AF"/>
    <w:rsid w:val="00C94850"/>
    <w:rsid w:val="00CB2A92"/>
    <w:rsid w:val="00CB2D50"/>
    <w:rsid w:val="00CF5F69"/>
    <w:rsid w:val="00D117A4"/>
    <w:rsid w:val="00D41C78"/>
    <w:rsid w:val="00D62C20"/>
    <w:rsid w:val="00D67505"/>
    <w:rsid w:val="00D724DC"/>
    <w:rsid w:val="00D72A1B"/>
    <w:rsid w:val="00D77DB8"/>
    <w:rsid w:val="00D809CF"/>
    <w:rsid w:val="00D8108E"/>
    <w:rsid w:val="00D93D09"/>
    <w:rsid w:val="00DB65DD"/>
    <w:rsid w:val="00DD5470"/>
    <w:rsid w:val="00DE4D34"/>
    <w:rsid w:val="00DF2556"/>
    <w:rsid w:val="00DF264E"/>
    <w:rsid w:val="00DF2B38"/>
    <w:rsid w:val="00E074E7"/>
    <w:rsid w:val="00E12DDC"/>
    <w:rsid w:val="00E207BA"/>
    <w:rsid w:val="00E27D36"/>
    <w:rsid w:val="00E32703"/>
    <w:rsid w:val="00E33FB7"/>
    <w:rsid w:val="00E47638"/>
    <w:rsid w:val="00E54586"/>
    <w:rsid w:val="00E577ED"/>
    <w:rsid w:val="00E65081"/>
    <w:rsid w:val="00E71061"/>
    <w:rsid w:val="00E8673C"/>
    <w:rsid w:val="00E90D70"/>
    <w:rsid w:val="00E924A3"/>
    <w:rsid w:val="00EB0500"/>
    <w:rsid w:val="00EC11CB"/>
    <w:rsid w:val="00EC23DF"/>
    <w:rsid w:val="00EE072C"/>
    <w:rsid w:val="00EE3EB6"/>
    <w:rsid w:val="00EF011A"/>
    <w:rsid w:val="00EF03A5"/>
    <w:rsid w:val="00EF331F"/>
    <w:rsid w:val="00EF6945"/>
    <w:rsid w:val="00F03963"/>
    <w:rsid w:val="00F042CC"/>
    <w:rsid w:val="00F10570"/>
    <w:rsid w:val="00F11AA1"/>
    <w:rsid w:val="00F20819"/>
    <w:rsid w:val="00F35DF7"/>
    <w:rsid w:val="00F418D2"/>
    <w:rsid w:val="00F453B4"/>
    <w:rsid w:val="00F454DC"/>
    <w:rsid w:val="00F45AAB"/>
    <w:rsid w:val="00F471BB"/>
    <w:rsid w:val="00F47D62"/>
    <w:rsid w:val="00F512F2"/>
    <w:rsid w:val="00F70608"/>
    <w:rsid w:val="00F75A90"/>
    <w:rsid w:val="00F75C7C"/>
    <w:rsid w:val="00F87E36"/>
    <w:rsid w:val="00F91C6F"/>
    <w:rsid w:val="00F931EE"/>
    <w:rsid w:val="00FB1DCD"/>
    <w:rsid w:val="00FC1B2B"/>
    <w:rsid w:val="00FD0676"/>
    <w:rsid w:val="00FE77B8"/>
    <w:rsid w:val="00FF1887"/>
    <w:rsid w:val="00FF460C"/>
    <w:rsid w:val="00FF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EF9F83-6774-4443-A018-3D1F2064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C7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f"/>
    <w:basedOn w:val="a"/>
    <w:link w:val="a4"/>
    <w:uiPriority w:val="99"/>
    <w:qFormat/>
    <w:rsid w:val="00D809CF"/>
    <w:pPr>
      <w:spacing w:after="0" w:line="240" w:lineRule="auto"/>
    </w:pPr>
    <w:rPr>
      <w:rFonts w:ascii="Calibri" w:eastAsia="Calibri" w:hAnsi="Calibri" w:cs="Times New Roman"/>
      <w:sz w:val="20"/>
      <w:szCs w:val="20"/>
      <w:lang w:val="ru-RU"/>
    </w:rPr>
  </w:style>
  <w:style w:type="character" w:customStyle="1" w:styleId="a4">
    <w:name w:val="Текст сноски Знак"/>
    <w:aliases w:val="Char Знак,Знак Знак,Знак1 Знак,Footnote Text Char2 Char Знак,Footnote Text Char1 Char Char Знак,Footnote Text Char2 Char Char Char Знак,Footnote Text Char1 Char Char Char Char Знак,Fußnote Char Char Знак,A Знак,Òåêñò ñíîñêè2 Знак"/>
    <w:basedOn w:val="a0"/>
    <w:link w:val="a3"/>
    <w:uiPriority w:val="99"/>
    <w:qFormat/>
    <w:rsid w:val="00D809CF"/>
    <w:rPr>
      <w:rFonts w:ascii="Calibri" w:eastAsia="Calibri" w:hAnsi="Calibri" w:cs="Times New Roman"/>
      <w:sz w:val="20"/>
      <w:szCs w:val="20"/>
      <w:lang w:val="ru-RU"/>
    </w:rPr>
  </w:style>
  <w:style w:type="character" w:styleId="a5">
    <w:name w:val="footnote reference"/>
    <w:aliases w:val="ftref,Times 10 Point,Exposant 3 Point,Footnote symbol,Footnote reference number,EN Footnote Reference,note TESI,16 Point,Superscript 6 Point,BVI fnr,Char Char1,FOOTNOTES Char1,fn Char1,single space Char1,ft Char1,Ref,fr,FR,Знак1 Char1"/>
    <w:basedOn w:val="a0"/>
    <w:uiPriority w:val="99"/>
    <w:qFormat/>
    <w:rsid w:val="00D809CF"/>
    <w:rPr>
      <w:rFonts w:cs="Times New Roman"/>
      <w:vertAlign w:val="superscript"/>
    </w:rPr>
  </w:style>
  <w:style w:type="paragraph" w:styleId="a6">
    <w:name w:val="header"/>
    <w:basedOn w:val="a"/>
    <w:link w:val="a7"/>
    <w:uiPriority w:val="99"/>
    <w:unhideWhenUsed/>
    <w:rsid w:val="00AA023B"/>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AA023B"/>
  </w:style>
  <w:style w:type="paragraph" w:styleId="a8">
    <w:name w:val="footer"/>
    <w:basedOn w:val="a"/>
    <w:link w:val="a9"/>
    <w:uiPriority w:val="99"/>
    <w:unhideWhenUsed/>
    <w:rsid w:val="00AA023B"/>
    <w:pPr>
      <w:tabs>
        <w:tab w:val="center" w:pos="4844"/>
        <w:tab w:val="right" w:pos="9689"/>
      </w:tabs>
      <w:spacing w:after="0" w:line="240" w:lineRule="auto"/>
    </w:pPr>
  </w:style>
  <w:style w:type="character" w:customStyle="1" w:styleId="a9">
    <w:name w:val="Нижний колонтитул Знак"/>
    <w:basedOn w:val="a0"/>
    <w:link w:val="a8"/>
    <w:uiPriority w:val="99"/>
    <w:rsid w:val="00AA023B"/>
  </w:style>
  <w:style w:type="paragraph" w:styleId="aa">
    <w:name w:val="List Paragraph"/>
    <w:basedOn w:val="a"/>
    <w:uiPriority w:val="34"/>
    <w:qFormat/>
    <w:rsid w:val="00D72A1B"/>
    <w:pPr>
      <w:ind w:left="720"/>
      <w:contextualSpacing/>
    </w:pPr>
  </w:style>
  <w:style w:type="paragraph" w:styleId="ab">
    <w:name w:val="Balloon Text"/>
    <w:basedOn w:val="a"/>
    <w:link w:val="ac"/>
    <w:uiPriority w:val="99"/>
    <w:semiHidden/>
    <w:unhideWhenUsed/>
    <w:rsid w:val="00E33FB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33FB7"/>
    <w:rPr>
      <w:rFonts w:ascii="Segoe UI" w:hAnsi="Segoe UI" w:cs="Segoe UI"/>
      <w:sz w:val="18"/>
      <w:szCs w:val="18"/>
    </w:rPr>
  </w:style>
  <w:style w:type="paragraph" w:styleId="ad">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a"/>
    <w:link w:val="ae"/>
    <w:uiPriority w:val="99"/>
    <w:unhideWhenUsed/>
    <w:qFormat/>
    <w:rsid w:val="006124D9"/>
    <w:pPr>
      <w:spacing w:after="0" w:line="240" w:lineRule="auto"/>
      <w:ind w:firstLine="567"/>
      <w:jc w:val="both"/>
    </w:pPr>
    <w:rPr>
      <w:rFonts w:ascii="Times New Roman" w:eastAsia="Times New Roman" w:hAnsi="Times New Roman" w:cs="Times New Roman"/>
      <w:sz w:val="24"/>
      <w:szCs w:val="24"/>
    </w:rPr>
  </w:style>
  <w:style w:type="character" w:customStyle="1" w:styleId="ae">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11 Знак"/>
    <w:link w:val="ad"/>
    <w:uiPriority w:val="99"/>
    <w:locked/>
    <w:rsid w:val="006124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crm.md/ro/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29E62-23BE-4E27-BA9D-CDA6F1289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1618</Words>
  <Characters>9228</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Savva</dc:creator>
  <cp:keywords/>
  <dc:description/>
  <cp:lastModifiedBy>Paiu Eugenia</cp:lastModifiedBy>
  <cp:revision>4</cp:revision>
  <cp:lastPrinted>2024-02-09T09:19:00Z</cp:lastPrinted>
  <dcterms:created xsi:type="dcterms:W3CDTF">2024-02-13T11:19:00Z</dcterms:created>
  <dcterms:modified xsi:type="dcterms:W3CDTF">2024-02-15T08:11:00Z</dcterms:modified>
</cp:coreProperties>
</file>