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3FA0" w14:textId="64CCE821" w:rsidR="0086403C" w:rsidRPr="009D1F34" w:rsidRDefault="0086403C" w:rsidP="009E6346">
      <w:pPr>
        <w:spacing w:after="0" w:line="276" w:lineRule="auto"/>
        <w:jc w:val="center"/>
        <w:rPr>
          <w:rFonts w:asciiTheme="majorBidi" w:eastAsia="Times New Roman" w:hAnsiTheme="majorBidi" w:cstheme="majorBidi"/>
          <w:sz w:val="28"/>
          <w:szCs w:val="28"/>
          <w:lang w:val="ro-RO"/>
        </w:rPr>
      </w:pPr>
      <w:r w:rsidRPr="009D1F34">
        <w:rPr>
          <w:rFonts w:asciiTheme="majorBidi" w:eastAsia="Times New Roman" w:hAnsiTheme="majorBidi" w:cstheme="majorBidi"/>
          <w:noProof/>
          <w:sz w:val="28"/>
          <w:szCs w:val="28"/>
          <w:lang w:val="ru-RU" w:eastAsia="ru-RU"/>
        </w:rPr>
        <w:drawing>
          <wp:inline distT="0" distB="0" distL="0" distR="0" wp14:anchorId="59C02FA4" wp14:editId="4C1DC195">
            <wp:extent cx="630555"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671195"/>
                    </a:xfrm>
                    <a:prstGeom prst="rect">
                      <a:avLst/>
                    </a:prstGeom>
                    <a:noFill/>
                    <a:ln>
                      <a:noFill/>
                    </a:ln>
                  </pic:spPr>
                </pic:pic>
              </a:graphicData>
            </a:graphic>
          </wp:inline>
        </w:drawing>
      </w:r>
    </w:p>
    <w:p w14:paraId="5D67AA26" w14:textId="77777777" w:rsidR="0086403C" w:rsidRPr="009D1F34" w:rsidRDefault="0086403C" w:rsidP="009E6346">
      <w:pPr>
        <w:spacing w:after="0" w:line="276" w:lineRule="auto"/>
        <w:jc w:val="center"/>
        <w:rPr>
          <w:rFonts w:asciiTheme="majorBidi" w:eastAsia="Times New Roman" w:hAnsiTheme="majorBidi" w:cstheme="majorBidi"/>
          <w:b/>
          <w:bCs/>
          <w:sz w:val="28"/>
          <w:szCs w:val="28"/>
          <w:lang w:val="ro-RO"/>
        </w:rPr>
      </w:pPr>
    </w:p>
    <w:p w14:paraId="6CF76984" w14:textId="77777777" w:rsidR="0086403C" w:rsidRPr="009D1F34" w:rsidRDefault="0086403C" w:rsidP="009E6346">
      <w:pPr>
        <w:spacing w:after="0" w:line="276" w:lineRule="auto"/>
        <w:jc w:val="center"/>
        <w:rPr>
          <w:rFonts w:asciiTheme="majorBidi" w:eastAsia="Times New Roman" w:hAnsiTheme="majorBidi" w:cstheme="majorBidi"/>
          <w:bCs/>
          <w:sz w:val="28"/>
          <w:szCs w:val="28"/>
          <w:lang w:val="ro-RO"/>
        </w:rPr>
      </w:pPr>
      <w:r w:rsidRPr="009D1F34">
        <w:rPr>
          <w:rFonts w:asciiTheme="majorBidi" w:eastAsia="Times New Roman" w:hAnsiTheme="majorBidi" w:cstheme="majorBidi"/>
          <w:bCs/>
          <w:sz w:val="28"/>
          <w:szCs w:val="28"/>
          <w:lang w:val="ro-RO"/>
        </w:rPr>
        <w:t>CURTEA DE CONTURI A REPUBLICII MOLDOVA</w:t>
      </w:r>
    </w:p>
    <w:p w14:paraId="6A97D480" w14:textId="77777777" w:rsidR="0086403C" w:rsidRPr="009D1F34" w:rsidRDefault="0086403C" w:rsidP="009E6346">
      <w:pPr>
        <w:spacing w:after="0" w:line="276" w:lineRule="auto"/>
        <w:jc w:val="center"/>
        <w:rPr>
          <w:rFonts w:asciiTheme="majorBidi" w:eastAsia="Times New Roman" w:hAnsiTheme="majorBidi" w:cstheme="majorBidi"/>
          <w:bCs/>
          <w:sz w:val="28"/>
          <w:szCs w:val="28"/>
          <w:lang w:val="ro-RO"/>
        </w:rPr>
      </w:pPr>
    </w:p>
    <w:p w14:paraId="5DC033E6" w14:textId="2CA252BC" w:rsidR="0086403C" w:rsidRPr="009D1F34" w:rsidRDefault="0086403C" w:rsidP="00663F41">
      <w:pPr>
        <w:spacing w:after="0" w:line="276" w:lineRule="auto"/>
        <w:jc w:val="center"/>
        <w:rPr>
          <w:rFonts w:asciiTheme="majorBidi" w:eastAsia="Times New Roman" w:hAnsiTheme="majorBidi" w:cstheme="majorBidi"/>
          <w:b/>
          <w:bCs/>
          <w:sz w:val="28"/>
          <w:szCs w:val="28"/>
          <w:lang w:val="ro-RO"/>
        </w:rPr>
      </w:pPr>
      <w:bookmarkStart w:id="0" w:name="_Toc450123757"/>
      <w:r w:rsidRPr="009D1F34">
        <w:rPr>
          <w:rFonts w:asciiTheme="majorBidi" w:eastAsia="Times New Roman" w:hAnsiTheme="majorBidi" w:cstheme="majorBidi"/>
          <w:b/>
          <w:bCs/>
          <w:sz w:val="28"/>
          <w:szCs w:val="28"/>
          <w:lang w:val="ro-RO"/>
        </w:rPr>
        <w:t>H O T Ă R Â R E A nr.</w:t>
      </w:r>
      <w:bookmarkEnd w:id="0"/>
      <w:r w:rsidR="00D75C72" w:rsidRPr="009D1F34">
        <w:rPr>
          <w:rFonts w:asciiTheme="majorBidi" w:eastAsia="Times New Roman" w:hAnsiTheme="majorBidi" w:cstheme="majorBidi"/>
          <w:b/>
          <w:bCs/>
          <w:sz w:val="28"/>
          <w:szCs w:val="28"/>
          <w:lang w:val="ro-RO"/>
        </w:rPr>
        <w:t xml:space="preserve"> </w:t>
      </w:r>
      <w:r w:rsidR="00D9084B">
        <w:rPr>
          <w:rFonts w:asciiTheme="majorBidi" w:eastAsia="Times New Roman" w:hAnsiTheme="majorBidi" w:cstheme="majorBidi"/>
          <w:b/>
          <w:bCs/>
          <w:sz w:val="28"/>
          <w:szCs w:val="28"/>
          <w:lang w:val="ro-RO"/>
        </w:rPr>
        <w:t>57</w:t>
      </w:r>
    </w:p>
    <w:p w14:paraId="3193F2FF" w14:textId="4A95BC47" w:rsidR="0086403C" w:rsidRPr="009D1F34" w:rsidRDefault="001664EA" w:rsidP="00663F41">
      <w:pPr>
        <w:spacing w:after="0" w:line="276" w:lineRule="auto"/>
        <w:jc w:val="center"/>
        <w:rPr>
          <w:rFonts w:asciiTheme="majorBidi" w:eastAsia="Times New Roman" w:hAnsiTheme="majorBidi" w:cstheme="majorBidi"/>
          <w:bCs/>
          <w:sz w:val="28"/>
          <w:szCs w:val="28"/>
          <w:lang w:val="ro-RO"/>
        </w:rPr>
      </w:pPr>
      <w:r w:rsidRPr="009D1F34">
        <w:rPr>
          <w:rFonts w:asciiTheme="majorBidi" w:eastAsia="Times New Roman" w:hAnsiTheme="majorBidi" w:cstheme="majorBidi"/>
          <w:bCs/>
          <w:sz w:val="28"/>
          <w:szCs w:val="28"/>
          <w:lang w:val="ro-RO"/>
        </w:rPr>
        <w:t xml:space="preserve">din </w:t>
      </w:r>
      <w:r w:rsidR="00F773D0" w:rsidRPr="009D1F34">
        <w:rPr>
          <w:rFonts w:asciiTheme="majorBidi" w:eastAsia="Times New Roman" w:hAnsiTheme="majorBidi" w:cstheme="majorBidi"/>
          <w:bCs/>
          <w:sz w:val="28"/>
          <w:szCs w:val="28"/>
          <w:lang w:val="ro-RO"/>
        </w:rPr>
        <w:t>18</w:t>
      </w:r>
      <w:r w:rsidR="00B26C4A" w:rsidRPr="009D1F34">
        <w:rPr>
          <w:rFonts w:asciiTheme="majorBidi" w:eastAsia="Times New Roman" w:hAnsiTheme="majorBidi" w:cstheme="majorBidi"/>
          <w:bCs/>
          <w:sz w:val="28"/>
          <w:szCs w:val="28"/>
          <w:lang w:val="ro-RO"/>
        </w:rPr>
        <w:t xml:space="preserve"> </w:t>
      </w:r>
      <w:r w:rsidR="00663F41" w:rsidRPr="009D1F34">
        <w:rPr>
          <w:rFonts w:asciiTheme="majorBidi" w:eastAsia="Times New Roman" w:hAnsiTheme="majorBidi" w:cstheme="majorBidi"/>
          <w:bCs/>
          <w:sz w:val="28"/>
          <w:szCs w:val="28"/>
          <w:lang w:val="ro-RO"/>
        </w:rPr>
        <w:t>decembrie</w:t>
      </w:r>
      <w:r w:rsidR="00D53307" w:rsidRPr="009D1F34">
        <w:rPr>
          <w:rFonts w:asciiTheme="majorBidi" w:eastAsia="Times New Roman" w:hAnsiTheme="majorBidi" w:cstheme="majorBidi"/>
          <w:bCs/>
          <w:sz w:val="28"/>
          <w:szCs w:val="28"/>
          <w:lang w:val="ro-RO"/>
        </w:rPr>
        <w:t xml:space="preserve"> 202</w:t>
      </w:r>
      <w:r w:rsidR="00B26C4A" w:rsidRPr="009D1F34">
        <w:rPr>
          <w:rFonts w:asciiTheme="majorBidi" w:eastAsia="Times New Roman" w:hAnsiTheme="majorBidi" w:cstheme="majorBidi"/>
          <w:bCs/>
          <w:sz w:val="28"/>
          <w:szCs w:val="28"/>
          <w:lang w:val="ro-RO"/>
        </w:rPr>
        <w:t>3</w:t>
      </w:r>
    </w:p>
    <w:p w14:paraId="13DDDE75" w14:textId="77777777" w:rsidR="0086403C" w:rsidRPr="009D1F34" w:rsidRDefault="0086403C" w:rsidP="009E6346">
      <w:pPr>
        <w:spacing w:after="0" w:line="276" w:lineRule="auto"/>
        <w:jc w:val="center"/>
        <w:rPr>
          <w:rFonts w:asciiTheme="majorBidi" w:eastAsia="Times New Roman" w:hAnsiTheme="majorBidi" w:cstheme="majorBidi"/>
          <w:bCs/>
          <w:sz w:val="28"/>
          <w:szCs w:val="28"/>
          <w:lang w:val="ro-RO"/>
        </w:rPr>
      </w:pPr>
    </w:p>
    <w:p w14:paraId="3E32291E" w14:textId="39E7F0BB" w:rsidR="00926565" w:rsidRPr="009D1F34" w:rsidRDefault="0086403C" w:rsidP="00926565">
      <w:pPr>
        <w:spacing w:after="0" w:line="276" w:lineRule="auto"/>
        <w:jc w:val="center"/>
        <w:rPr>
          <w:rFonts w:asciiTheme="majorBidi" w:eastAsia="Times New Roman" w:hAnsiTheme="majorBidi" w:cstheme="majorBidi"/>
          <w:b/>
          <w:bCs/>
          <w:sz w:val="28"/>
          <w:szCs w:val="28"/>
          <w:lang w:val="ro-RO" w:eastAsia="ru-RU"/>
        </w:rPr>
      </w:pPr>
      <w:r w:rsidRPr="009D1F34">
        <w:rPr>
          <w:rFonts w:asciiTheme="majorBidi" w:eastAsia="Times New Roman" w:hAnsiTheme="majorBidi" w:cstheme="majorBidi"/>
          <w:b/>
          <w:bCs/>
          <w:sz w:val="28"/>
          <w:szCs w:val="28"/>
          <w:lang w:val="ro-RO" w:eastAsia="ru-RU"/>
        </w:rPr>
        <w:t xml:space="preserve">cu privire la </w:t>
      </w:r>
      <w:r w:rsidR="00D53307" w:rsidRPr="009D1F34">
        <w:rPr>
          <w:rFonts w:asciiTheme="majorBidi" w:eastAsia="Times New Roman" w:hAnsiTheme="majorBidi" w:cstheme="majorBidi"/>
          <w:b/>
          <w:bCs/>
          <w:sz w:val="28"/>
          <w:szCs w:val="28"/>
          <w:lang w:val="ro-RO" w:eastAsia="ru-RU"/>
        </w:rPr>
        <w:t xml:space="preserve">Raportul </w:t>
      </w:r>
      <w:r w:rsidR="00446010" w:rsidRPr="009D1F34">
        <w:rPr>
          <w:rFonts w:asciiTheme="majorBidi" w:eastAsia="Times New Roman" w:hAnsiTheme="majorBidi" w:cstheme="majorBidi"/>
          <w:b/>
          <w:bCs/>
          <w:sz w:val="28"/>
          <w:szCs w:val="28"/>
          <w:lang w:val="ro-RO" w:eastAsia="ru-RU"/>
        </w:rPr>
        <w:t>auditul</w:t>
      </w:r>
      <w:r w:rsidR="006A7DF6" w:rsidRPr="009D1F34">
        <w:rPr>
          <w:rFonts w:asciiTheme="majorBidi" w:eastAsia="Times New Roman" w:hAnsiTheme="majorBidi" w:cstheme="majorBidi"/>
          <w:b/>
          <w:bCs/>
          <w:sz w:val="28"/>
          <w:szCs w:val="28"/>
          <w:lang w:val="ro-RO" w:eastAsia="ru-RU"/>
        </w:rPr>
        <w:t>ui</w:t>
      </w:r>
      <w:r w:rsidR="00F773D0" w:rsidRPr="009D1F34">
        <w:rPr>
          <w:rFonts w:asciiTheme="majorBidi" w:eastAsia="Times New Roman" w:hAnsiTheme="majorBidi" w:cstheme="majorBidi"/>
          <w:b/>
          <w:bCs/>
          <w:sz w:val="28"/>
          <w:szCs w:val="28"/>
          <w:lang w:val="ro-RO" w:eastAsia="ru-RU"/>
        </w:rPr>
        <w:t xml:space="preserve"> conformit</w:t>
      </w:r>
      <w:r w:rsidR="001B37C6">
        <w:rPr>
          <w:rFonts w:asciiTheme="majorBidi" w:eastAsia="Times New Roman" w:hAnsiTheme="majorBidi" w:cstheme="majorBidi"/>
          <w:b/>
          <w:bCs/>
          <w:sz w:val="28"/>
          <w:szCs w:val="28"/>
          <w:lang w:val="ro-RO" w:eastAsia="ru-RU"/>
        </w:rPr>
        <w:t>ății</w:t>
      </w:r>
      <w:r w:rsidR="00F773D0" w:rsidRPr="009D1F34">
        <w:rPr>
          <w:rFonts w:asciiTheme="majorBidi" w:eastAsia="Times New Roman" w:hAnsiTheme="majorBidi" w:cstheme="majorBidi"/>
          <w:b/>
          <w:bCs/>
          <w:sz w:val="28"/>
          <w:szCs w:val="28"/>
          <w:lang w:val="ro-RO" w:eastAsia="ru-RU"/>
        </w:rPr>
        <w:t xml:space="preserve"> asupra gestionării</w:t>
      </w:r>
      <w:r w:rsidR="00F773D0" w:rsidRPr="009D1F34">
        <w:rPr>
          <w:rFonts w:asciiTheme="majorBidi" w:eastAsia="Times New Roman" w:hAnsiTheme="majorBidi" w:cstheme="majorBidi"/>
          <w:b/>
          <w:bCs/>
          <w:sz w:val="28"/>
          <w:szCs w:val="28"/>
          <w:lang w:val="ro-MD" w:eastAsia="ru-RU"/>
        </w:rPr>
        <w:t xml:space="preserve"> deșeurilor, cu excepția celor periculoase</w:t>
      </w:r>
      <w:r w:rsidR="00926565" w:rsidRPr="009D1F34">
        <w:rPr>
          <w:rFonts w:asciiTheme="majorBidi" w:eastAsia="Times New Roman" w:hAnsiTheme="majorBidi" w:cstheme="majorBidi"/>
          <w:b/>
          <w:bCs/>
          <w:sz w:val="28"/>
          <w:szCs w:val="28"/>
          <w:lang w:val="ro-RO" w:eastAsia="ru-RU"/>
        </w:rPr>
        <w:t xml:space="preserve"> </w:t>
      </w:r>
    </w:p>
    <w:p w14:paraId="7E434425" w14:textId="1C9FBA3F" w:rsidR="00E2420B" w:rsidRPr="009D1F34" w:rsidRDefault="00E2420B" w:rsidP="00C933BA">
      <w:pPr>
        <w:spacing w:after="0" w:line="276" w:lineRule="auto"/>
        <w:ind w:firstLine="567"/>
        <w:jc w:val="both"/>
        <w:rPr>
          <w:rFonts w:asciiTheme="majorBidi" w:eastAsia="Calibri" w:hAnsiTheme="majorBidi" w:cstheme="majorBidi"/>
          <w:bCs/>
          <w:noProof/>
          <w:sz w:val="28"/>
          <w:szCs w:val="28"/>
          <w:lang w:val="ro-RO"/>
        </w:rPr>
      </w:pPr>
      <w:r w:rsidRPr="009D1F34">
        <w:rPr>
          <w:rFonts w:asciiTheme="majorBidi" w:eastAsia="Calibri" w:hAnsiTheme="majorBidi" w:cstheme="majorBidi"/>
          <w:noProof/>
          <w:sz w:val="28"/>
          <w:szCs w:val="28"/>
          <w:lang w:val="ro-RO"/>
        </w:rPr>
        <w:t xml:space="preserve">Curtea de Conturi, </w:t>
      </w:r>
      <w:r w:rsidR="001A6147" w:rsidRPr="009D1F34">
        <w:rPr>
          <w:rFonts w:asciiTheme="majorBidi" w:eastAsia="Calibri" w:hAnsiTheme="majorBidi" w:cstheme="majorBidi"/>
          <w:noProof/>
          <w:sz w:val="28"/>
          <w:szCs w:val="28"/>
          <w:lang w:val="ro-RO"/>
        </w:rPr>
        <w:t xml:space="preserve">cu </w:t>
      </w:r>
      <w:r w:rsidR="001A6147" w:rsidRPr="00643AD1">
        <w:rPr>
          <w:rFonts w:asciiTheme="majorBidi" w:eastAsia="Calibri" w:hAnsiTheme="majorBidi" w:cstheme="majorBidi"/>
          <w:noProof/>
          <w:sz w:val="28"/>
          <w:szCs w:val="28"/>
          <w:lang w:val="ro-RO"/>
        </w:rPr>
        <w:t>participarea</w:t>
      </w:r>
      <w:r w:rsidRPr="00643AD1">
        <w:rPr>
          <w:rFonts w:asciiTheme="majorBidi" w:eastAsia="Calibri" w:hAnsiTheme="majorBidi" w:cstheme="majorBidi"/>
          <w:noProof/>
          <w:sz w:val="28"/>
          <w:szCs w:val="28"/>
          <w:lang w:val="ro-RO"/>
        </w:rPr>
        <w:t xml:space="preserve"> </w:t>
      </w:r>
      <w:r w:rsidR="00DB4876" w:rsidRPr="00643AD1">
        <w:rPr>
          <w:rFonts w:asciiTheme="majorBidi" w:eastAsia="Calibri" w:hAnsiTheme="majorBidi" w:cstheme="majorBidi"/>
          <w:noProof/>
          <w:sz w:val="28"/>
          <w:szCs w:val="28"/>
          <w:lang w:val="ro-RO"/>
        </w:rPr>
        <w:t xml:space="preserve">dlui Stratulat Grigore, Secretar de </w:t>
      </w:r>
      <w:r w:rsidR="00DB4876" w:rsidRPr="00C2404E">
        <w:rPr>
          <w:rFonts w:asciiTheme="majorBidi" w:eastAsia="Calibri" w:hAnsiTheme="majorBidi" w:cstheme="majorBidi"/>
          <w:noProof/>
          <w:sz w:val="28"/>
          <w:szCs w:val="28"/>
          <w:lang w:val="ro-RO"/>
        </w:rPr>
        <w:t>St</w:t>
      </w:r>
      <w:r w:rsidR="00DB4876" w:rsidRPr="00643AD1">
        <w:rPr>
          <w:rFonts w:asciiTheme="majorBidi" w:eastAsia="Calibri" w:hAnsiTheme="majorBidi" w:cstheme="majorBidi"/>
          <w:noProof/>
          <w:sz w:val="28"/>
          <w:szCs w:val="28"/>
          <w:lang w:val="ro-RO"/>
        </w:rPr>
        <w:t>at</w:t>
      </w:r>
      <w:r w:rsidR="001B37C6">
        <w:rPr>
          <w:rFonts w:asciiTheme="majorBidi" w:eastAsia="Calibri" w:hAnsiTheme="majorBidi" w:cstheme="majorBidi"/>
          <w:noProof/>
          <w:sz w:val="28"/>
          <w:szCs w:val="28"/>
          <w:lang w:val="ro-RO"/>
        </w:rPr>
        <w:t xml:space="preserve"> al </w:t>
      </w:r>
      <w:r w:rsidR="00DB4876" w:rsidRPr="00643AD1">
        <w:rPr>
          <w:rFonts w:asciiTheme="majorBidi" w:eastAsia="Calibri" w:hAnsiTheme="majorBidi" w:cstheme="majorBidi"/>
          <w:noProof/>
          <w:sz w:val="28"/>
          <w:szCs w:val="28"/>
          <w:lang w:val="ro-RO"/>
        </w:rPr>
        <w:t xml:space="preserve"> Ministerul</w:t>
      </w:r>
      <w:r w:rsidR="001B37C6">
        <w:rPr>
          <w:rFonts w:asciiTheme="majorBidi" w:eastAsia="Calibri" w:hAnsiTheme="majorBidi" w:cstheme="majorBidi"/>
          <w:noProof/>
          <w:sz w:val="28"/>
          <w:szCs w:val="28"/>
          <w:lang w:val="ro-RO"/>
        </w:rPr>
        <w:t>ui</w:t>
      </w:r>
      <w:r w:rsidR="00DB4876" w:rsidRPr="00643AD1">
        <w:rPr>
          <w:rFonts w:asciiTheme="majorBidi" w:eastAsia="Calibri" w:hAnsiTheme="majorBidi" w:cstheme="majorBidi"/>
          <w:noProof/>
          <w:sz w:val="28"/>
          <w:szCs w:val="28"/>
          <w:lang w:val="ro-RO"/>
        </w:rPr>
        <w:t xml:space="preserve"> Mediului</w:t>
      </w:r>
      <w:r w:rsidR="00230FEB" w:rsidRPr="00643AD1">
        <w:rPr>
          <w:rFonts w:asciiTheme="majorBidi" w:eastAsia="Calibri" w:hAnsiTheme="majorBidi" w:cstheme="majorBidi"/>
          <w:noProof/>
          <w:sz w:val="28"/>
          <w:szCs w:val="28"/>
          <w:lang w:val="ro-RO"/>
        </w:rPr>
        <w:t>;</w:t>
      </w:r>
      <w:r w:rsidR="00A50EA4" w:rsidRPr="00643AD1">
        <w:rPr>
          <w:rFonts w:asciiTheme="majorBidi" w:eastAsia="Calibri" w:hAnsiTheme="majorBidi" w:cstheme="majorBidi"/>
          <w:noProof/>
          <w:sz w:val="28"/>
          <w:szCs w:val="28"/>
          <w:lang w:val="ro-RO"/>
        </w:rPr>
        <w:t xml:space="preserve"> </w:t>
      </w:r>
      <w:r w:rsidR="00F773D0" w:rsidRPr="00643AD1">
        <w:rPr>
          <w:rFonts w:asciiTheme="majorBidi" w:eastAsia="Calibri" w:hAnsiTheme="majorBidi" w:cstheme="majorBidi"/>
          <w:noProof/>
          <w:sz w:val="28"/>
          <w:szCs w:val="28"/>
          <w:lang w:val="ro-RO"/>
        </w:rPr>
        <w:t>d</w:t>
      </w:r>
      <w:r w:rsidR="00C933BA" w:rsidRPr="00643AD1">
        <w:rPr>
          <w:rFonts w:asciiTheme="majorBidi" w:eastAsia="Calibri" w:hAnsiTheme="majorBidi" w:cstheme="majorBidi"/>
          <w:noProof/>
          <w:sz w:val="28"/>
          <w:szCs w:val="28"/>
          <w:lang w:val="ro-RO"/>
        </w:rPr>
        <w:t>lui</w:t>
      </w:r>
      <w:r w:rsidR="00A50EA4" w:rsidRPr="00643AD1">
        <w:rPr>
          <w:rFonts w:asciiTheme="majorBidi" w:eastAsia="Calibri" w:hAnsiTheme="majorBidi" w:cstheme="majorBidi"/>
          <w:noProof/>
          <w:sz w:val="28"/>
          <w:szCs w:val="28"/>
          <w:lang w:val="ro-RO"/>
        </w:rPr>
        <w:t xml:space="preserve"> </w:t>
      </w:r>
      <w:r w:rsidR="00F773D0" w:rsidRPr="00643AD1">
        <w:rPr>
          <w:rFonts w:asciiTheme="majorBidi" w:eastAsia="Calibri" w:hAnsiTheme="majorBidi" w:cstheme="majorBidi"/>
          <w:noProof/>
          <w:sz w:val="28"/>
          <w:szCs w:val="28"/>
          <w:lang w:val="ro-RO"/>
        </w:rPr>
        <w:t>Gâlcă Gavril</w:t>
      </w:r>
      <w:r w:rsidR="00A50EA4" w:rsidRPr="00643AD1">
        <w:rPr>
          <w:rFonts w:asciiTheme="majorBidi" w:eastAsia="Calibri" w:hAnsiTheme="majorBidi" w:cstheme="majorBidi"/>
          <w:noProof/>
          <w:sz w:val="28"/>
          <w:szCs w:val="28"/>
          <w:lang w:val="ro-RO"/>
        </w:rPr>
        <w:t xml:space="preserve">, </w:t>
      </w:r>
      <w:r w:rsidR="00140F03" w:rsidRPr="00643AD1">
        <w:rPr>
          <w:rFonts w:asciiTheme="majorBidi" w:eastAsia="Calibri" w:hAnsiTheme="majorBidi" w:cstheme="majorBidi"/>
          <w:noProof/>
          <w:sz w:val="28"/>
          <w:szCs w:val="28"/>
          <w:lang w:val="ro-RO"/>
        </w:rPr>
        <w:t xml:space="preserve">directorul Agenţiei </w:t>
      </w:r>
      <w:r w:rsidR="00F773D0" w:rsidRPr="00643AD1">
        <w:rPr>
          <w:rFonts w:asciiTheme="majorBidi" w:eastAsia="Calibri" w:hAnsiTheme="majorBidi" w:cstheme="majorBidi"/>
          <w:noProof/>
          <w:sz w:val="28"/>
          <w:szCs w:val="28"/>
          <w:lang w:val="ro-RO"/>
        </w:rPr>
        <w:t>de Mediu</w:t>
      </w:r>
      <w:r w:rsidR="00230FEB" w:rsidRPr="00643AD1">
        <w:rPr>
          <w:rFonts w:asciiTheme="majorBidi" w:eastAsia="Calibri" w:hAnsiTheme="majorBidi" w:cstheme="majorBidi"/>
          <w:noProof/>
          <w:sz w:val="28"/>
          <w:szCs w:val="28"/>
          <w:lang w:val="ro-RO"/>
        </w:rPr>
        <w:t>;</w:t>
      </w:r>
      <w:r w:rsidR="008B742F" w:rsidRPr="00643AD1">
        <w:rPr>
          <w:rFonts w:asciiTheme="majorBidi" w:eastAsia="Calibri" w:hAnsiTheme="majorBidi" w:cstheme="majorBidi"/>
          <w:noProof/>
          <w:sz w:val="28"/>
          <w:szCs w:val="28"/>
          <w:lang w:val="ro-RO"/>
        </w:rPr>
        <w:t xml:space="preserve"> </w:t>
      </w:r>
      <w:r w:rsidR="00825507" w:rsidRPr="00643AD1">
        <w:rPr>
          <w:rFonts w:asciiTheme="majorBidi" w:eastAsia="Calibri" w:hAnsiTheme="majorBidi" w:cstheme="majorBidi"/>
          <w:noProof/>
          <w:sz w:val="28"/>
          <w:szCs w:val="28"/>
          <w:lang w:val="ro-RO"/>
        </w:rPr>
        <w:t>dnei Focșa Veronica, șefa Direcției control gestionare deșeuri și substanțe chimice</w:t>
      </w:r>
      <w:r w:rsidR="006C2172">
        <w:rPr>
          <w:rFonts w:asciiTheme="majorBidi" w:eastAsia="Calibri" w:hAnsiTheme="majorBidi" w:cstheme="majorBidi"/>
          <w:noProof/>
          <w:sz w:val="28"/>
          <w:szCs w:val="28"/>
          <w:lang w:val="ro-RO"/>
        </w:rPr>
        <w:t xml:space="preserve"> a</w:t>
      </w:r>
      <w:r w:rsidR="007E6A73" w:rsidRPr="00643AD1">
        <w:rPr>
          <w:rFonts w:asciiTheme="majorBidi" w:eastAsia="Calibri" w:hAnsiTheme="majorBidi" w:cstheme="majorBidi"/>
          <w:noProof/>
          <w:sz w:val="28"/>
          <w:szCs w:val="28"/>
          <w:lang w:val="ro-RO"/>
        </w:rPr>
        <w:t xml:space="preserve"> Inspectoratul</w:t>
      </w:r>
      <w:r w:rsidR="006C2172">
        <w:rPr>
          <w:rFonts w:asciiTheme="majorBidi" w:eastAsia="Calibri" w:hAnsiTheme="majorBidi" w:cstheme="majorBidi"/>
          <w:noProof/>
          <w:sz w:val="28"/>
          <w:szCs w:val="28"/>
          <w:lang w:val="ro-RO"/>
        </w:rPr>
        <w:t>ui</w:t>
      </w:r>
      <w:r w:rsidR="008B742F" w:rsidRPr="00643AD1">
        <w:rPr>
          <w:rFonts w:asciiTheme="majorBidi" w:eastAsia="Calibri" w:hAnsiTheme="majorBidi" w:cstheme="majorBidi"/>
          <w:noProof/>
          <w:sz w:val="28"/>
          <w:szCs w:val="28"/>
          <w:lang w:val="ro-RO"/>
        </w:rPr>
        <w:t xml:space="preserve"> pentru Protecția Mediului;</w:t>
      </w:r>
      <w:r w:rsidR="007C3A87" w:rsidRPr="00643AD1">
        <w:rPr>
          <w:rFonts w:asciiTheme="majorBidi" w:hAnsiTheme="majorBidi" w:cstheme="majorBidi"/>
          <w:sz w:val="28"/>
          <w:szCs w:val="28"/>
          <w:lang w:val="ro-RO"/>
        </w:rPr>
        <w:t xml:space="preserve"> </w:t>
      </w:r>
      <w:r w:rsidR="00DE7AD6" w:rsidRPr="00643AD1">
        <w:rPr>
          <w:rFonts w:asciiTheme="majorBidi" w:hAnsiTheme="majorBidi" w:cstheme="majorBidi"/>
          <w:sz w:val="28"/>
          <w:szCs w:val="28"/>
          <w:lang w:val="ro-RO"/>
        </w:rPr>
        <w:t xml:space="preserve">dnei </w:t>
      </w:r>
      <w:r w:rsidR="007E6A73" w:rsidRPr="00643AD1">
        <w:rPr>
          <w:rFonts w:asciiTheme="majorBidi" w:hAnsiTheme="majorBidi" w:cstheme="majorBidi"/>
          <w:sz w:val="28"/>
          <w:szCs w:val="28"/>
          <w:lang w:val="ro-RO"/>
        </w:rPr>
        <w:t>Bulgari Svetlana, inspectoare principală</w:t>
      </w:r>
      <w:r w:rsidR="006C2172">
        <w:rPr>
          <w:rFonts w:ascii="Times New Roman" w:eastAsia="Times New Roman" w:hAnsi="Times New Roman" w:cs="Times New Roman"/>
          <w:iCs/>
          <w:color w:val="000000" w:themeColor="text1"/>
          <w:sz w:val="28"/>
          <w:szCs w:val="28"/>
          <w:lang w:val="ro-MD"/>
        </w:rPr>
        <w:t xml:space="preserve"> în</w:t>
      </w:r>
      <w:r w:rsidR="007E6A73" w:rsidRPr="00643AD1">
        <w:rPr>
          <w:rFonts w:ascii="Times New Roman" w:eastAsia="Times New Roman" w:hAnsi="Times New Roman" w:cs="Times New Roman"/>
          <w:iCs/>
          <w:color w:val="000000" w:themeColor="text1"/>
          <w:sz w:val="28"/>
          <w:szCs w:val="28"/>
          <w:lang w:val="ro-MD"/>
        </w:rPr>
        <w:t xml:space="preserve"> Direcția control gestionare deșeuri și substanțe chimice</w:t>
      </w:r>
      <w:r w:rsidR="006C2172">
        <w:rPr>
          <w:rFonts w:asciiTheme="majorBidi" w:hAnsiTheme="majorBidi" w:cstheme="majorBidi"/>
          <w:sz w:val="28"/>
          <w:szCs w:val="28"/>
          <w:lang w:val="ro-MD"/>
        </w:rPr>
        <w:t xml:space="preserve"> a</w:t>
      </w:r>
      <w:r w:rsidR="00A669C0" w:rsidRPr="00643AD1">
        <w:rPr>
          <w:rFonts w:asciiTheme="majorBidi" w:hAnsiTheme="majorBidi" w:cstheme="majorBidi"/>
          <w:sz w:val="28"/>
          <w:szCs w:val="28"/>
          <w:lang w:val="ro-RO"/>
        </w:rPr>
        <w:t xml:space="preserve"> </w:t>
      </w:r>
      <w:r w:rsidR="00A669C0" w:rsidRPr="00643AD1">
        <w:rPr>
          <w:rFonts w:asciiTheme="majorBidi" w:eastAsia="Calibri" w:hAnsiTheme="majorBidi" w:cstheme="majorBidi"/>
          <w:noProof/>
          <w:sz w:val="28"/>
          <w:szCs w:val="28"/>
          <w:lang w:val="ro-RO"/>
        </w:rPr>
        <w:t>Inspectoratul</w:t>
      </w:r>
      <w:r w:rsidR="006C2172">
        <w:rPr>
          <w:rFonts w:asciiTheme="majorBidi" w:eastAsia="Calibri" w:hAnsiTheme="majorBidi" w:cstheme="majorBidi"/>
          <w:noProof/>
          <w:sz w:val="28"/>
          <w:szCs w:val="28"/>
          <w:lang w:val="ro-RO"/>
        </w:rPr>
        <w:t>ui</w:t>
      </w:r>
      <w:r w:rsidR="00A669C0" w:rsidRPr="00643AD1">
        <w:rPr>
          <w:rFonts w:asciiTheme="majorBidi" w:eastAsia="Calibri" w:hAnsiTheme="majorBidi" w:cstheme="majorBidi"/>
          <w:noProof/>
          <w:sz w:val="28"/>
          <w:szCs w:val="28"/>
          <w:lang w:val="ro-RO"/>
        </w:rPr>
        <w:t xml:space="preserve"> pentru Protecția Mediului</w:t>
      </w:r>
      <w:r w:rsidR="00B44CEC">
        <w:rPr>
          <w:rFonts w:asciiTheme="majorBidi" w:eastAsia="Calibri" w:hAnsiTheme="majorBidi" w:cstheme="majorBidi"/>
          <w:noProof/>
          <w:sz w:val="28"/>
          <w:szCs w:val="28"/>
          <w:lang w:val="ro-RO"/>
        </w:rPr>
        <w:t>;</w:t>
      </w:r>
      <w:r w:rsidR="00A669C0" w:rsidRPr="00643AD1">
        <w:rPr>
          <w:rFonts w:asciiTheme="majorBidi" w:eastAsia="Calibri" w:hAnsiTheme="majorBidi" w:cstheme="majorBidi"/>
          <w:noProof/>
          <w:sz w:val="28"/>
          <w:szCs w:val="28"/>
          <w:lang w:val="ro-RO"/>
        </w:rPr>
        <w:t xml:space="preserve"> </w:t>
      </w:r>
      <w:r w:rsidR="00DE7AD6" w:rsidRPr="00643AD1">
        <w:rPr>
          <w:rFonts w:asciiTheme="majorBidi" w:eastAsia="Calibri" w:hAnsiTheme="majorBidi" w:cstheme="majorBidi"/>
          <w:noProof/>
          <w:sz w:val="28"/>
          <w:szCs w:val="28"/>
          <w:lang w:val="ro-RO"/>
        </w:rPr>
        <w:t>d</w:t>
      </w:r>
      <w:r w:rsidR="00F23CD1" w:rsidRPr="00643AD1">
        <w:rPr>
          <w:rFonts w:asciiTheme="majorBidi" w:eastAsia="Calibri" w:hAnsiTheme="majorBidi" w:cstheme="majorBidi"/>
          <w:noProof/>
          <w:sz w:val="28"/>
          <w:szCs w:val="28"/>
          <w:lang w:val="ro-RO"/>
        </w:rPr>
        <w:t>n</w:t>
      </w:r>
      <w:r w:rsidR="00DE7AD6" w:rsidRPr="00643AD1">
        <w:rPr>
          <w:rFonts w:asciiTheme="majorBidi" w:eastAsia="Calibri" w:hAnsiTheme="majorBidi" w:cstheme="majorBidi"/>
          <w:noProof/>
          <w:sz w:val="28"/>
          <w:szCs w:val="28"/>
          <w:lang w:val="ro-RO"/>
        </w:rPr>
        <w:t>ei</w:t>
      </w:r>
      <w:r w:rsidR="00A669C0" w:rsidRPr="00643AD1">
        <w:rPr>
          <w:rFonts w:asciiTheme="majorBidi" w:eastAsia="Calibri" w:hAnsiTheme="majorBidi" w:cstheme="majorBidi"/>
          <w:noProof/>
          <w:sz w:val="28"/>
          <w:szCs w:val="28"/>
          <w:lang w:val="ro-RO"/>
        </w:rPr>
        <w:t xml:space="preserve"> Plăcintă Svetlana</w:t>
      </w:r>
      <w:r w:rsidR="00F23CD1" w:rsidRPr="00643AD1">
        <w:rPr>
          <w:rFonts w:asciiTheme="majorBidi" w:eastAsia="Calibri" w:hAnsiTheme="majorBidi" w:cstheme="majorBidi"/>
          <w:noProof/>
          <w:sz w:val="28"/>
          <w:szCs w:val="28"/>
          <w:lang w:val="ro-RO"/>
        </w:rPr>
        <w:t>,</w:t>
      </w:r>
      <w:r w:rsidR="00A669C0" w:rsidRPr="00643AD1">
        <w:rPr>
          <w:rFonts w:asciiTheme="majorBidi" w:eastAsia="Calibri" w:hAnsiTheme="majorBidi" w:cstheme="majorBidi"/>
          <w:noProof/>
          <w:sz w:val="28"/>
          <w:szCs w:val="28"/>
          <w:lang w:val="ro-RO"/>
        </w:rPr>
        <w:t xml:space="preserve"> </w:t>
      </w:r>
      <w:r w:rsidR="00F23CD1" w:rsidRPr="00643AD1">
        <w:rPr>
          <w:rFonts w:asciiTheme="majorBidi" w:eastAsia="Calibri" w:hAnsiTheme="majorBidi" w:cstheme="majorBidi"/>
          <w:noProof/>
          <w:sz w:val="28"/>
          <w:szCs w:val="28"/>
          <w:lang w:val="ro-RO"/>
        </w:rPr>
        <w:t>c</w:t>
      </w:r>
      <w:r w:rsidR="00A669C0" w:rsidRPr="00643AD1">
        <w:rPr>
          <w:rFonts w:asciiTheme="majorBidi" w:eastAsia="Calibri" w:hAnsiTheme="majorBidi" w:cstheme="majorBidi"/>
          <w:noProof/>
          <w:sz w:val="28"/>
          <w:szCs w:val="28"/>
          <w:lang w:val="ro-RO"/>
        </w:rPr>
        <w:t>onsultantă</w:t>
      </w:r>
      <w:r w:rsidR="00A669C0" w:rsidRPr="00A669C0">
        <w:rPr>
          <w:rFonts w:asciiTheme="majorBidi" w:eastAsia="Calibri" w:hAnsiTheme="majorBidi" w:cstheme="majorBidi"/>
          <w:noProof/>
          <w:sz w:val="28"/>
          <w:szCs w:val="28"/>
          <w:lang w:val="ro-RO"/>
        </w:rPr>
        <w:t xml:space="preserve"> principală</w:t>
      </w:r>
      <w:r w:rsidR="006C2172">
        <w:rPr>
          <w:rFonts w:asciiTheme="majorBidi" w:eastAsia="Calibri" w:hAnsiTheme="majorBidi" w:cstheme="majorBidi"/>
          <w:noProof/>
          <w:sz w:val="28"/>
          <w:szCs w:val="28"/>
          <w:lang w:val="ro-RO"/>
        </w:rPr>
        <w:t xml:space="preserve"> în</w:t>
      </w:r>
      <w:r w:rsidR="00A669C0" w:rsidRPr="00A669C0">
        <w:rPr>
          <w:rFonts w:asciiTheme="majorBidi" w:eastAsia="Calibri" w:hAnsiTheme="majorBidi" w:cstheme="majorBidi"/>
          <w:noProof/>
          <w:sz w:val="28"/>
          <w:szCs w:val="28"/>
          <w:lang w:val="ro-RO"/>
        </w:rPr>
        <w:t xml:space="preserve"> Direcția monitorizare și control</w:t>
      </w:r>
      <w:r w:rsidR="006C2172">
        <w:rPr>
          <w:rFonts w:asciiTheme="majorBidi" w:eastAsia="Calibri" w:hAnsiTheme="majorBidi" w:cstheme="majorBidi"/>
          <w:noProof/>
          <w:sz w:val="28"/>
          <w:szCs w:val="28"/>
          <w:lang w:val="ro-RO"/>
        </w:rPr>
        <w:t xml:space="preserve"> a</w:t>
      </w:r>
      <w:r w:rsidR="00A669C0" w:rsidRPr="00A669C0">
        <w:rPr>
          <w:rFonts w:asciiTheme="majorBidi" w:eastAsia="Calibri" w:hAnsiTheme="majorBidi" w:cstheme="majorBidi"/>
          <w:noProof/>
          <w:sz w:val="28"/>
          <w:szCs w:val="28"/>
          <w:lang w:val="ro-RO"/>
        </w:rPr>
        <w:t xml:space="preserve"> Cancelari</w:t>
      </w:r>
      <w:r w:rsidR="006C2172">
        <w:rPr>
          <w:rFonts w:asciiTheme="majorBidi" w:eastAsia="Calibri" w:hAnsiTheme="majorBidi" w:cstheme="majorBidi"/>
          <w:noProof/>
          <w:sz w:val="28"/>
          <w:szCs w:val="28"/>
          <w:lang w:val="ro-RO"/>
        </w:rPr>
        <w:t>ei</w:t>
      </w:r>
      <w:r w:rsidR="00A669C0" w:rsidRPr="00A669C0">
        <w:rPr>
          <w:rFonts w:asciiTheme="majorBidi" w:eastAsia="Calibri" w:hAnsiTheme="majorBidi" w:cstheme="majorBidi"/>
          <w:noProof/>
          <w:sz w:val="28"/>
          <w:szCs w:val="28"/>
          <w:lang w:val="ro-RO"/>
        </w:rPr>
        <w:t xml:space="preserve"> de Stat</w:t>
      </w:r>
      <w:r w:rsidR="0087003D">
        <w:rPr>
          <w:rFonts w:asciiTheme="majorBidi" w:eastAsia="Calibri" w:hAnsiTheme="majorBidi" w:cstheme="majorBidi"/>
          <w:noProof/>
          <w:sz w:val="28"/>
          <w:szCs w:val="28"/>
          <w:lang w:val="ro-RO"/>
        </w:rPr>
        <w:t>,</w:t>
      </w:r>
      <w:r w:rsidR="000A67FE">
        <w:rPr>
          <w:rFonts w:asciiTheme="majorBidi" w:eastAsia="Calibri" w:hAnsiTheme="majorBidi" w:cstheme="majorBidi"/>
          <w:noProof/>
          <w:sz w:val="28"/>
          <w:szCs w:val="28"/>
          <w:lang w:val="ro-RO"/>
        </w:rPr>
        <w:t xml:space="preserve"> </w:t>
      </w:r>
      <w:r w:rsidR="007F7732" w:rsidRPr="007F7732">
        <w:rPr>
          <w:rFonts w:asciiTheme="majorBidi" w:eastAsia="Calibri" w:hAnsiTheme="majorBidi" w:cstheme="majorBidi"/>
          <w:noProof/>
          <w:sz w:val="28"/>
          <w:szCs w:val="28"/>
          <w:lang w:val="ro-RO"/>
        </w:rPr>
        <w:t>precum și a altor persoane cu funcții de răspundere</w:t>
      </w:r>
      <w:r w:rsidR="007F7732">
        <w:rPr>
          <w:rFonts w:asciiTheme="majorBidi" w:eastAsia="Calibri" w:hAnsiTheme="majorBidi" w:cstheme="majorBidi"/>
          <w:noProof/>
          <w:sz w:val="28"/>
          <w:szCs w:val="28"/>
          <w:lang w:val="ro-RO"/>
        </w:rPr>
        <w:t xml:space="preserve">, </w:t>
      </w:r>
      <w:r w:rsidR="00A50EA4" w:rsidRPr="009D1F34">
        <w:rPr>
          <w:rFonts w:asciiTheme="majorBidi" w:eastAsia="Calibri" w:hAnsiTheme="majorBidi" w:cstheme="majorBidi"/>
          <w:noProof/>
          <w:sz w:val="28"/>
          <w:szCs w:val="28"/>
          <w:lang w:val="ro-RO"/>
        </w:rPr>
        <w:t xml:space="preserve">în cadrul ședinței </w:t>
      </w:r>
      <w:r w:rsidR="007F7732">
        <w:rPr>
          <w:rFonts w:asciiTheme="majorBidi" w:eastAsia="Calibri" w:hAnsiTheme="majorBidi" w:cstheme="majorBidi"/>
          <w:noProof/>
          <w:sz w:val="28"/>
          <w:szCs w:val="28"/>
          <w:lang w:val="ro-RO"/>
        </w:rPr>
        <w:t xml:space="preserve">în format </w:t>
      </w:r>
      <w:r w:rsidR="00A50EA4" w:rsidRPr="009D1F34">
        <w:rPr>
          <w:rFonts w:asciiTheme="majorBidi" w:eastAsia="Calibri" w:hAnsiTheme="majorBidi" w:cstheme="majorBidi"/>
          <w:noProof/>
          <w:sz w:val="28"/>
          <w:szCs w:val="28"/>
          <w:lang w:val="ro-RO"/>
        </w:rPr>
        <w:t xml:space="preserve">video, </w:t>
      </w:r>
      <w:r w:rsidR="00A50EA4" w:rsidRPr="009D1F34">
        <w:rPr>
          <w:rFonts w:asciiTheme="majorBidi" w:eastAsia="Calibri" w:hAnsiTheme="majorBidi" w:cstheme="majorBidi"/>
          <w:bCs/>
          <w:noProof/>
          <w:sz w:val="28"/>
          <w:szCs w:val="28"/>
          <w:lang w:val="ro-RO"/>
        </w:rPr>
        <w:t xml:space="preserve">călăuzindu-se de </w:t>
      </w:r>
      <w:r w:rsidR="00A50EA4" w:rsidRPr="009D1F34">
        <w:rPr>
          <w:rFonts w:asciiTheme="majorBidi" w:eastAsia="Calibri" w:hAnsiTheme="majorBidi" w:cstheme="majorBidi"/>
          <w:noProof/>
          <w:sz w:val="28"/>
          <w:szCs w:val="28"/>
          <w:lang w:val="ro-RO"/>
        </w:rPr>
        <w:t>art.3 alin.(1) și art.5 alin.(1) lit. a) din Legea privind organizarea și funcționarea Curții de Conturi a Republicii Moldova</w:t>
      </w:r>
      <w:r w:rsidR="00A50EA4" w:rsidRPr="009D1F34">
        <w:rPr>
          <w:rFonts w:asciiTheme="majorBidi" w:eastAsia="Calibri" w:hAnsiTheme="majorBidi" w:cstheme="majorBidi"/>
          <w:noProof/>
          <w:sz w:val="28"/>
          <w:szCs w:val="28"/>
          <w:vertAlign w:val="superscript"/>
          <w:lang w:val="ro-RO"/>
        </w:rPr>
        <w:footnoteReference w:id="1"/>
      </w:r>
      <w:r w:rsidR="00A50EA4" w:rsidRPr="009D1F34">
        <w:rPr>
          <w:rFonts w:asciiTheme="majorBidi" w:eastAsia="Calibri" w:hAnsiTheme="majorBidi" w:cstheme="majorBidi"/>
          <w:noProof/>
          <w:sz w:val="28"/>
          <w:szCs w:val="28"/>
          <w:lang w:val="ro-RO"/>
        </w:rPr>
        <w:t xml:space="preserve">, a examinat </w:t>
      </w:r>
      <w:r w:rsidR="00926565" w:rsidRPr="009D1F34">
        <w:rPr>
          <w:rFonts w:asciiTheme="majorBidi" w:eastAsia="Calibri" w:hAnsiTheme="majorBidi" w:cstheme="majorBidi"/>
          <w:noProof/>
          <w:sz w:val="28"/>
          <w:szCs w:val="28"/>
          <w:lang w:val="ro-RO"/>
        </w:rPr>
        <w:t xml:space="preserve">Raportul auditului </w:t>
      </w:r>
      <w:r w:rsidR="00F773D0" w:rsidRPr="009D1F34">
        <w:rPr>
          <w:rFonts w:asciiTheme="majorBidi" w:eastAsia="Times New Roman" w:hAnsiTheme="majorBidi" w:cstheme="majorBidi"/>
          <w:bCs/>
          <w:sz w:val="28"/>
          <w:szCs w:val="28"/>
          <w:lang w:val="ro-RO" w:eastAsia="ru-RU"/>
        </w:rPr>
        <w:t>conformit</w:t>
      </w:r>
      <w:r w:rsidR="00B44CEC">
        <w:rPr>
          <w:rFonts w:asciiTheme="majorBidi" w:eastAsia="Times New Roman" w:hAnsiTheme="majorBidi" w:cstheme="majorBidi"/>
          <w:bCs/>
          <w:sz w:val="28"/>
          <w:szCs w:val="28"/>
          <w:lang w:val="ro-RO" w:eastAsia="ru-RU"/>
        </w:rPr>
        <w:t>ății</w:t>
      </w:r>
      <w:r w:rsidR="00F773D0" w:rsidRPr="009D1F34">
        <w:rPr>
          <w:rFonts w:asciiTheme="majorBidi" w:eastAsia="Times New Roman" w:hAnsiTheme="majorBidi" w:cstheme="majorBidi"/>
          <w:bCs/>
          <w:sz w:val="28"/>
          <w:szCs w:val="28"/>
          <w:lang w:val="ro-RO" w:eastAsia="ru-RU"/>
        </w:rPr>
        <w:t xml:space="preserve"> asupra gestionării</w:t>
      </w:r>
      <w:r w:rsidR="00F773D0" w:rsidRPr="009D1F34">
        <w:rPr>
          <w:rFonts w:asciiTheme="majorBidi" w:eastAsia="Times New Roman" w:hAnsiTheme="majorBidi" w:cstheme="majorBidi"/>
          <w:bCs/>
          <w:sz w:val="28"/>
          <w:szCs w:val="28"/>
          <w:lang w:val="ro-MD" w:eastAsia="ru-RU"/>
        </w:rPr>
        <w:t xml:space="preserve"> deșeurilor, cu excepția celor periculoase</w:t>
      </w:r>
      <w:r w:rsidR="00A50EA4" w:rsidRPr="009D1F34">
        <w:rPr>
          <w:rFonts w:asciiTheme="majorBidi" w:eastAsia="Calibri" w:hAnsiTheme="majorBidi" w:cstheme="majorBidi"/>
          <w:noProof/>
          <w:sz w:val="28"/>
          <w:szCs w:val="28"/>
          <w:lang w:val="ro-RO"/>
        </w:rPr>
        <w:t>.</w:t>
      </w:r>
      <w:r w:rsidRPr="009D1F34">
        <w:rPr>
          <w:rFonts w:asciiTheme="majorBidi" w:eastAsia="Calibri" w:hAnsiTheme="majorBidi" w:cstheme="majorBidi"/>
          <w:bCs/>
          <w:noProof/>
          <w:sz w:val="28"/>
          <w:szCs w:val="28"/>
          <w:lang w:val="ro-RO"/>
        </w:rPr>
        <w:t xml:space="preserve"> </w:t>
      </w:r>
    </w:p>
    <w:p w14:paraId="759A3E71" w14:textId="36B8C041" w:rsidR="00E2420B" w:rsidRPr="009D1F34" w:rsidRDefault="00E2420B" w:rsidP="00764645">
      <w:pPr>
        <w:spacing w:after="0" w:line="276" w:lineRule="auto"/>
        <w:ind w:firstLine="567"/>
        <w:jc w:val="both"/>
        <w:rPr>
          <w:rFonts w:asciiTheme="majorBidi" w:eastAsia="Calibri" w:hAnsiTheme="majorBidi" w:cstheme="majorBidi"/>
          <w:noProof/>
          <w:sz w:val="28"/>
          <w:szCs w:val="28"/>
          <w:lang w:val="ro-MD"/>
        </w:rPr>
      </w:pPr>
      <w:r w:rsidRPr="009D1F34">
        <w:rPr>
          <w:rFonts w:asciiTheme="majorBidi" w:eastAsia="Calibri" w:hAnsiTheme="majorBidi" w:cstheme="majorBidi"/>
          <w:noProof/>
          <w:sz w:val="28"/>
          <w:szCs w:val="28"/>
          <w:lang w:val="ro-RO"/>
        </w:rPr>
        <w:t xml:space="preserve">Misiunea de audit </w:t>
      </w:r>
      <w:r w:rsidR="007F7732">
        <w:rPr>
          <w:rFonts w:asciiTheme="majorBidi" w:eastAsia="Calibri" w:hAnsiTheme="majorBidi" w:cstheme="majorBidi"/>
          <w:noProof/>
          <w:sz w:val="28"/>
          <w:szCs w:val="28"/>
          <w:lang w:val="ro-RO"/>
        </w:rPr>
        <w:t xml:space="preserve">public extern </w:t>
      </w:r>
      <w:r w:rsidRPr="009D1F34">
        <w:rPr>
          <w:rFonts w:asciiTheme="majorBidi" w:eastAsia="Calibri" w:hAnsiTheme="majorBidi" w:cstheme="majorBidi"/>
          <w:noProof/>
          <w:sz w:val="28"/>
          <w:szCs w:val="28"/>
          <w:lang w:val="ro-RO"/>
        </w:rPr>
        <w:t>a fost efectuată în temeiul art.31 alin.(</w:t>
      </w:r>
      <w:r w:rsidR="00754276">
        <w:rPr>
          <w:rFonts w:asciiTheme="majorBidi" w:eastAsia="Calibri" w:hAnsiTheme="majorBidi" w:cstheme="majorBidi"/>
          <w:noProof/>
          <w:sz w:val="28"/>
          <w:szCs w:val="28"/>
          <w:lang w:val="ro-RO"/>
        </w:rPr>
        <w:t>3</w:t>
      </w:r>
      <w:r w:rsidRPr="009D1F34">
        <w:rPr>
          <w:rFonts w:asciiTheme="majorBidi" w:eastAsia="Calibri" w:hAnsiTheme="majorBidi" w:cstheme="majorBidi"/>
          <w:noProof/>
          <w:sz w:val="28"/>
          <w:szCs w:val="28"/>
          <w:lang w:val="ro-RO"/>
        </w:rPr>
        <w:t>)</w:t>
      </w:r>
      <w:r w:rsidR="00754276">
        <w:rPr>
          <w:rFonts w:asciiTheme="majorBidi" w:eastAsia="Calibri" w:hAnsiTheme="majorBidi" w:cstheme="majorBidi"/>
          <w:noProof/>
          <w:sz w:val="28"/>
          <w:szCs w:val="28"/>
          <w:lang w:val="ro-RO"/>
        </w:rPr>
        <w:t xml:space="preserve"> și alin. (6)</w:t>
      </w:r>
      <w:r w:rsidRPr="009D1F34">
        <w:rPr>
          <w:rFonts w:asciiTheme="majorBidi" w:eastAsia="Calibri" w:hAnsiTheme="majorBidi" w:cstheme="majorBidi"/>
          <w:noProof/>
          <w:sz w:val="28"/>
          <w:szCs w:val="28"/>
          <w:lang w:val="ro-RO"/>
        </w:rPr>
        <w:t xml:space="preserve">, art.32 din Legea nr.260 din 07.12.2017 și în conformitate cu </w:t>
      </w:r>
      <w:r w:rsidR="00923219" w:rsidRPr="009D1F34">
        <w:rPr>
          <w:rFonts w:asciiTheme="majorBidi" w:hAnsiTheme="majorBidi" w:cstheme="majorBidi"/>
          <w:sz w:val="28"/>
          <w:szCs w:val="28"/>
          <w:lang w:val="ro-RO"/>
        </w:rPr>
        <w:t>Program</w:t>
      </w:r>
      <w:r w:rsidR="00894277" w:rsidRPr="009D1F34">
        <w:rPr>
          <w:rFonts w:asciiTheme="majorBidi" w:hAnsiTheme="majorBidi" w:cstheme="majorBidi"/>
          <w:sz w:val="28"/>
          <w:szCs w:val="28"/>
          <w:lang w:val="ro-RO"/>
        </w:rPr>
        <w:t>ul</w:t>
      </w:r>
      <w:r w:rsidR="00923219" w:rsidRPr="009D1F34">
        <w:rPr>
          <w:rFonts w:asciiTheme="majorBidi" w:hAnsiTheme="majorBidi" w:cstheme="majorBidi"/>
          <w:sz w:val="28"/>
          <w:szCs w:val="28"/>
          <w:lang w:val="ro-RO"/>
        </w:rPr>
        <w:t xml:space="preserve"> activității de audit a</w:t>
      </w:r>
      <w:r w:rsidR="00BD7EAB">
        <w:rPr>
          <w:rFonts w:asciiTheme="majorBidi" w:hAnsiTheme="majorBidi" w:cstheme="majorBidi"/>
          <w:sz w:val="28"/>
          <w:szCs w:val="28"/>
          <w:lang w:val="ro-RO"/>
        </w:rPr>
        <w:t>l</w:t>
      </w:r>
      <w:r w:rsidR="00923219" w:rsidRPr="009D1F34">
        <w:rPr>
          <w:rFonts w:asciiTheme="majorBidi" w:hAnsiTheme="majorBidi" w:cstheme="majorBidi"/>
          <w:sz w:val="28"/>
          <w:szCs w:val="28"/>
          <w:lang w:val="ro-RO"/>
        </w:rPr>
        <w:t xml:space="preserve"> Curții de Conturi pe </w:t>
      </w:r>
      <w:r w:rsidR="002C6F09" w:rsidRPr="009D1F34">
        <w:rPr>
          <w:rFonts w:asciiTheme="majorBidi" w:hAnsiTheme="majorBidi" w:cstheme="majorBidi"/>
          <w:sz w:val="28"/>
          <w:szCs w:val="28"/>
          <w:lang w:val="ro-RO"/>
        </w:rPr>
        <w:t xml:space="preserve">anul </w:t>
      </w:r>
      <w:r w:rsidR="00923219" w:rsidRPr="009D1F34">
        <w:rPr>
          <w:rFonts w:asciiTheme="majorBidi" w:hAnsiTheme="majorBidi" w:cstheme="majorBidi"/>
          <w:sz w:val="28"/>
          <w:szCs w:val="28"/>
          <w:lang w:val="ro-RO"/>
        </w:rPr>
        <w:t>2023</w:t>
      </w:r>
      <w:r w:rsidR="00923219" w:rsidRPr="009D1F34">
        <w:rPr>
          <w:rStyle w:val="a7"/>
          <w:rFonts w:asciiTheme="majorBidi" w:hAnsiTheme="majorBidi" w:cstheme="majorBidi"/>
          <w:sz w:val="28"/>
          <w:szCs w:val="28"/>
          <w:lang w:val="ro-RO"/>
        </w:rPr>
        <w:footnoteReference w:id="2"/>
      </w:r>
      <w:r w:rsidR="00923219" w:rsidRPr="009D1F34">
        <w:rPr>
          <w:rFonts w:asciiTheme="majorBidi" w:hAnsiTheme="majorBidi" w:cstheme="majorBidi"/>
          <w:sz w:val="28"/>
          <w:szCs w:val="28"/>
          <w:lang w:val="ro-RO"/>
        </w:rPr>
        <w:t xml:space="preserve">, </w:t>
      </w:r>
      <w:r w:rsidRPr="009D1F34">
        <w:rPr>
          <w:rFonts w:asciiTheme="majorBidi" w:eastAsia="Calibri" w:hAnsiTheme="majorBidi" w:cstheme="majorBidi"/>
          <w:noProof/>
          <w:sz w:val="28"/>
          <w:szCs w:val="28"/>
          <w:lang w:val="ro-RO"/>
        </w:rPr>
        <w:t xml:space="preserve">având drept scop </w:t>
      </w:r>
      <w:r w:rsidR="00F773D0" w:rsidRPr="009D1F34">
        <w:rPr>
          <w:rFonts w:ascii="Times New Roman" w:hAnsi="Times New Roman" w:cs="Times New Roman"/>
          <w:color w:val="000000" w:themeColor="text1"/>
          <w:sz w:val="28"/>
          <w:szCs w:val="28"/>
          <w:shd w:val="clear" w:color="auto" w:fill="FFFFFF"/>
          <w:lang w:val="ro-MD"/>
        </w:rPr>
        <w:t>evaluarea conformității proces</w:t>
      </w:r>
      <w:r w:rsidR="00D75C1F">
        <w:rPr>
          <w:rFonts w:ascii="Times New Roman" w:hAnsi="Times New Roman" w:cs="Times New Roman"/>
          <w:color w:val="000000" w:themeColor="text1"/>
          <w:sz w:val="28"/>
          <w:szCs w:val="28"/>
          <w:shd w:val="clear" w:color="auto" w:fill="FFFFFF"/>
          <w:lang w:val="ro-MD"/>
        </w:rPr>
        <w:t>elor</w:t>
      </w:r>
      <w:r w:rsidR="00F773D0" w:rsidRPr="009D1F34">
        <w:rPr>
          <w:rFonts w:ascii="Times New Roman" w:hAnsi="Times New Roman" w:cs="Times New Roman"/>
          <w:color w:val="000000" w:themeColor="text1"/>
          <w:sz w:val="28"/>
          <w:szCs w:val="28"/>
          <w:shd w:val="clear" w:color="auto" w:fill="FFFFFF"/>
          <w:lang w:val="ro-MD"/>
        </w:rPr>
        <w:t xml:space="preserve"> de colectare, transportare, tratare, reciclare și depozitare a deșeurilor menajere solide</w:t>
      </w:r>
      <w:r w:rsidRPr="009D1F34">
        <w:rPr>
          <w:rFonts w:asciiTheme="majorBidi" w:eastAsia="Calibri" w:hAnsiTheme="majorBidi" w:cstheme="majorBidi"/>
          <w:noProof/>
          <w:sz w:val="28"/>
          <w:szCs w:val="28"/>
          <w:lang w:val="ro-MD"/>
        </w:rPr>
        <w:t xml:space="preserve">. </w:t>
      </w:r>
    </w:p>
    <w:p w14:paraId="395A70C2" w14:textId="68B44E62" w:rsidR="00E2420B" w:rsidRDefault="00E2420B" w:rsidP="009E6346">
      <w:pPr>
        <w:spacing w:after="0" w:line="276" w:lineRule="auto"/>
        <w:ind w:firstLine="567"/>
        <w:jc w:val="both"/>
        <w:rPr>
          <w:rFonts w:asciiTheme="majorBidi" w:eastAsia="Calibri" w:hAnsiTheme="majorBidi" w:cstheme="majorBidi"/>
          <w:noProof/>
          <w:sz w:val="28"/>
          <w:szCs w:val="28"/>
          <w:lang w:val="ro-RO"/>
        </w:rPr>
      </w:pPr>
      <w:r w:rsidRPr="009D1F34">
        <w:rPr>
          <w:rFonts w:asciiTheme="majorBidi" w:eastAsia="Calibri" w:hAnsiTheme="majorBidi" w:cstheme="majorBidi"/>
          <w:noProof/>
          <w:sz w:val="28"/>
          <w:szCs w:val="28"/>
          <w:lang w:val="ro-RO"/>
        </w:rPr>
        <w:t>Auditul public extern</w:t>
      </w:r>
      <w:r w:rsidR="00383143">
        <w:rPr>
          <w:rFonts w:asciiTheme="majorBidi" w:eastAsia="Calibri" w:hAnsiTheme="majorBidi" w:cstheme="majorBidi"/>
          <w:noProof/>
          <w:sz w:val="28"/>
          <w:szCs w:val="28"/>
          <w:lang w:val="ro-RO"/>
        </w:rPr>
        <w:t xml:space="preserve"> a fost planificat și </w:t>
      </w:r>
      <w:r w:rsidRPr="009D1F34">
        <w:rPr>
          <w:rFonts w:asciiTheme="majorBidi" w:eastAsia="Calibri" w:hAnsiTheme="majorBidi" w:cstheme="majorBidi"/>
          <w:noProof/>
          <w:sz w:val="28"/>
          <w:szCs w:val="28"/>
          <w:lang w:val="ro-RO"/>
        </w:rPr>
        <w:t xml:space="preserve">s-a desfășurat </w:t>
      </w:r>
      <w:r w:rsidR="00383143">
        <w:rPr>
          <w:rFonts w:asciiTheme="majorBidi" w:eastAsia="Calibri" w:hAnsiTheme="majorBidi" w:cstheme="majorBidi"/>
          <w:noProof/>
          <w:sz w:val="28"/>
          <w:szCs w:val="28"/>
          <w:lang w:val="ro-RO"/>
        </w:rPr>
        <w:t xml:space="preserve">în conformitate cu Standardele Internaționale ale Instituțiilor Supreme de Audit </w:t>
      </w:r>
      <w:r w:rsidRPr="009D1F34">
        <w:rPr>
          <w:rFonts w:asciiTheme="majorBidi" w:eastAsia="Calibri" w:hAnsiTheme="majorBidi" w:cstheme="majorBidi"/>
          <w:noProof/>
          <w:sz w:val="28"/>
          <w:szCs w:val="28"/>
          <w:lang w:val="ro-RO"/>
        </w:rPr>
        <w:t>aplicat</w:t>
      </w:r>
      <w:r w:rsidR="00383143">
        <w:rPr>
          <w:rFonts w:asciiTheme="majorBidi" w:eastAsia="Calibri" w:hAnsiTheme="majorBidi" w:cstheme="majorBidi"/>
          <w:noProof/>
          <w:sz w:val="28"/>
          <w:szCs w:val="28"/>
          <w:lang w:val="ro-RO"/>
        </w:rPr>
        <w:t>e</w:t>
      </w:r>
      <w:r w:rsidRPr="009D1F34">
        <w:rPr>
          <w:rFonts w:asciiTheme="majorBidi" w:eastAsia="Calibri" w:hAnsiTheme="majorBidi" w:cstheme="majorBidi"/>
          <w:noProof/>
          <w:sz w:val="28"/>
          <w:szCs w:val="28"/>
          <w:lang w:val="ro-RO"/>
        </w:rPr>
        <w:t xml:space="preserve"> de Curtea de Conturi</w:t>
      </w:r>
      <w:r w:rsidRPr="009D1F34">
        <w:rPr>
          <w:rFonts w:asciiTheme="majorBidi" w:eastAsia="Calibri" w:hAnsiTheme="majorBidi" w:cstheme="majorBidi"/>
          <w:noProof/>
          <w:sz w:val="28"/>
          <w:szCs w:val="28"/>
          <w:vertAlign w:val="superscript"/>
          <w:lang w:val="ro-RO"/>
        </w:rPr>
        <w:footnoteReference w:id="3"/>
      </w:r>
      <w:r w:rsidR="00383143">
        <w:rPr>
          <w:rFonts w:asciiTheme="majorBidi" w:eastAsia="Calibri" w:hAnsiTheme="majorBidi" w:cstheme="majorBidi"/>
          <w:noProof/>
          <w:sz w:val="28"/>
          <w:szCs w:val="28"/>
          <w:lang w:val="ro-RO"/>
        </w:rPr>
        <w:t>.</w:t>
      </w:r>
    </w:p>
    <w:p w14:paraId="5DA4981E" w14:textId="612AA18F" w:rsidR="00E2420B" w:rsidRPr="009D1F34" w:rsidRDefault="00AF5A68" w:rsidP="009E6346">
      <w:pPr>
        <w:spacing w:after="0" w:line="276" w:lineRule="auto"/>
        <w:ind w:firstLine="567"/>
        <w:jc w:val="both"/>
        <w:rPr>
          <w:rFonts w:asciiTheme="majorBidi" w:eastAsia="Calibri" w:hAnsiTheme="majorBidi" w:cstheme="majorBidi"/>
          <w:noProof/>
          <w:sz w:val="28"/>
          <w:szCs w:val="28"/>
          <w:lang w:val="ro-RO"/>
        </w:rPr>
      </w:pPr>
      <w:r>
        <w:rPr>
          <w:rFonts w:asciiTheme="majorBidi" w:eastAsia="Calibri" w:hAnsiTheme="majorBidi" w:cstheme="majorBidi"/>
          <w:noProof/>
          <w:sz w:val="28"/>
          <w:szCs w:val="28"/>
          <w:lang w:val="ro-RO"/>
        </w:rPr>
        <w:t>Examinând Raportul de audit,</w:t>
      </w:r>
      <w:r w:rsidR="00E2420B" w:rsidRPr="009D1F34">
        <w:rPr>
          <w:rFonts w:asciiTheme="majorBidi" w:eastAsia="Calibri" w:hAnsiTheme="majorBidi" w:cstheme="majorBidi"/>
          <w:noProof/>
          <w:sz w:val="28"/>
          <w:szCs w:val="28"/>
          <w:lang w:val="ro-RO"/>
        </w:rPr>
        <w:t xml:space="preserve"> Curtea de Conturi </w:t>
      </w:r>
    </w:p>
    <w:p w14:paraId="49FECBB8" w14:textId="77777777" w:rsidR="00E13795" w:rsidRPr="009D1F34" w:rsidRDefault="00E13795" w:rsidP="009E6346">
      <w:pPr>
        <w:spacing w:after="0" w:line="276" w:lineRule="auto"/>
        <w:ind w:firstLine="567"/>
        <w:jc w:val="both"/>
        <w:rPr>
          <w:rFonts w:asciiTheme="majorBidi" w:eastAsia="Calibri" w:hAnsiTheme="majorBidi" w:cstheme="majorBidi"/>
          <w:b/>
          <w:bCs/>
          <w:noProof/>
          <w:sz w:val="28"/>
          <w:szCs w:val="28"/>
          <w:lang w:val="ro-RO"/>
        </w:rPr>
      </w:pPr>
    </w:p>
    <w:p w14:paraId="7982EB97" w14:textId="77777777" w:rsidR="00E2420B" w:rsidRPr="009D1F34" w:rsidRDefault="00E2420B" w:rsidP="009E6346">
      <w:pPr>
        <w:spacing w:after="0" w:line="276" w:lineRule="auto"/>
        <w:jc w:val="center"/>
        <w:rPr>
          <w:rFonts w:asciiTheme="majorBidi" w:eastAsia="Calibri" w:hAnsiTheme="majorBidi" w:cstheme="majorBidi"/>
          <w:b/>
          <w:bCs/>
          <w:noProof/>
          <w:sz w:val="28"/>
          <w:szCs w:val="28"/>
          <w:lang w:val="ro-RO"/>
        </w:rPr>
      </w:pPr>
      <w:r w:rsidRPr="009D1F34">
        <w:rPr>
          <w:rFonts w:asciiTheme="majorBidi" w:eastAsia="Calibri" w:hAnsiTheme="majorBidi" w:cstheme="majorBidi"/>
          <w:b/>
          <w:bCs/>
          <w:noProof/>
          <w:sz w:val="28"/>
          <w:szCs w:val="28"/>
          <w:lang w:val="ro-RO"/>
        </w:rPr>
        <w:t>A CONSTATAT:</w:t>
      </w:r>
    </w:p>
    <w:p w14:paraId="55096AA0" w14:textId="0D768808" w:rsidR="008D09E5" w:rsidRPr="009D1F34" w:rsidRDefault="00BD7EAB" w:rsidP="00851B4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F92E6F" w:rsidRPr="009D1F34">
        <w:rPr>
          <w:rFonts w:ascii="Times New Roman" w:hAnsi="Times New Roman" w:cs="Times New Roman"/>
          <w:sz w:val="28"/>
          <w:szCs w:val="28"/>
          <w:lang w:val="ro-RO"/>
        </w:rPr>
        <w:t xml:space="preserve">rovocările ecologice de la sfârșitul secolului al XX-lea au dus la o reorientare a percepțiilor referitor la modul în care „mediul și societatea umană” se influențează reciproc, statele lumii făcând eforturi conjugate pentru a face față noilor probleme apărute: globalizarea, criza economică și cea energetică, schimbările climatice, </w:t>
      </w:r>
      <w:r w:rsidR="00F92E6F" w:rsidRPr="009D1F34">
        <w:rPr>
          <w:rFonts w:ascii="Times New Roman" w:hAnsi="Times New Roman" w:cs="Times New Roman"/>
          <w:sz w:val="28"/>
          <w:szCs w:val="28"/>
          <w:lang w:val="ro-RO"/>
        </w:rPr>
        <w:lastRenderedPageBreak/>
        <w:t>pierderea diversității sistemelor biologice și ecologice și deteriorarea calității mediului</w:t>
      </w:r>
      <w:r w:rsidR="008D09E5" w:rsidRPr="009D1F34">
        <w:rPr>
          <w:rFonts w:ascii="Times New Roman" w:hAnsi="Times New Roman" w:cs="Times New Roman"/>
          <w:sz w:val="28"/>
          <w:szCs w:val="28"/>
          <w:lang w:val="ro-RO"/>
        </w:rPr>
        <w:t xml:space="preserve">. </w:t>
      </w:r>
    </w:p>
    <w:p w14:paraId="2B8CE441" w14:textId="4950FF5A" w:rsidR="00140156" w:rsidRPr="009D1F34" w:rsidRDefault="008D09E5" w:rsidP="00851B48">
      <w:pPr>
        <w:spacing w:after="0" w:line="276" w:lineRule="auto"/>
        <w:ind w:firstLine="567"/>
        <w:jc w:val="both"/>
        <w:rPr>
          <w:rFonts w:ascii="Times New Roman" w:hAnsi="Times New Roman" w:cs="Times New Roman"/>
          <w:sz w:val="28"/>
          <w:szCs w:val="28"/>
          <w:lang w:val="ro-MD"/>
        </w:rPr>
      </w:pPr>
      <w:r w:rsidRPr="009D1F34">
        <w:rPr>
          <w:rFonts w:ascii="Times New Roman" w:hAnsi="Times New Roman" w:cs="Times New Roman"/>
          <w:sz w:val="28"/>
          <w:szCs w:val="28"/>
          <w:lang w:val="ro-MD"/>
        </w:rPr>
        <w:t>Prin urmare</w:t>
      </w:r>
      <w:r w:rsidR="00193D4D">
        <w:rPr>
          <w:rFonts w:ascii="Times New Roman" w:hAnsi="Times New Roman" w:cs="Times New Roman"/>
          <w:sz w:val="28"/>
          <w:szCs w:val="28"/>
          <w:lang w:val="ro-MD"/>
        </w:rPr>
        <w:t>,</w:t>
      </w:r>
      <w:r w:rsidRPr="009D1F34">
        <w:rPr>
          <w:rFonts w:ascii="Times New Roman" w:hAnsi="Times New Roman" w:cs="Times New Roman"/>
          <w:sz w:val="28"/>
          <w:szCs w:val="28"/>
          <w:lang w:val="ro-MD"/>
        </w:rPr>
        <w:t xml:space="preserve"> </w:t>
      </w:r>
      <w:r w:rsidR="00C2404E">
        <w:rPr>
          <w:rFonts w:ascii="Times New Roman" w:hAnsi="Times New Roman" w:cs="Times New Roman"/>
          <w:sz w:val="28"/>
          <w:szCs w:val="28"/>
          <w:lang w:val="ro-MD"/>
        </w:rPr>
        <w:t>ridicarea</w:t>
      </w:r>
      <w:r w:rsidRPr="009D1F34">
        <w:rPr>
          <w:rFonts w:ascii="Times New Roman" w:hAnsi="Times New Roman" w:cs="Times New Roman"/>
          <w:sz w:val="28"/>
          <w:szCs w:val="28"/>
          <w:lang w:val="ro-MD"/>
        </w:rPr>
        <w:t xml:space="preserve"> calit</w:t>
      </w:r>
      <w:r w:rsidR="0054764D">
        <w:rPr>
          <w:rFonts w:ascii="Times New Roman" w:hAnsi="Times New Roman" w:cs="Times New Roman"/>
          <w:sz w:val="28"/>
          <w:szCs w:val="28"/>
          <w:lang w:val="ro-MD"/>
        </w:rPr>
        <w:t xml:space="preserve">ății </w:t>
      </w:r>
      <w:r w:rsidRPr="009D1F34">
        <w:rPr>
          <w:rFonts w:ascii="Times New Roman" w:hAnsi="Times New Roman" w:cs="Times New Roman"/>
          <w:sz w:val="28"/>
          <w:szCs w:val="28"/>
          <w:lang w:val="ro-MD"/>
        </w:rPr>
        <w:t xml:space="preserve">vieții a condiționat </w:t>
      </w:r>
      <w:r w:rsidR="0054764D" w:rsidRPr="009D1F34">
        <w:rPr>
          <w:rFonts w:ascii="Times New Roman" w:hAnsi="Times New Roman" w:cs="Times New Roman"/>
          <w:sz w:val="28"/>
          <w:szCs w:val="28"/>
          <w:lang w:val="ro-MD"/>
        </w:rPr>
        <w:t xml:space="preserve">direct </w:t>
      </w:r>
      <w:r w:rsidRPr="009D1F34">
        <w:rPr>
          <w:rFonts w:ascii="Times New Roman" w:hAnsi="Times New Roman" w:cs="Times New Roman"/>
          <w:sz w:val="28"/>
          <w:szCs w:val="28"/>
          <w:lang w:val="ro-MD"/>
        </w:rPr>
        <w:t>consumul și creșterea ratei de utilizare a resurselor</w:t>
      </w:r>
      <w:r w:rsidR="00C2404E">
        <w:rPr>
          <w:rFonts w:ascii="Times New Roman" w:hAnsi="Times New Roman" w:cs="Times New Roman"/>
          <w:sz w:val="28"/>
          <w:szCs w:val="28"/>
          <w:lang w:val="ro-MD"/>
        </w:rPr>
        <w:t>,</w:t>
      </w:r>
      <w:r w:rsidRPr="009D1F34">
        <w:rPr>
          <w:rFonts w:ascii="Times New Roman" w:hAnsi="Times New Roman" w:cs="Times New Roman"/>
          <w:sz w:val="28"/>
          <w:szCs w:val="28"/>
          <w:lang w:val="ro-MD"/>
        </w:rPr>
        <w:t xml:space="preserve"> </w:t>
      </w:r>
      <w:r w:rsidR="009E5176" w:rsidRPr="009D1F34">
        <w:rPr>
          <w:rFonts w:ascii="Times New Roman" w:hAnsi="Times New Roman" w:cs="Times New Roman"/>
          <w:sz w:val="28"/>
          <w:szCs w:val="28"/>
          <w:lang w:val="ro-MD"/>
        </w:rPr>
        <w:t xml:space="preserve">determinând generarea unor cantități semnificative de </w:t>
      </w:r>
      <w:r w:rsidRPr="009D1F34">
        <w:rPr>
          <w:rFonts w:ascii="Times New Roman" w:hAnsi="Times New Roman" w:cs="Times New Roman"/>
          <w:sz w:val="28"/>
          <w:szCs w:val="28"/>
          <w:lang w:val="ro-MD"/>
        </w:rPr>
        <w:t>deșeuri</w:t>
      </w:r>
      <w:r w:rsidR="009E5176" w:rsidRPr="009D1F34">
        <w:rPr>
          <w:rFonts w:ascii="Times New Roman" w:hAnsi="Times New Roman" w:cs="Times New Roman"/>
          <w:sz w:val="28"/>
          <w:szCs w:val="28"/>
          <w:lang w:val="ro-MD"/>
        </w:rPr>
        <w:t xml:space="preserve"> care trebuie supuse procedurilor de </w:t>
      </w:r>
      <w:r w:rsidR="00140156" w:rsidRPr="009D1F34">
        <w:rPr>
          <w:rFonts w:ascii="Times New Roman" w:hAnsi="Times New Roman" w:cs="Times New Roman"/>
          <w:sz w:val="28"/>
          <w:szCs w:val="28"/>
          <w:lang w:val="ro-MD"/>
        </w:rPr>
        <w:t xml:space="preserve">valorificare sau </w:t>
      </w:r>
      <w:r w:rsidR="00C2404E">
        <w:rPr>
          <w:rFonts w:ascii="Times New Roman" w:hAnsi="Times New Roman" w:cs="Times New Roman"/>
          <w:sz w:val="28"/>
          <w:szCs w:val="28"/>
          <w:lang w:val="ro-MD"/>
        </w:rPr>
        <w:t xml:space="preserve">de </w:t>
      </w:r>
      <w:r w:rsidR="009E5176" w:rsidRPr="009D1F34">
        <w:rPr>
          <w:rFonts w:ascii="Times New Roman" w:hAnsi="Times New Roman" w:cs="Times New Roman"/>
          <w:sz w:val="28"/>
          <w:szCs w:val="28"/>
          <w:lang w:val="ro-MD"/>
        </w:rPr>
        <w:t>eliminare</w:t>
      </w:r>
      <w:r w:rsidR="00140156" w:rsidRPr="009D1F34">
        <w:rPr>
          <w:rFonts w:ascii="Times New Roman" w:hAnsi="Times New Roman" w:cs="Times New Roman"/>
          <w:sz w:val="28"/>
          <w:szCs w:val="28"/>
          <w:lang w:val="ro-MD"/>
        </w:rPr>
        <w:t xml:space="preserve"> </w:t>
      </w:r>
      <w:r w:rsidR="009E5176" w:rsidRPr="009D1F34">
        <w:rPr>
          <w:rFonts w:ascii="Times New Roman" w:hAnsi="Times New Roman" w:cs="Times New Roman"/>
          <w:sz w:val="28"/>
          <w:szCs w:val="28"/>
          <w:lang w:val="ro-MD"/>
        </w:rPr>
        <w:t>prin depozitare</w:t>
      </w:r>
      <w:r w:rsidRPr="009D1F34">
        <w:rPr>
          <w:rFonts w:ascii="Times New Roman" w:hAnsi="Times New Roman" w:cs="Times New Roman"/>
          <w:sz w:val="28"/>
          <w:szCs w:val="28"/>
          <w:lang w:val="ro-MD"/>
        </w:rPr>
        <w:t xml:space="preserve">. </w:t>
      </w:r>
    </w:p>
    <w:p w14:paraId="0CE1A55E" w14:textId="1F4410A1" w:rsidR="00EE13AE" w:rsidRPr="009D1F34" w:rsidRDefault="00EE13AE" w:rsidP="00851B48">
      <w:pPr>
        <w:spacing w:after="0" w:line="276" w:lineRule="auto"/>
        <w:ind w:firstLine="567"/>
        <w:jc w:val="both"/>
        <w:rPr>
          <w:rFonts w:ascii="Times New Roman" w:hAnsi="Times New Roman" w:cs="Times New Roman"/>
          <w:sz w:val="28"/>
          <w:szCs w:val="28"/>
          <w:lang w:val="ro-MD"/>
        </w:rPr>
      </w:pPr>
      <w:r w:rsidRPr="009D1F34">
        <w:rPr>
          <w:rFonts w:ascii="Times New Roman" w:hAnsi="Times New Roman" w:cs="Times New Roman"/>
          <w:sz w:val="28"/>
          <w:szCs w:val="28"/>
          <w:lang w:val="ro-MD"/>
        </w:rPr>
        <w:t>Verificările de audit</w:t>
      </w:r>
      <w:r w:rsidR="00032B17" w:rsidRPr="009D1F34">
        <w:rPr>
          <w:rFonts w:ascii="Times New Roman" w:hAnsi="Times New Roman" w:cs="Times New Roman"/>
          <w:sz w:val="28"/>
          <w:szCs w:val="28"/>
          <w:lang w:val="ro-MD"/>
        </w:rPr>
        <w:t xml:space="preserve"> privind gestionarea conformă a deșeurilor municipale a</w:t>
      </w:r>
      <w:r w:rsidR="00193D4D">
        <w:rPr>
          <w:rFonts w:ascii="Times New Roman" w:hAnsi="Times New Roman" w:cs="Times New Roman"/>
          <w:sz w:val="28"/>
          <w:szCs w:val="28"/>
          <w:lang w:val="ro-MD"/>
        </w:rPr>
        <w:t xml:space="preserve">u </w:t>
      </w:r>
      <w:r w:rsidR="00032B17" w:rsidRPr="009D1F34">
        <w:rPr>
          <w:rFonts w:ascii="Times New Roman" w:hAnsi="Times New Roman" w:cs="Times New Roman"/>
          <w:sz w:val="28"/>
          <w:szCs w:val="28"/>
          <w:lang w:val="ro-MD"/>
        </w:rPr>
        <w:t xml:space="preserve"> relevat ur</w:t>
      </w:r>
      <w:r w:rsidR="00BB7CD4" w:rsidRPr="009D1F34">
        <w:rPr>
          <w:rFonts w:ascii="Times New Roman" w:hAnsi="Times New Roman" w:cs="Times New Roman"/>
          <w:sz w:val="28"/>
          <w:szCs w:val="28"/>
          <w:lang w:val="ro-MD"/>
        </w:rPr>
        <w:t>mătoarele deficiențe și neconform</w:t>
      </w:r>
      <w:r w:rsidR="00032B17" w:rsidRPr="009D1F34">
        <w:rPr>
          <w:rFonts w:ascii="Times New Roman" w:hAnsi="Times New Roman" w:cs="Times New Roman"/>
          <w:sz w:val="28"/>
          <w:szCs w:val="28"/>
          <w:lang w:val="ro-MD"/>
        </w:rPr>
        <w:t>ități:</w:t>
      </w:r>
    </w:p>
    <w:p w14:paraId="6F9E07FB" w14:textId="0633E33A" w:rsidR="007132A5" w:rsidRDefault="003C32BB"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din cauza nerealizării de către autoritățile responsabile a obiectivelor trasate în documentele de politici naționale privind gestionarea deșeurilor, </w:t>
      </w:r>
      <w:r w:rsidR="001F6D58">
        <w:rPr>
          <w:rFonts w:ascii="Times New Roman" w:hAnsi="Times New Roman" w:cs="Times New Roman"/>
          <w:color w:val="000000" w:themeColor="text1"/>
          <w:sz w:val="28"/>
          <w:szCs w:val="28"/>
          <w:lang w:val="ro-MD"/>
        </w:rPr>
        <w:t xml:space="preserve">precum și în </w:t>
      </w:r>
      <w:r>
        <w:rPr>
          <w:rFonts w:ascii="Times New Roman" w:hAnsi="Times New Roman" w:cs="Times New Roman"/>
          <w:color w:val="000000" w:themeColor="text1"/>
          <w:sz w:val="28"/>
          <w:szCs w:val="28"/>
          <w:lang w:val="ro-MD"/>
        </w:rPr>
        <w:t xml:space="preserve">cadrul normativ relevant nu </w:t>
      </w:r>
      <w:r w:rsidR="0054764D">
        <w:rPr>
          <w:rFonts w:ascii="Times New Roman" w:hAnsi="Times New Roman" w:cs="Times New Roman"/>
          <w:color w:val="000000" w:themeColor="text1"/>
          <w:sz w:val="28"/>
          <w:szCs w:val="28"/>
          <w:lang w:val="ro-MD"/>
        </w:rPr>
        <w:t xml:space="preserve">a </w:t>
      </w:r>
      <w:r>
        <w:rPr>
          <w:rFonts w:ascii="Times New Roman" w:hAnsi="Times New Roman" w:cs="Times New Roman"/>
          <w:color w:val="000000" w:themeColor="text1"/>
          <w:sz w:val="28"/>
          <w:szCs w:val="28"/>
          <w:lang w:val="ro-MD"/>
        </w:rPr>
        <w:t>asigurat reglementarea exhaustivă</w:t>
      </w:r>
      <w:r w:rsidR="005C173B">
        <w:rPr>
          <w:rFonts w:ascii="Times New Roman" w:hAnsi="Times New Roman" w:cs="Times New Roman"/>
          <w:color w:val="000000" w:themeColor="text1"/>
          <w:sz w:val="28"/>
          <w:szCs w:val="28"/>
          <w:lang w:val="ro-MD"/>
        </w:rPr>
        <w:t xml:space="preserve"> a domeniului, fiind necesar</w:t>
      </w:r>
      <w:r w:rsidR="00544DB3">
        <w:rPr>
          <w:rFonts w:ascii="Times New Roman" w:hAnsi="Times New Roman" w:cs="Times New Roman"/>
          <w:color w:val="000000" w:themeColor="text1"/>
          <w:sz w:val="28"/>
          <w:szCs w:val="28"/>
          <w:lang w:val="ro-MD"/>
        </w:rPr>
        <w:t xml:space="preserve">e eforturi suplimentare și consecvente pentru </w:t>
      </w:r>
      <w:r w:rsidR="007B7BF4">
        <w:rPr>
          <w:rFonts w:ascii="Times New Roman" w:hAnsi="Times New Roman" w:cs="Times New Roman"/>
          <w:color w:val="000000" w:themeColor="text1"/>
          <w:sz w:val="28"/>
          <w:szCs w:val="28"/>
          <w:lang w:val="ro-MD"/>
        </w:rPr>
        <w:t>revizuirea și racordarea acestuia la directivele și cerințele UE</w:t>
      </w:r>
      <w:r w:rsidR="0054764D">
        <w:rPr>
          <w:rFonts w:ascii="Times New Roman" w:hAnsi="Times New Roman" w:cs="Times New Roman"/>
          <w:color w:val="000000" w:themeColor="text1"/>
          <w:sz w:val="28"/>
          <w:szCs w:val="28"/>
          <w:lang w:val="ro-MD"/>
        </w:rPr>
        <w:t>;</w:t>
      </w:r>
      <w:r w:rsidR="00544DB3">
        <w:rPr>
          <w:rFonts w:ascii="Times New Roman" w:hAnsi="Times New Roman" w:cs="Times New Roman"/>
          <w:color w:val="000000" w:themeColor="text1"/>
          <w:sz w:val="28"/>
          <w:szCs w:val="28"/>
          <w:lang w:val="ro-MD"/>
        </w:rPr>
        <w:t xml:space="preserve"> </w:t>
      </w:r>
    </w:p>
    <w:p w14:paraId="73F4E33C" w14:textId="281B5DF7" w:rsidR="00544DB3" w:rsidRDefault="00544DB3"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evaluarea progreselor înregistrate</w:t>
      </w:r>
      <w:r w:rsidR="004B037E">
        <w:rPr>
          <w:rFonts w:ascii="Times New Roman" w:hAnsi="Times New Roman" w:cs="Times New Roman"/>
          <w:color w:val="000000" w:themeColor="text1"/>
          <w:sz w:val="28"/>
          <w:szCs w:val="28"/>
          <w:lang w:val="ro-MD"/>
        </w:rPr>
        <w:t xml:space="preserve"> în domeniul gestionării deșeurilor, precum și raportarea îndeplinirii obiectivelor de dezvoltare durabilă nu </w:t>
      </w:r>
      <w:r w:rsidR="0054764D">
        <w:rPr>
          <w:rFonts w:ascii="Times New Roman" w:hAnsi="Times New Roman" w:cs="Times New Roman"/>
          <w:color w:val="000000" w:themeColor="text1"/>
          <w:sz w:val="28"/>
          <w:szCs w:val="28"/>
          <w:lang w:val="ro-MD"/>
        </w:rPr>
        <w:t>sunt</w:t>
      </w:r>
      <w:r w:rsidR="004B037E">
        <w:rPr>
          <w:rFonts w:ascii="Times New Roman" w:hAnsi="Times New Roman" w:cs="Times New Roman"/>
          <w:color w:val="000000" w:themeColor="text1"/>
          <w:sz w:val="28"/>
          <w:szCs w:val="28"/>
          <w:lang w:val="ro-MD"/>
        </w:rPr>
        <w:t xml:space="preserve"> posibil</w:t>
      </w:r>
      <w:r w:rsidR="0054764D">
        <w:rPr>
          <w:rFonts w:ascii="Times New Roman" w:hAnsi="Times New Roman" w:cs="Times New Roman"/>
          <w:color w:val="000000" w:themeColor="text1"/>
          <w:sz w:val="28"/>
          <w:szCs w:val="28"/>
          <w:lang w:val="ro-MD"/>
        </w:rPr>
        <w:t>e</w:t>
      </w:r>
      <w:r w:rsidR="004B037E">
        <w:rPr>
          <w:rFonts w:ascii="Times New Roman" w:hAnsi="Times New Roman" w:cs="Times New Roman"/>
          <w:color w:val="000000" w:themeColor="text1"/>
          <w:sz w:val="28"/>
          <w:szCs w:val="28"/>
          <w:lang w:val="ro-MD"/>
        </w:rPr>
        <w:t xml:space="preserve">, </w:t>
      </w:r>
      <w:r w:rsidR="00FF3D6D">
        <w:rPr>
          <w:rFonts w:ascii="Times New Roman" w:hAnsi="Times New Roman" w:cs="Times New Roman"/>
          <w:color w:val="000000" w:themeColor="text1"/>
          <w:sz w:val="28"/>
          <w:szCs w:val="28"/>
          <w:lang w:val="ro-MD"/>
        </w:rPr>
        <w:t>având în vedere</w:t>
      </w:r>
      <w:r w:rsidR="00580FB9">
        <w:rPr>
          <w:rFonts w:ascii="Times New Roman" w:hAnsi="Times New Roman" w:cs="Times New Roman"/>
          <w:color w:val="000000" w:themeColor="text1"/>
          <w:sz w:val="28"/>
          <w:szCs w:val="28"/>
          <w:lang w:val="ro-MD"/>
        </w:rPr>
        <w:t xml:space="preserve"> </w:t>
      </w:r>
      <w:r w:rsidR="004B037E">
        <w:rPr>
          <w:rFonts w:ascii="Times New Roman" w:hAnsi="Times New Roman" w:cs="Times New Roman"/>
          <w:color w:val="000000" w:themeColor="text1"/>
          <w:sz w:val="28"/>
          <w:szCs w:val="28"/>
          <w:lang w:val="ro-MD"/>
        </w:rPr>
        <w:t>cadrul incomplet de indicatori</w:t>
      </w:r>
      <w:r w:rsidR="00580FB9">
        <w:rPr>
          <w:rFonts w:ascii="Times New Roman" w:hAnsi="Times New Roman" w:cs="Times New Roman"/>
          <w:color w:val="000000" w:themeColor="text1"/>
          <w:sz w:val="28"/>
          <w:szCs w:val="28"/>
          <w:lang w:val="ro-MD"/>
        </w:rPr>
        <w:t xml:space="preserve"> </w:t>
      </w:r>
      <w:r w:rsidR="004B037E" w:rsidRPr="004B037E">
        <w:rPr>
          <w:rFonts w:ascii="Times New Roman" w:hAnsi="Times New Roman" w:cs="Times New Roman"/>
          <w:color w:val="000000" w:themeColor="text1"/>
          <w:sz w:val="28"/>
          <w:szCs w:val="28"/>
          <w:lang w:val="ro-MD"/>
        </w:rPr>
        <w:t>calitativi și cantitativi aferenți gestionării deșeurilor</w:t>
      </w:r>
      <w:r w:rsidR="00AE7A11">
        <w:rPr>
          <w:rFonts w:ascii="Times New Roman" w:hAnsi="Times New Roman" w:cs="Times New Roman"/>
          <w:color w:val="000000" w:themeColor="text1"/>
          <w:sz w:val="28"/>
          <w:szCs w:val="28"/>
          <w:lang w:val="ro-MD"/>
        </w:rPr>
        <w:t xml:space="preserve">, </w:t>
      </w:r>
      <w:r w:rsidR="00A96807">
        <w:rPr>
          <w:rFonts w:ascii="Times New Roman" w:hAnsi="Times New Roman" w:cs="Times New Roman"/>
          <w:color w:val="000000" w:themeColor="text1"/>
          <w:sz w:val="28"/>
          <w:szCs w:val="28"/>
          <w:lang w:val="ro-MD"/>
        </w:rPr>
        <w:t>inclusiv</w:t>
      </w:r>
      <w:r w:rsidR="00AE7A11">
        <w:rPr>
          <w:rFonts w:ascii="Times New Roman" w:hAnsi="Times New Roman" w:cs="Times New Roman"/>
          <w:color w:val="000000" w:themeColor="text1"/>
          <w:sz w:val="28"/>
          <w:szCs w:val="28"/>
          <w:lang w:val="ro-MD"/>
        </w:rPr>
        <w:t xml:space="preserve"> neracordarea instrumentelor și a mecanismelor naționale de raportare</w:t>
      </w:r>
      <w:r w:rsidR="00FF3D6D">
        <w:rPr>
          <w:rFonts w:ascii="Times New Roman" w:hAnsi="Times New Roman" w:cs="Times New Roman"/>
          <w:color w:val="000000" w:themeColor="text1"/>
          <w:sz w:val="28"/>
          <w:szCs w:val="28"/>
          <w:lang w:val="ro-MD"/>
        </w:rPr>
        <w:t>;</w:t>
      </w:r>
      <w:r w:rsidR="00AE7A11">
        <w:rPr>
          <w:rFonts w:ascii="Times New Roman" w:hAnsi="Times New Roman" w:cs="Times New Roman"/>
          <w:color w:val="000000" w:themeColor="text1"/>
          <w:sz w:val="28"/>
          <w:szCs w:val="28"/>
          <w:lang w:val="ro-MD"/>
        </w:rPr>
        <w:t xml:space="preserve"> </w:t>
      </w:r>
    </w:p>
    <w:p w14:paraId="386AFF4A" w14:textId="4DEEAE3A" w:rsidR="00AE7A11" w:rsidRDefault="00A17433"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 xml:space="preserve">insuficiența și </w:t>
      </w:r>
      <w:r w:rsidR="00FF3D6D">
        <w:rPr>
          <w:rFonts w:ascii="Times New Roman" w:hAnsi="Times New Roman" w:cs="Times New Roman"/>
          <w:color w:val="000000" w:themeColor="text1"/>
          <w:sz w:val="28"/>
          <w:szCs w:val="28"/>
          <w:lang w:val="ro-MD"/>
        </w:rPr>
        <w:t xml:space="preserve">reducerea </w:t>
      </w:r>
      <w:r>
        <w:rPr>
          <w:rFonts w:ascii="Times New Roman" w:hAnsi="Times New Roman" w:cs="Times New Roman"/>
          <w:color w:val="000000" w:themeColor="text1"/>
          <w:sz w:val="28"/>
          <w:szCs w:val="28"/>
          <w:lang w:val="ro-MD"/>
        </w:rPr>
        <w:t>capacitățil</w:t>
      </w:r>
      <w:r w:rsidR="00FF3D6D">
        <w:rPr>
          <w:rFonts w:ascii="Times New Roman" w:hAnsi="Times New Roman" w:cs="Times New Roman"/>
          <w:color w:val="000000" w:themeColor="text1"/>
          <w:sz w:val="28"/>
          <w:szCs w:val="28"/>
          <w:lang w:val="ro-MD"/>
        </w:rPr>
        <w:t>or</w:t>
      </w:r>
      <w:r>
        <w:rPr>
          <w:rFonts w:ascii="Times New Roman" w:hAnsi="Times New Roman" w:cs="Times New Roman"/>
          <w:color w:val="000000" w:themeColor="text1"/>
          <w:sz w:val="28"/>
          <w:szCs w:val="28"/>
          <w:lang w:val="ro-MD"/>
        </w:rPr>
        <w:t xml:space="preserve"> instituționale au determinat t</w:t>
      </w:r>
      <w:r w:rsidR="00DC2734">
        <w:rPr>
          <w:rFonts w:ascii="Times New Roman" w:hAnsi="Times New Roman" w:cs="Times New Roman"/>
          <w:color w:val="000000" w:themeColor="text1"/>
          <w:sz w:val="28"/>
          <w:szCs w:val="28"/>
          <w:lang w:val="ro-MD"/>
        </w:rPr>
        <w:t>ergiversarea implementării</w:t>
      </w:r>
      <w:r>
        <w:rPr>
          <w:rFonts w:ascii="Times New Roman" w:hAnsi="Times New Roman" w:cs="Times New Roman"/>
          <w:color w:val="000000" w:themeColor="text1"/>
          <w:sz w:val="28"/>
          <w:szCs w:val="28"/>
          <w:lang w:val="ro-MD"/>
        </w:rPr>
        <w:t xml:space="preserve"> proiectului „Managementul deșeurilor solide”, </w:t>
      </w:r>
      <w:r w:rsidR="00DC2734" w:rsidRPr="00A17433">
        <w:rPr>
          <w:rFonts w:ascii="Times New Roman" w:hAnsi="Times New Roman" w:cs="Times New Roman"/>
          <w:color w:val="000000" w:themeColor="text1"/>
          <w:sz w:val="28"/>
          <w:szCs w:val="28"/>
          <w:lang w:val="ro-MD"/>
        </w:rPr>
        <w:t xml:space="preserve">până în prezent nefiind </w:t>
      </w:r>
      <w:r w:rsidR="00DC2734" w:rsidRPr="00D04142">
        <w:rPr>
          <w:rFonts w:ascii="Times New Roman" w:hAnsi="Times New Roman" w:cs="Times New Roman"/>
          <w:color w:val="000000" w:themeColor="text1"/>
          <w:sz w:val="28"/>
          <w:szCs w:val="28"/>
          <w:lang w:val="ro-MD"/>
        </w:rPr>
        <w:t>creat nici</w:t>
      </w:r>
      <w:r w:rsidR="00DC2734" w:rsidRPr="00933E4B">
        <w:rPr>
          <w:rFonts w:ascii="Times New Roman" w:hAnsi="Times New Roman" w:cs="Times New Roman"/>
          <w:color w:val="000000" w:themeColor="text1"/>
          <w:sz w:val="28"/>
          <w:szCs w:val="28"/>
          <w:lang w:val="ro-MD"/>
        </w:rPr>
        <w:t>un</w:t>
      </w:r>
      <w:r w:rsidR="00DC2734" w:rsidRPr="00A17433">
        <w:rPr>
          <w:rFonts w:ascii="Times New Roman" w:hAnsi="Times New Roman" w:cs="Times New Roman"/>
          <w:color w:val="000000" w:themeColor="text1"/>
          <w:sz w:val="28"/>
          <w:szCs w:val="28"/>
          <w:lang w:val="ro-MD"/>
        </w:rPr>
        <w:t xml:space="preserve"> depozit regional, deși încă în anii 2014-2015</w:t>
      </w:r>
      <w:r w:rsidR="00FF3D6D">
        <w:rPr>
          <w:rFonts w:ascii="Times New Roman" w:hAnsi="Times New Roman" w:cs="Times New Roman"/>
          <w:color w:val="000000" w:themeColor="text1"/>
          <w:sz w:val="28"/>
          <w:szCs w:val="28"/>
          <w:lang w:val="ro-MD"/>
        </w:rPr>
        <w:t>,</w:t>
      </w:r>
      <w:r w:rsidR="00DC2734" w:rsidRPr="00A17433">
        <w:rPr>
          <w:rFonts w:ascii="Times New Roman" w:hAnsi="Times New Roman" w:cs="Times New Roman"/>
          <w:color w:val="000000" w:themeColor="text1"/>
          <w:sz w:val="28"/>
          <w:szCs w:val="28"/>
          <w:lang w:val="ro-MD"/>
        </w:rPr>
        <w:t xml:space="preserve"> cu suportul partenerilor de dezvoltare</w:t>
      </w:r>
      <w:r w:rsidR="00DC2734" w:rsidRPr="00AA3627">
        <w:rPr>
          <w:rFonts w:ascii="Times New Roman" w:hAnsi="Times New Roman" w:cs="Times New Roman"/>
          <w:sz w:val="28"/>
          <w:szCs w:val="28"/>
          <w:vertAlign w:val="superscript"/>
          <w:lang w:val="ro-MD"/>
        </w:rPr>
        <w:footnoteReference w:id="4"/>
      </w:r>
      <w:r w:rsidR="00925E04">
        <w:rPr>
          <w:rFonts w:ascii="Times New Roman" w:hAnsi="Times New Roman" w:cs="Times New Roman"/>
          <w:color w:val="000000" w:themeColor="text1"/>
          <w:sz w:val="28"/>
          <w:szCs w:val="28"/>
          <w:lang w:val="ro-MD"/>
        </w:rPr>
        <w:t>,</w:t>
      </w:r>
      <w:r w:rsidR="00DC2734" w:rsidRPr="00A17433">
        <w:rPr>
          <w:rFonts w:ascii="Times New Roman" w:hAnsi="Times New Roman" w:cs="Times New Roman"/>
          <w:color w:val="000000" w:themeColor="text1"/>
          <w:sz w:val="28"/>
          <w:szCs w:val="28"/>
          <w:lang w:val="ro-MD"/>
        </w:rPr>
        <w:t xml:space="preserve"> au fost realizate studiile de fezabilitate pentru dezvoltarea zonelor de depozite regionale, care fac parte din </w:t>
      </w:r>
      <w:r w:rsidR="00925E04">
        <w:rPr>
          <w:rFonts w:ascii="Times New Roman" w:hAnsi="Times New Roman" w:cs="Times New Roman"/>
          <w:color w:val="000000" w:themeColor="text1"/>
          <w:sz w:val="28"/>
          <w:szCs w:val="28"/>
          <w:lang w:val="ro-MD"/>
        </w:rPr>
        <w:t>sistemul integrat de management al deșeurilor;</w:t>
      </w:r>
      <w:r w:rsidR="00DC2734" w:rsidRPr="00A17433">
        <w:rPr>
          <w:rFonts w:ascii="Times New Roman" w:hAnsi="Times New Roman" w:cs="Times New Roman"/>
          <w:color w:val="000000" w:themeColor="text1"/>
          <w:sz w:val="28"/>
          <w:szCs w:val="28"/>
          <w:lang w:val="ro-MD"/>
        </w:rPr>
        <w:t xml:space="preserve"> </w:t>
      </w:r>
    </w:p>
    <w:p w14:paraId="10CB285E" w14:textId="78653CD2" w:rsidR="00A17433" w:rsidRDefault="00BE36D2"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majorit</w:t>
      </w:r>
      <w:r w:rsidR="004D5755">
        <w:rPr>
          <w:rFonts w:ascii="Times New Roman" w:hAnsi="Times New Roman" w:cs="Times New Roman"/>
          <w:color w:val="000000" w:themeColor="text1"/>
          <w:sz w:val="28"/>
          <w:szCs w:val="28"/>
          <w:lang w:val="ro-MD"/>
        </w:rPr>
        <w:t>atea</w:t>
      </w:r>
      <w:r>
        <w:rPr>
          <w:rFonts w:ascii="Times New Roman" w:hAnsi="Times New Roman" w:cs="Times New Roman"/>
          <w:color w:val="000000" w:themeColor="text1"/>
          <w:sz w:val="28"/>
          <w:szCs w:val="28"/>
          <w:lang w:val="ro-MD"/>
        </w:rPr>
        <w:t xml:space="preserve"> depozitelor de deșeuri</w:t>
      </w:r>
      <w:r w:rsidR="00044B9D" w:rsidRPr="00044B9D">
        <w:rPr>
          <w:rFonts w:ascii="Times New Roman" w:hAnsi="Times New Roman" w:cs="Times New Roman"/>
          <w:color w:val="000000" w:themeColor="text1"/>
          <w:sz w:val="28"/>
          <w:szCs w:val="28"/>
          <w:lang w:val="ro-MD"/>
        </w:rPr>
        <w:t xml:space="preserve"> </w:t>
      </w:r>
      <w:r w:rsidR="00B23C69">
        <w:rPr>
          <w:rFonts w:ascii="Times New Roman" w:hAnsi="Times New Roman" w:cs="Times New Roman"/>
          <w:color w:val="000000" w:themeColor="text1"/>
          <w:sz w:val="28"/>
          <w:szCs w:val="28"/>
          <w:lang w:val="ro-MD"/>
        </w:rPr>
        <w:t xml:space="preserve">sunt organizate și funcționează </w:t>
      </w:r>
      <w:r w:rsidR="00044B9D">
        <w:rPr>
          <w:rFonts w:ascii="Times New Roman" w:hAnsi="Times New Roman" w:cs="Times New Roman"/>
          <w:color w:val="000000" w:themeColor="text1"/>
          <w:sz w:val="28"/>
          <w:szCs w:val="28"/>
          <w:lang w:val="ro-MD"/>
        </w:rPr>
        <w:t xml:space="preserve"> </w:t>
      </w:r>
      <w:r w:rsidR="00B23C69">
        <w:rPr>
          <w:rFonts w:ascii="Times New Roman" w:hAnsi="Times New Roman" w:cs="Times New Roman"/>
          <w:color w:val="000000" w:themeColor="text1"/>
          <w:sz w:val="28"/>
          <w:szCs w:val="28"/>
          <w:lang w:val="ro-MD"/>
        </w:rPr>
        <w:t>neautorizat</w:t>
      </w:r>
      <w:r w:rsidR="004D5755">
        <w:rPr>
          <w:rFonts w:ascii="Times New Roman" w:hAnsi="Times New Roman" w:cs="Times New Roman"/>
          <w:color w:val="000000" w:themeColor="text1"/>
          <w:sz w:val="28"/>
          <w:szCs w:val="28"/>
          <w:lang w:val="ro-MD"/>
        </w:rPr>
        <w:t xml:space="preserve"> și </w:t>
      </w:r>
      <w:r w:rsidR="00B23C69">
        <w:rPr>
          <w:rFonts w:ascii="Times New Roman" w:hAnsi="Times New Roman" w:cs="Times New Roman"/>
          <w:color w:val="000000" w:themeColor="text1"/>
          <w:sz w:val="28"/>
          <w:szCs w:val="28"/>
          <w:lang w:val="ro-MD"/>
        </w:rPr>
        <w:t>neconform</w:t>
      </w:r>
      <w:r>
        <w:rPr>
          <w:rFonts w:ascii="Times New Roman" w:hAnsi="Times New Roman" w:cs="Times New Roman"/>
          <w:color w:val="000000" w:themeColor="text1"/>
          <w:sz w:val="28"/>
          <w:szCs w:val="28"/>
          <w:lang w:val="ro-MD"/>
        </w:rPr>
        <w:t xml:space="preserve">, </w:t>
      </w:r>
      <w:r w:rsidR="005B4C3C">
        <w:rPr>
          <w:rFonts w:ascii="Times New Roman" w:hAnsi="Times New Roman" w:cs="Times New Roman"/>
          <w:color w:val="000000" w:themeColor="text1"/>
          <w:sz w:val="28"/>
          <w:szCs w:val="28"/>
          <w:lang w:val="ro-MD"/>
        </w:rPr>
        <w:t>dat</w:t>
      </w:r>
      <w:r w:rsidR="00466CCF">
        <w:rPr>
          <w:rFonts w:ascii="Times New Roman" w:hAnsi="Times New Roman" w:cs="Times New Roman"/>
          <w:color w:val="000000" w:themeColor="text1"/>
          <w:sz w:val="28"/>
          <w:szCs w:val="28"/>
          <w:lang w:val="ro-MD"/>
        </w:rPr>
        <w:t>e</w:t>
      </w:r>
      <w:r w:rsidR="005B4C3C">
        <w:rPr>
          <w:rFonts w:ascii="Times New Roman" w:hAnsi="Times New Roman" w:cs="Times New Roman"/>
          <w:color w:val="000000" w:themeColor="text1"/>
          <w:sz w:val="28"/>
          <w:szCs w:val="28"/>
          <w:lang w:val="ro-MD"/>
        </w:rPr>
        <w:t xml:space="preserve"> fiind</w:t>
      </w:r>
      <w:r w:rsidR="00044B9D">
        <w:rPr>
          <w:rFonts w:ascii="Times New Roman" w:hAnsi="Times New Roman" w:cs="Times New Roman"/>
          <w:color w:val="000000" w:themeColor="text1"/>
          <w:sz w:val="28"/>
          <w:szCs w:val="28"/>
          <w:lang w:val="ro-MD"/>
        </w:rPr>
        <w:t xml:space="preserve"> lipsa, în perioada 2016-2022,</w:t>
      </w:r>
      <w:r w:rsidR="008A36A0">
        <w:rPr>
          <w:rFonts w:ascii="Times New Roman" w:hAnsi="Times New Roman" w:cs="Times New Roman"/>
          <w:color w:val="000000" w:themeColor="text1"/>
          <w:sz w:val="28"/>
          <w:szCs w:val="28"/>
          <w:lang w:val="ro-MD"/>
        </w:rPr>
        <w:t xml:space="preserve"> </w:t>
      </w:r>
      <w:r w:rsidR="00044B9D">
        <w:rPr>
          <w:rFonts w:ascii="Times New Roman" w:hAnsi="Times New Roman" w:cs="Times New Roman"/>
          <w:color w:val="000000" w:themeColor="text1"/>
          <w:sz w:val="28"/>
          <w:szCs w:val="28"/>
          <w:lang w:val="ro-MD"/>
        </w:rPr>
        <w:t xml:space="preserve">a </w:t>
      </w:r>
      <w:r w:rsidR="008A36A0">
        <w:rPr>
          <w:rFonts w:ascii="Times New Roman" w:hAnsi="Times New Roman" w:cs="Times New Roman"/>
          <w:color w:val="000000" w:themeColor="text1"/>
          <w:sz w:val="28"/>
          <w:szCs w:val="28"/>
          <w:lang w:val="ro-MD"/>
        </w:rPr>
        <w:t>unui</w:t>
      </w:r>
      <w:r w:rsidR="008A36A0" w:rsidRPr="008A36A0">
        <w:t xml:space="preserve"> </w:t>
      </w:r>
      <w:r w:rsidR="008A36A0">
        <w:rPr>
          <w:rFonts w:ascii="Times New Roman" w:hAnsi="Times New Roman" w:cs="Times New Roman"/>
          <w:color w:val="000000" w:themeColor="text1"/>
          <w:sz w:val="28"/>
          <w:szCs w:val="28"/>
          <w:lang w:val="ro-MD"/>
        </w:rPr>
        <w:t>Regulament</w:t>
      </w:r>
      <w:r w:rsidR="00B23C69">
        <w:rPr>
          <w:rFonts w:ascii="Times New Roman" w:hAnsi="Times New Roman" w:cs="Times New Roman"/>
          <w:color w:val="000000" w:themeColor="text1"/>
          <w:sz w:val="28"/>
          <w:szCs w:val="28"/>
          <w:lang w:val="ro-MD"/>
        </w:rPr>
        <w:t xml:space="preserve"> </w:t>
      </w:r>
      <w:r w:rsidR="008A36A0" w:rsidRPr="008A36A0">
        <w:rPr>
          <w:rFonts w:ascii="Times New Roman" w:hAnsi="Times New Roman" w:cs="Times New Roman"/>
          <w:color w:val="000000" w:themeColor="text1"/>
          <w:sz w:val="28"/>
          <w:szCs w:val="28"/>
          <w:lang w:val="ro-MD"/>
        </w:rPr>
        <w:t xml:space="preserve"> privind depozitarea deșeurilor</w:t>
      </w:r>
      <w:r w:rsidR="008A36A0">
        <w:rPr>
          <w:rFonts w:ascii="Times New Roman" w:hAnsi="Times New Roman" w:cs="Times New Roman"/>
          <w:color w:val="000000" w:themeColor="text1"/>
          <w:sz w:val="28"/>
          <w:szCs w:val="28"/>
          <w:lang w:val="ro-MD"/>
        </w:rPr>
        <w:t xml:space="preserve">, </w:t>
      </w:r>
      <w:r w:rsidR="00044B9D">
        <w:rPr>
          <w:rFonts w:ascii="Times New Roman" w:hAnsi="Times New Roman" w:cs="Times New Roman"/>
          <w:color w:val="000000" w:themeColor="text1"/>
          <w:sz w:val="28"/>
          <w:szCs w:val="28"/>
          <w:lang w:val="ro-MD"/>
        </w:rPr>
        <w:t>aplicarea unor</w:t>
      </w:r>
      <w:r w:rsidR="008A36A0">
        <w:rPr>
          <w:rFonts w:ascii="Times New Roman" w:hAnsi="Times New Roman" w:cs="Times New Roman"/>
          <w:color w:val="000000" w:themeColor="text1"/>
          <w:sz w:val="28"/>
          <w:szCs w:val="28"/>
          <w:lang w:val="ro-MD"/>
        </w:rPr>
        <w:t xml:space="preserve"> proceduri</w:t>
      </w:r>
      <w:r w:rsidR="005B4C3C" w:rsidRPr="005B4C3C">
        <w:rPr>
          <w:rFonts w:ascii="Times New Roman" w:hAnsi="Times New Roman" w:cs="Times New Roman"/>
          <w:color w:val="000000" w:themeColor="text1"/>
          <w:sz w:val="28"/>
          <w:szCs w:val="28"/>
          <w:lang w:val="ro-MD"/>
        </w:rPr>
        <w:t xml:space="preserve"> complexe de autorizare a activității de organizare a depozitelor de deșeuri, lipsa resurse</w:t>
      </w:r>
      <w:r w:rsidR="00CD0584">
        <w:rPr>
          <w:rFonts w:ascii="Times New Roman" w:hAnsi="Times New Roman" w:cs="Times New Roman"/>
          <w:color w:val="000000" w:themeColor="text1"/>
          <w:sz w:val="28"/>
          <w:szCs w:val="28"/>
          <w:lang w:val="ro-MD"/>
        </w:rPr>
        <w:t>lor</w:t>
      </w:r>
      <w:r w:rsidR="005B4C3C" w:rsidRPr="005B4C3C">
        <w:rPr>
          <w:rFonts w:ascii="Times New Roman" w:hAnsi="Times New Roman" w:cs="Times New Roman"/>
          <w:color w:val="000000" w:themeColor="text1"/>
          <w:sz w:val="28"/>
          <w:szCs w:val="28"/>
          <w:lang w:val="ro-MD"/>
        </w:rPr>
        <w:t xml:space="preserve"> financiare consecvente și suficiente, neatribuirea, neînregistrarea și nestabilirea </w:t>
      </w:r>
      <w:r w:rsidR="00466CCF">
        <w:rPr>
          <w:rFonts w:ascii="Times New Roman" w:hAnsi="Times New Roman" w:cs="Times New Roman"/>
          <w:color w:val="000000" w:themeColor="text1"/>
          <w:sz w:val="28"/>
          <w:szCs w:val="28"/>
          <w:lang w:val="ro-MD"/>
        </w:rPr>
        <w:t xml:space="preserve">în modul corespunzător a </w:t>
      </w:r>
      <w:r w:rsidR="005B4C3C" w:rsidRPr="005B4C3C">
        <w:rPr>
          <w:rFonts w:ascii="Times New Roman" w:hAnsi="Times New Roman" w:cs="Times New Roman"/>
          <w:color w:val="000000" w:themeColor="text1"/>
          <w:sz w:val="28"/>
          <w:szCs w:val="28"/>
          <w:lang w:val="ro-MD"/>
        </w:rPr>
        <w:t>hotarelor terenurilo</w:t>
      </w:r>
      <w:r w:rsidR="00271381">
        <w:rPr>
          <w:rFonts w:ascii="Times New Roman" w:hAnsi="Times New Roman" w:cs="Times New Roman"/>
          <w:color w:val="000000" w:themeColor="text1"/>
          <w:sz w:val="28"/>
          <w:szCs w:val="28"/>
          <w:lang w:val="ro-MD"/>
        </w:rPr>
        <w:t xml:space="preserve">r </w:t>
      </w:r>
      <w:r w:rsidR="00CD0584">
        <w:rPr>
          <w:rFonts w:ascii="Times New Roman" w:hAnsi="Times New Roman" w:cs="Times New Roman"/>
          <w:color w:val="000000" w:themeColor="text1"/>
          <w:sz w:val="28"/>
          <w:szCs w:val="28"/>
          <w:lang w:val="ro-MD"/>
        </w:rPr>
        <w:t xml:space="preserve">sau amplasarea acestora </w:t>
      </w:r>
      <w:r w:rsidR="00CD0584" w:rsidRPr="00CD0584">
        <w:rPr>
          <w:rFonts w:ascii="Times New Roman" w:hAnsi="Times New Roman" w:cs="Times New Roman"/>
          <w:color w:val="000000" w:themeColor="text1"/>
          <w:sz w:val="28"/>
          <w:szCs w:val="28"/>
          <w:lang w:val="ro-MD"/>
        </w:rPr>
        <w:t xml:space="preserve">în zonele de protecție a corpurilor de apă </w:t>
      </w:r>
      <w:r w:rsidR="001F6D58">
        <w:rPr>
          <w:rFonts w:ascii="Times New Roman" w:hAnsi="Times New Roman" w:cs="Times New Roman"/>
          <w:color w:val="000000" w:themeColor="text1"/>
          <w:sz w:val="28"/>
          <w:szCs w:val="28"/>
          <w:lang w:val="ro-MD"/>
        </w:rPr>
        <w:t>ori</w:t>
      </w:r>
      <w:r w:rsidR="00CD0584" w:rsidRPr="00CD0584">
        <w:rPr>
          <w:rFonts w:ascii="Times New Roman" w:hAnsi="Times New Roman" w:cs="Times New Roman"/>
          <w:color w:val="000000" w:themeColor="text1"/>
          <w:sz w:val="28"/>
          <w:szCs w:val="28"/>
          <w:lang w:val="ro-MD"/>
        </w:rPr>
        <w:t xml:space="preserve"> la o distanță mai mică de 500 m față de sectorul locativ</w:t>
      </w:r>
      <w:r w:rsidR="00925E04">
        <w:rPr>
          <w:rFonts w:ascii="Times New Roman" w:hAnsi="Times New Roman" w:cs="Times New Roman"/>
          <w:color w:val="000000" w:themeColor="text1"/>
          <w:sz w:val="28"/>
          <w:szCs w:val="28"/>
          <w:lang w:val="ro-MD"/>
        </w:rPr>
        <w:t>;</w:t>
      </w:r>
    </w:p>
    <w:p w14:paraId="47FFDC79" w14:textId="6738F97B" w:rsidR="00020A23" w:rsidRDefault="0024094E"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sidRPr="00020A23">
        <w:rPr>
          <w:rFonts w:ascii="Times New Roman" w:hAnsi="Times New Roman" w:cs="Times New Roman"/>
          <w:color w:val="000000" w:themeColor="text1"/>
          <w:sz w:val="28"/>
          <w:szCs w:val="28"/>
          <w:lang w:val="ro-MD"/>
        </w:rPr>
        <w:t>e</w:t>
      </w:r>
      <w:r w:rsidR="005B3F33" w:rsidRPr="00020A23">
        <w:rPr>
          <w:rFonts w:ascii="Times New Roman" w:hAnsi="Times New Roman" w:cs="Times New Roman"/>
          <w:color w:val="000000" w:themeColor="text1"/>
          <w:sz w:val="28"/>
          <w:szCs w:val="28"/>
          <w:lang w:val="ro-MD"/>
        </w:rPr>
        <w:t xml:space="preserve">chiparea și </w:t>
      </w:r>
      <w:r w:rsidRPr="00020A23">
        <w:rPr>
          <w:rFonts w:ascii="Times New Roman" w:hAnsi="Times New Roman" w:cs="Times New Roman"/>
          <w:color w:val="000000" w:themeColor="text1"/>
          <w:sz w:val="28"/>
          <w:szCs w:val="28"/>
          <w:lang w:val="ro-MD"/>
        </w:rPr>
        <w:t>funcționarea</w:t>
      </w:r>
      <w:r w:rsidR="005B3F33" w:rsidRPr="00020A23">
        <w:rPr>
          <w:rFonts w:ascii="Times New Roman" w:hAnsi="Times New Roman" w:cs="Times New Roman"/>
          <w:color w:val="000000" w:themeColor="text1"/>
          <w:sz w:val="28"/>
          <w:szCs w:val="28"/>
          <w:lang w:val="ro-MD"/>
        </w:rPr>
        <w:t xml:space="preserve"> diferită a depozitelor autorizate</w:t>
      </w:r>
      <w:r w:rsidR="00CC51AC">
        <w:rPr>
          <w:rFonts w:ascii="Times New Roman" w:hAnsi="Times New Roman" w:cs="Times New Roman"/>
          <w:color w:val="000000" w:themeColor="text1"/>
          <w:sz w:val="28"/>
          <w:szCs w:val="28"/>
          <w:lang w:val="ro-MD"/>
        </w:rPr>
        <w:t xml:space="preserve"> de deșeuri</w:t>
      </w:r>
      <w:r w:rsidR="005B3F33" w:rsidRPr="00020A23">
        <w:rPr>
          <w:rFonts w:ascii="Times New Roman" w:hAnsi="Times New Roman" w:cs="Times New Roman"/>
          <w:color w:val="000000" w:themeColor="text1"/>
          <w:sz w:val="28"/>
          <w:szCs w:val="28"/>
          <w:lang w:val="ro-MD"/>
        </w:rPr>
        <w:t xml:space="preserve"> </w:t>
      </w:r>
      <w:r w:rsidR="00376E23">
        <w:rPr>
          <w:rFonts w:ascii="Times New Roman" w:hAnsi="Times New Roman" w:cs="Times New Roman"/>
          <w:color w:val="000000" w:themeColor="text1"/>
          <w:sz w:val="28"/>
          <w:szCs w:val="28"/>
          <w:lang w:val="ro-MD"/>
        </w:rPr>
        <w:t>din cauza</w:t>
      </w:r>
      <w:r w:rsidR="007C5391">
        <w:rPr>
          <w:rFonts w:ascii="Times New Roman" w:hAnsi="Times New Roman" w:cs="Times New Roman"/>
          <w:color w:val="000000" w:themeColor="text1"/>
          <w:sz w:val="28"/>
          <w:szCs w:val="28"/>
          <w:lang w:val="ro-MD"/>
        </w:rPr>
        <w:t xml:space="preserve"> </w:t>
      </w:r>
      <w:r w:rsidR="005B3F33" w:rsidRPr="00D04142">
        <w:rPr>
          <w:rFonts w:ascii="Times New Roman" w:hAnsi="Times New Roman" w:cs="Times New Roman"/>
          <w:color w:val="000000" w:themeColor="text1"/>
          <w:sz w:val="28"/>
          <w:szCs w:val="28"/>
          <w:lang w:val="ro-MD"/>
        </w:rPr>
        <w:t>aplic</w:t>
      </w:r>
      <w:r w:rsidR="007C5391" w:rsidRPr="00933E4B">
        <w:rPr>
          <w:rFonts w:ascii="Times New Roman" w:hAnsi="Times New Roman" w:cs="Times New Roman"/>
          <w:color w:val="000000" w:themeColor="text1"/>
          <w:sz w:val="28"/>
          <w:szCs w:val="28"/>
          <w:lang w:val="ro-MD"/>
        </w:rPr>
        <w:t>ării</w:t>
      </w:r>
      <w:r w:rsidR="005B3F33" w:rsidRPr="00933E4B">
        <w:rPr>
          <w:rFonts w:ascii="Times New Roman" w:hAnsi="Times New Roman" w:cs="Times New Roman"/>
          <w:color w:val="000000" w:themeColor="text1"/>
          <w:sz w:val="28"/>
          <w:szCs w:val="28"/>
          <w:lang w:val="ro-MD"/>
        </w:rPr>
        <w:t xml:space="preserve"> abordărilor neuniforme de</w:t>
      </w:r>
      <w:r w:rsidR="005B3F33" w:rsidRPr="00020A23">
        <w:rPr>
          <w:rFonts w:ascii="Times New Roman" w:hAnsi="Times New Roman" w:cs="Times New Roman"/>
          <w:color w:val="000000" w:themeColor="text1"/>
          <w:sz w:val="28"/>
          <w:szCs w:val="28"/>
          <w:lang w:val="ro-MD"/>
        </w:rPr>
        <w:t xml:space="preserve"> către factorii de decizie în proces</w:t>
      </w:r>
      <w:r w:rsidR="007C5391">
        <w:rPr>
          <w:rFonts w:ascii="Times New Roman" w:hAnsi="Times New Roman" w:cs="Times New Roman"/>
          <w:color w:val="000000" w:themeColor="text1"/>
          <w:sz w:val="28"/>
          <w:szCs w:val="28"/>
          <w:lang w:val="ro-MD"/>
        </w:rPr>
        <w:t>ele</w:t>
      </w:r>
      <w:r w:rsidR="005B3F33" w:rsidRPr="00020A23">
        <w:rPr>
          <w:rFonts w:ascii="Times New Roman" w:hAnsi="Times New Roman" w:cs="Times New Roman"/>
          <w:color w:val="000000" w:themeColor="text1"/>
          <w:sz w:val="28"/>
          <w:szCs w:val="28"/>
          <w:lang w:val="ro-MD"/>
        </w:rPr>
        <w:t xml:space="preserve"> de analiză </w:t>
      </w:r>
      <w:r w:rsidR="001204BD" w:rsidRPr="00020A23">
        <w:rPr>
          <w:rFonts w:ascii="Times New Roman" w:hAnsi="Times New Roman" w:cs="Times New Roman"/>
          <w:color w:val="000000" w:themeColor="text1"/>
          <w:sz w:val="28"/>
          <w:szCs w:val="28"/>
          <w:lang w:val="ro-MD"/>
        </w:rPr>
        <w:t xml:space="preserve">a </w:t>
      </w:r>
      <w:r w:rsidR="0073657E" w:rsidRPr="00020A23">
        <w:rPr>
          <w:rFonts w:ascii="Times New Roman" w:hAnsi="Times New Roman" w:cs="Times New Roman"/>
          <w:color w:val="000000" w:themeColor="text1"/>
          <w:sz w:val="28"/>
          <w:szCs w:val="28"/>
          <w:lang w:val="ro-MD"/>
        </w:rPr>
        <w:t xml:space="preserve">dosarelor și </w:t>
      </w:r>
      <w:r w:rsidR="005B3F33" w:rsidRPr="00020A23">
        <w:rPr>
          <w:rFonts w:ascii="Times New Roman" w:hAnsi="Times New Roman" w:cs="Times New Roman"/>
          <w:color w:val="000000" w:themeColor="text1"/>
          <w:sz w:val="28"/>
          <w:szCs w:val="28"/>
          <w:lang w:val="ro-MD"/>
        </w:rPr>
        <w:t xml:space="preserve">de </w:t>
      </w:r>
      <w:r w:rsidR="0073657E" w:rsidRPr="00020A23">
        <w:rPr>
          <w:rFonts w:ascii="Times New Roman" w:hAnsi="Times New Roman" w:cs="Times New Roman"/>
          <w:color w:val="000000" w:themeColor="text1"/>
          <w:sz w:val="28"/>
          <w:szCs w:val="28"/>
          <w:lang w:val="ro-MD"/>
        </w:rPr>
        <w:t>eliberare</w:t>
      </w:r>
      <w:r w:rsidR="005B3F33" w:rsidRPr="00020A23">
        <w:rPr>
          <w:rFonts w:ascii="Times New Roman" w:hAnsi="Times New Roman" w:cs="Times New Roman"/>
          <w:color w:val="000000" w:themeColor="text1"/>
          <w:sz w:val="28"/>
          <w:szCs w:val="28"/>
          <w:lang w:val="ro-MD"/>
        </w:rPr>
        <w:t xml:space="preserve"> </w:t>
      </w:r>
      <w:r w:rsidR="009708BB" w:rsidRPr="00020A23">
        <w:rPr>
          <w:rFonts w:ascii="Times New Roman" w:hAnsi="Times New Roman" w:cs="Times New Roman"/>
          <w:color w:val="000000" w:themeColor="text1"/>
          <w:sz w:val="28"/>
          <w:szCs w:val="28"/>
          <w:lang w:val="ro-MD"/>
        </w:rPr>
        <w:t xml:space="preserve">a autorizațiilor de mediu, </w:t>
      </w:r>
      <w:r w:rsidR="00BF539F" w:rsidRPr="00020A23">
        <w:rPr>
          <w:rFonts w:ascii="Times New Roman" w:hAnsi="Times New Roman" w:cs="Times New Roman"/>
          <w:color w:val="000000" w:themeColor="text1"/>
          <w:sz w:val="28"/>
          <w:szCs w:val="28"/>
          <w:lang w:val="ro-MD"/>
        </w:rPr>
        <w:t xml:space="preserve">precum și nefuncționarea </w:t>
      </w:r>
      <w:r w:rsidR="00BF539F" w:rsidRPr="00E61E18">
        <w:rPr>
          <w:rFonts w:ascii="Times New Roman" w:hAnsi="Times New Roman" w:cs="Times New Roman"/>
          <w:color w:val="000000" w:themeColor="text1"/>
          <w:sz w:val="28"/>
          <w:szCs w:val="28"/>
          <w:lang w:val="ro-MD"/>
        </w:rPr>
        <w:t xml:space="preserve">Laboratorului </w:t>
      </w:r>
      <w:r w:rsidR="00E61E18" w:rsidRPr="004D32C5">
        <w:rPr>
          <w:rFonts w:ascii="Times New Roman" w:hAnsi="Times New Roman" w:cs="Times New Roman"/>
          <w:color w:val="000000" w:themeColor="text1"/>
          <w:sz w:val="28"/>
          <w:szCs w:val="28"/>
          <w:lang w:val="ro-MD"/>
        </w:rPr>
        <w:t>pentru</w:t>
      </w:r>
      <w:r w:rsidR="00BF539F" w:rsidRPr="00E61E18">
        <w:rPr>
          <w:rFonts w:ascii="Times New Roman" w:hAnsi="Times New Roman" w:cs="Times New Roman"/>
          <w:color w:val="000000" w:themeColor="text1"/>
          <w:sz w:val="28"/>
          <w:szCs w:val="28"/>
          <w:lang w:val="ro-MD"/>
        </w:rPr>
        <w:t xml:space="preserve"> deșeuri</w:t>
      </w:r>
      <w:r w:rsidR="00BF539F" w:rsidRPr="001A2883">
        <w:rPr>
          <w:rFonts w:ascii="Times New Roman" w:hAnsi="Times New Roman" w:cs="Times New Roman"/>
          <w:color w:val="000000" w:themeColor="text1"/>
          <w:sz w:val="28"/>
          <w:szCs w:val="28"/>
          <w:lang w:val="ro-MD"/>
        </w:rPr>
        <w:t xml:space="preserve"> </w:t>
      </w:r>
      <w:r w:rsidR="001204BD" w:rsidRPr="00E61E18">
        <w:rPr>
          <w:rFonts w:ascii="Times New Roman" w:hAnsi="Times New Roman" w:cs="Times New Roman"/>
          <w:color w:val="000000" w:themeColor="text1"/>
          <w:sz w:val="28"/>
          <w:szCs w:val="28"/>
          <w:lang w:val="ro-MD"/>
        </w:rPr>
        <w:t>determină</w:t>
      </w:r>
      <w:r w:rsidR="001204BD" w:rsidRPr="00020A23">
        <w:rPr>
          <w:rFonts w:ascii="Times New Roman" w:hAnsi="Times New Roman" w:cs="Times New Roman"/>
          <w:color w:val="000000" w:themeColor="text1"/>
          <w:sz w:val="28"/>
          <w:szCs w:val="28"/>
          <w:lang w:val="ro-MD"/>
        </w:rPr>
        <w:t xml:space="preserve"> </w:t>
      </w:r>
      <w:r w:rsidR="00376E23">
        <w:rPr>
          <w:rFonts w:ascii="Times New Roman" w:hAnsi="Times New Roman" w:cs="Times New Roman"/>
          <w:color w:val="000000" w:themeColor="text1"/>
          <w:sz w:val="28"/>
          <w:szCs w:val="28"/>
          <w:lang w:val="ro-MD"/>
        </w:rPr>
        <w:t xml:space="preserve">necorespunderea </w:t>
      </w:r>
      <w:r w:rsidR="001204BD" w:rsidRPr="00020A23">
        <w:rPr>
          <w:rFonts w:ascii="Times New Roman" w:hAnsi="Times New Roman" w:cs="Times New Roman"/>
          <w:color w:val="000000" w:themeColor="text1"/>
          <w:sz w:val="28"/>
          <w:szCs w:val="28"/>
          <w:lang w:val="ro-MD"/>
        </w:rPr>
        <w:t xml:space="preserve"> </w:t>
      </w:r>
      <w:r w:rsidR="00BF539F" w:rsidRPr="00020A23">
        <w:rPr>
          <w:rFonts w:ascii="Times New Roman" w:hAnsi="Times New Roman" w:cs="Times New Roman"/>
          <w:color w:val="000000" w:themeColor="text1"/>
          <w:sz w:val="28"/>
          <w:szCs w:val="28"/>
          <w:lang w:val="ro-MD"/>
        </w:rPr>
        <w:t>gunoiștil</w:t>
      </w:r>
      <w:r w:rsidR="00376E23">
        <w:rPr>
          <w:rFonts w:ascii="Times New Roman" w:hAnsi="Times New Roman" w:cs="Times New Roman"/>
          <w:color w:val="000000" w:themeColor="text1"/>
          <w:sz w:val="28"/>
          <w:szCs w:val="28"/>
          <w:lang w:val="ro-MD"/>
        </w:rPr>
        <w:t>or</w:t>
      </w:r>
      <w:r w:rsidR="009708BB" w:rsidRPr="00020A23">
        <w:rPr>
          <w:rFonts w:ascii="Times New Roman" w:hAnsi="Times New Roman" w:cs="Times New Roman"/>
          <w:color w:val="000000" w:themeColor="text1"/>
          <w:sz w:val="28"/>
          <w:szCs w:val="28"/>
          <w:lang w:val="ro-MD"/>
        </w:rPr>
        <w:t xml:space="preserve"> tuturor rigorilor de protecție a mediului, riscul de contaminare a solului, </w:t>
      </w:r>
      <w:r w:rsidR="007C5391">
        <w:rPr>
          <w:rFonts w:ascii="Times New Roman" w:hAnsi="Times New Roman" w:cs="Times New Roman"/>
          <w:color w:val="000000" w:themeColor="text1"/>
          <w:sz w:val="28"/>
          <w:szCs w:val="28"/>
          <w:lang w:val="ro-MD"/>
        </w:rPr>
        <w:t xml:space="preserve">a </w:t>
      </w:r>
      <w:r w:rsidR="009708BB" w:rsidRPr="00020A23">
        <w:rPr>
          <w:rFonts w:ascii="Times New Roman" w:hAnsi="Times New Roman" w:cs="Times New Roman"/>
          <w:color w:val="000000" w:themeColor="text1"/>
          <w:sz w:val="28"/>
          <w:szCs w:val="28"/>
          <w:lang w:val="ro-MD"/>
        </w:rPr>
        <w:t xml:space="preserve">aerului și </w:t>
      </w:r>
      <w:r w:rsidR="007C5391">
        <w:rPr>
          <w:rFonts w:ascii="Times New Roman" w:hAnsi="Times New Roman" w:cs="Times New Roman"/>
          <w:color w:val="000000" w:themeColor="text1"/>
          <w:sz w:val="28"/>
          <w:szCs w:val="28"/>
          <w:lang w:val="ro-MD"/>
        </w:rPr>
        <w:t xml:space="preserve">a </w:t>
      </w:r>
      <w:r w:rsidR="009708BB" w:rsidRPr="00020A23">
        <w:rPr>
          <w:rFonts w:ascii="Times New Roman" w:hAnsi="Times New Roman" w:cs="Times New Roman"/>
          <w:color w:val="000000" w:themeColor="text1"/>
          <w:sz w:val="28"/>
          <w:szCs w:val="28"/>
          <w:lang w:val="ro-MD"/>
        </w:rPr>
        <w:t>apei fiind semnificativ</w:t>
      </w:r>
      <w:r w:rsidR="00925E04">
        <w:rPr>
          <w:rFonts w:ascii="Times New Roman" w:hAnsi="Times New Roman" w:cs="Times New Roman"/>
          <w:color w:val="000000" w:themeColor="text1"/>
          <w:sz w:val="28"/>
          <w:szCs w:val="28"/>
          <w:lang w:val="ro-MD"/>
        </w:rPr>
        <w:t>;</w:t>
      </w:r>
      <w:r w:rsidR="001204BD" w:rsidRPr="00020A23">
        <w:rPr>
          <w:rFonts w:ascii="Times New Roman" w:hAnsi="Times New Roman" w:cs="Times New Roman"/>
          <w:color w:val="000000" w:themeColor="text1"/>
          <w:sz w:val="28"/>
          <w:szCs w:val="28"/>
          <w:lang w:val="ro-MD"/>
        </w:rPr>
        <w:t xml:space="preserve"> </w:t>
      </w:r>
    </w:p>
    <w:p w14:paraId="207492D2" w14:textId="7AEEAB4F" w:rsidR="00894E08" w:rsidRPr="00902EB8" w:rsidRDefault="00020A23"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n</w:t>
      </w:r>
      <w:r w:rsidR="00A32681" w:rsidRPr="00020A23">
        <w:rPr>
          <w:rFonts w:ascii="Times New Roman" w:hAnsi="Times New Roman" w:cs="Times New Roman"/>
          <w:color w:val="000000" w:themeColor="text1"/>
          <w:sz w:val="28"/>
          <w:szCs w:val="28"/>
          <w:lang w:val="ro-MD"/>
        </w:rPr>
        <w:t xml:space="preserve">u toate </w:t>
      </w:r>
      <w:r w:rsidR="00933E4B">
        <w:rPr>
          <w:rFonts w:ascii="Times New Roman" w:hAnsi="Times New Roman" w:cs="Times New Roman"/>
          <w:color w:val="000000" w:themeColor="text1"/>
          <w:sz w:val="28"/>
          <w:szCs w:val="28"/>
          <w:lang w:val="ro-MD"/>
        </w:rPr>
        <w:t>autoritățile publice locale</w:t>
      </w:r>
      <w:r w:rsidR="00A32681" w:rsidRPr="00020A23">
        <w:rPr>
          <w:rFonts w:ascii="Times New Roman" w:hAnsi="Times New Roman" w:cs="Times New Roman"/>
          <w:color w:val="000000" w:themeColor="text1"/>
          <w:sz w:val="28"/>
          <w:szCs w:val="28"/>
          <w:lang w:val="ro-MD"/>
        </w:rPr>
        <w:t xml:space="preserve"> au asigurat reglementarea corespunzătoare a procesul</w:t>
      </w:r>
      <w:r w:rsidR="00467D96" w:rsidRPr="00020A23">
        <w:rPr>
          <w:rFonts w:ascii="Times New Roman" w:hAnsi="Times New Roman" w:cs="Times New Roman"/>
          <w:color w:val="000000" w:themeColor="text1"/>
          <w:sz w:val="28"/>
          <w:szCs w:val="28"/>
          <w:lang w:val="ro-MD"/>
        </w:rPr>
        <w:t>ui</w:t>
      </w:r>
      <w:r w:rsidR="00A32681" w:rsidRPr="00020A23">
        <w:rPr>
          <w:rFonts w:ascii="Times New Roman" w:hAnsi="Times New Roman" w:cs="Times New Roman"/>
          <w:color w:val="000000" w:themeColor="text1"/>
          <w:sz w:val="28"/>
          <w:szCs w:val="28"/>
          <w:lang w:val="ro-MD"/>
        </w:rPr>
        <w:t xml:space="preserve"> de gestionare a </w:t>
      </w:r>
      <w:r w:rsidR="00A32681" w:rsidRPr="008217AA">
        <w:rPr>
          <w:rFonts w:ascii="Times New Roman" w:hAnsi="Times New Roman" w:cs="Times New Roman"/>
          <w:color w:val="000000" w:themeColor="text1"/>
          <w:sz w:val="28"/>
          <w:szCs w:val="28"/>
          <w:lang w:val="ro-MD"/>
        </w:rPr>
        <w:t>deșeurilor</w:t>
      </w:r>
      <w:r w:rsidR="00933E4B" w:rsidRPr="008217AA">
        <w:rPr>
          <w:rFonts w:ascii="Times New Roman" w:hAnsi="Times New Roman" w:cs="Times New Roman"/>
          <w:color w:val="000000" w:themeColor="text1"/>
          <w:sz w:val="28"/>
          <w:szCs w:val="28"/>
          <w:lang w:val="ro-MD"/>
        </w:rPr>
        <w:t xml:space="preserve"> </w:t>
      </w:r>
      <w:r w:rsidR="00A32681" w:rsidRPr="008217AA">
        <w:rPr>
          <w:rFonts w:ascii="Times New Roman" w:hAnsi="Times New Roman" w:cs="Times New Roman"/>
          <w:color w:val="000000" w:themeColor="text1"/>
          <w:sz w:val="28"/>
          <w:szCs w:val="28"/>
          <w:lang w:val="ro-MD"/>
        </w:rPr>
        <w:t xml:space="preserve">și </w:t>
      </w:r>
      <w:r w:rsidR="0094473A" w:rsidRPr="008217AA">
        <w:rPr>
          <w:rFonts w:ascii="Times New Roman" w:hAnsi="Times New Roman" w:cs="Times New Roman"/>
          <w:color w:val="000000" w:themeColor="text1"/>
          <w:sz w:val="28"/>
          <w:szCs w:val="28"/>
          <w:lang w:val="ro-MD"/>
        </w:rPr>
        <w:t xml:space="preserve">au </w:t>
      </w:r>
      <w:r w:rsidR="00A32681" w:rsidRPr="008217AA">
        <w:rPr>
          <w:rFonts w:ascii="Times New Roman" w:hAnsi="Times New Roman" w:cs="Times New Roman"/>
          <w:color w:val="000000" w:themeColor="text1"/>
          <w:sz w:val="28"/>
          <w:szCs w:val="28"/>
          <w:lang w:val="ro-MD"/>
        </w:rPr>
        <w:t>organizat</w:t>
      </w:r>
      <w:r w:rsidR="00A32681" w:rsidRPr="00020A23">
        <w:rPr>
          <w:rFonts w:ascii="Times New Roman" w:hAnsi="Times New Roman" w:cs="Times New Roman"/>
          <w:color w:val="000000" w:themeColor="text1"/>
          <w:sz w:val="28"/>
          <w:szCs w:val="28"/>
          <w:lang w:val="ro-MD"/>
        </w:rPr>
        <w:t xml:space="preserve"> colectarea selectivă </w:t>
      </w:r>
      <w:r w:rsidR="001F6D58">
        <w:rPr>
          <w:rFonts w:ascii="Times New Roman" w:hAnsi="Times New Roman" w:cs="Times New Roman"/>
          <w:color w:val="000000" w:themeColor="text1"/>
          <w:sz w:val="28"/>
          <w:szCs w:val="28"/>
          <w:lang w:val="ro-MD"/>
        </w:rPr>
        <w:t xml:space="preserve">și </w:t>
      </w:r>
      <w:r w:rsidR="00A32681" w:rsidRPr="00020A23">
        <w:rPr>
          <w:rFonts w:ascii="Times New Roman" w:hAnsi="Times New Roman" w:cs="Times New Roman"/>
          <w:color w:val="000000" w:themeColor="text1"/>
          <w:sz w:val="28"/>
          <w:szCs w:val="28"/>
          <w:lang w:val="ro-MD"/>
        </w:rPr>
        <w:t>etap</w:t>
      </w:r>
      <w:r w:rsidR="00467D96" w:rsidRPr="00020A23">
        <w:rPr>
          <w:rFonts w:ascii="Times New Roman" w:hAnsi="Times New Roman" w:cs="Times New Roman"/>
          <w:color w:val="000000" w:themeColor="text1"/>
          <w:sz w:val="28"/>
          <w:szCs w:val="28"/>
          <w:lang w:val="ro-MD"/>
        </w:rPr>
        <w:t xml:space="preserve">izată a deșeurilor reciclabile, </w:t>
      </w:r>
      <w:r w:rsidR="006141D3">
        <w:rPr>
          <w:rFonts w:ascii="Times New Roman" w:hAnsi="Times New Roman" w:cs="Times New Roman"/>
          <w:color w:val="000000" w:themeColor="text1"/>
          <w:sz w:val="28"/>
          <w:szCs w:val="28"/>
          <w:lang w:val="ro-MD"/>
        </w:rPr>
        <w:t>conform</w:t>
      </w:r>
      <w:r w:rsidR="00467D96" w:rsidRPr="00020A23">
        <w:rPr>
          <w:rFonts w:ascii="Times New Roman" w:hAnsi="Times New Roman" w:cs="Times New Roman"/>
          <w:color w:val="000000" w:themeColor="text1"/>
          <w:sz w:val="28"/>
          <w:szCs w:val="28"/>
          <w:lang w:val="ro-MD"/>
        </w:rPr>
        <w:t xml:space="preserve"> contractelor cu valorificatorii autorizați. </w:t>
      </w:r>
      <w:r w:rsidR="00033A16" w:rsidRPr="00020A23">
        <w:rPr>
          <w:rFonts w:ascii="Times New Roman" w:hAnsi="Times New Roman" w:cs="Times New Roman"/>
          <w:color w:val="000000" w:themeColor="text1"/>
          <w:sz w:val="28"/>
          <w:szCs w:val="28"/>
          <w:lang w:val="ro-MD"/>
        </w:rPr>
        <w:t>Astfel, pe te</w:t>
      </w:r>
      <w:r w:rsidR="00236184" w:rsidRPr="00020A23">
        <w:rPr>
          <w:rFonts w:ascii="Times New Roman" w:hAnsi="Times New Roman" w:cs="Times New Roman"/>
          <w:color w:val="000000" w:themeColor="text1"/>
          <w:sz w:val="28"/>
          <w:szCs w:val="28"/>
          <w:lang w:val="ro-MD"/>
        </w:rPr>
        <w:t>r</w:t>
      </w:r>
      <w:r w:rsidR="00033A16" w:rsidRPr="00020A23">
        <w:rPr>
          <w:rFonts w:ascii="Times New Roman" w:hAnsi="Times New Roman" w:cs="Times New Roman"/>
          <w:color w:val="000000" w:themeColor="text1"/>
          <w:sz w:val="28"/>
          <w:szCs w:val="28"/>
          <w:lang w:val="ro-MD"/>
        </w:rPr>
        <w:t>itoriile întreprinderilor de salubritate se formează stocuri de deșeuri pasibile valorificării. Totodată</w:t>
      </w:r>
      <w:r w:rsidR="007C5391">
        <w:rPr>
          <w:rFonts w:ascii="Times New Roman" w:hAnsi="Times New Roman" w:cs="Times New Roman"/>
          <w:color w:val="000000" w:themeColor="text1"/>
          <w:sz w:val="28"/>
          <w:szCs w:val="28"/>
          <w:lang w:val="ro-MD"/>
        </w:rPr>
        <w:t>,</w:t>
      </w:r>
      <w:r w:rsidR="00033A16" w:rsidRPr="00020A23">
        <w:rPr>
          <w:rFonts w:ascii="Times New Roman" w:hAnsi="Times New Roman" w:cs="Times New Roman"/>
          <w:color w:val="000000" w:themeColor="text1"/>
          <w:sz w:val="28"/>
          <w:szCs w:val="28"/>
          <w:lang w:val="ro-MD"/>
        </w:rPr>
        <w:t xml:space="preserve"> cantitatea deșeurilor </w:t>
      </w:r>
      <w:r w:rsidR="00236184" w:rsidRPr="00020A23">
        <w:rPr>
          <w:rFonts w:ascii="Times New Roman" w:hAnsi="Times New Roman" w:cs="Times New Roman"/>
          <w:color w:val="000000" w:themeColor="text1"/>
          <w:sz w:val="28"/>
          <w:szCs w:val="28"/>
          <w:lang w:val="ro-MD"/>
        </w:rPr>
        <w:t xml:space="preserve">generate, colectate </w:t>
      </w:r>
      <w:r w:rsidR="0056468F" w:rsidRPr="00020A23">
        <w:rPr>
          <w:rFonts w:ascii="Times New Roman" w:hAnsi="Times New Roman" w:cs="Times New Roman"/>
          <w:color w:val="000000" w:themeColor="text1"/>
          <w:sz w:val="28"/>
          <w:szCs w:val="28"/>
          <w:lang w:val="ro-MD"/>
        </w:rPr>
        <w:t xml:space="preserve">și valorificate </w:t>
      </w:r>
      <w:r w:rsidR="00236184" w:rsidRPr="00020A23">
        <w:rPr>
          <w:rFonts w:ascii="Times New Roman" w:hAnsi="Times New Roman" w:cs="Times New Roman"/>
          <w:color w:val="000000" w:themeColor="text1"/>
          <w:sz w:val="28"/>
          <w:szCs w:val="28"/>
          <w:lang w:val="ro-MD"/>
        </w:rPr>
        <w:t xml:space="preserve">în țară nu este cunoscută, deoarece nu toți actorii responsabili asigură raportarea informațiilor corespunzătoare </w:t>
      </w:r>
      <w:r w:rsidR="00236184" w:rsidRPr="00902EB8">
        <w:rPr>
          <w:rFonts w:ascii="Times New Roman" w:hAnsi="Times New Roman" w:cs="Times New Roman"/>
          <w:color w:val="000000" w:themeColor="text1"/>
          <w:sz w:val="28"/>
          <w:szCs w:val="28"/>
          <w:lang w:val="ro-MD"/>
        </w:rPr>
        <w:t>în S</w:t>
      </w:r>
      <w:r w:rsidR="00933E4B" w:rsidRPr="004D32C5">
        <w:rPr>
          <w:rFonts w:ascii="Times New Roman" w:hAnsi="Times New Roman" w:cs="Times New Roman"/>
          <w:color w:val="000000" w:themeColor="text1"/>
          <w:sz w:val="28"/>
          <w:szCs w:val="28"/>
          <w:lang w:val="ro-MD"/>
        </w:rPr>
        <w:t>istemul informațional</w:t>
      </w:r>
      <w:r w:rsidR="00236184" w:rsidRPr="00902EB8">
        <w:rPr>
          <w:rFonts w:ascii="Times New Roman" w:hAnsi="Times New Roman" w:cs="Times New Roman"/>
          <w:color w:val="000000" w:themeColor="text1"/>
          <w:sz w:val="28"/>
          <w:szCs w:val="28"/>
          <w:lang w:val="ro-MD"/>
        </w:rPr>
        <w:t xml:space="preserve"> </w:t>
      </w:r>
      <w:r w:rsidR="00933E4B" w:rsidRPr="004D32C5">
        <w:rPr>
          <w:rFonts w:ascii="Times New Roman" w:hAnsi="Times New Roman" w:cs="Times New Roman"/>
          <w:color w:val="000000" w:themeColor="text1"/>
          <w:sz w:val="28"/>
          <w:szCs w:val="28"/>
          <w:lang w:val="ro-MD"/>
        </w:rPr>
        <w:t>automatizat „</w:t>
      </w:r>
      <w:r w:rsidR="00236184" w:rsidRPr="00902EB8">
        <w:rPr>
          <w:rFonts w:ascii="Times New Roman" w:hAnsi="Times New Roman" w:cs="Times New Roman"/>
          <w:color w:val="000000" w:themeColor="text1"/>
          <w:sz w:val="28"/>
          <w:szCs w:val="28"/>
          <w:lang w:val="ro-MD"/>
        </w:rPr>
        <w:t>M</w:t>
      </w:r>
      <w:r w:rsidR="00933E4B" w:rsidRPr="004D32C5">
        <w:rPr>
          <w:rFonts w:ascii="Times New Roman" w:hAnsi="Times New Roman" w:cs="Times New Roman"/>
          <w:color w:val="000000" w:themeColor="text1"/>
          <w:sz w:val="28"/>
          <w:szCs w:val="28"/>
          <w:lang w:val="ro-MD"/>
        </w:rPr>
        <w:t>anagementul deșeurilor</w:t>
      </w:r>
      <w:r w:rsidR="00F738A2" w:rsidRPr="004D32C5">
        <w:rPr>
          <w:rFonts w:ascii="Times New Roman" w:hAnsi="Times New Roman" w:cs="Times New Roman"/>
          <w:color w:val="000000" w:themeColor="text1"/>
          <w:sz w:val="28"/>
          <w:szCs w:val="28"/>
          <w:lang w:val="ro-MD"/>
        </w:rPr>
        <w:t>”</w:t>
      </w:r>
      <w:r w:rsidR="00925E04" w:rsidRPr="00902EB8">
        <w:rPr>
          <w:rFonts w:ascii="Times New Roman" w:hAnsi="Times New Roman" w:cs="Times New Roman"/>
          <w:color w:val="000000" w:themeColor="text1"/>
          <w:sz w:val="28"/>
          <w:szCs w:val="28"/>
          <w:lang w:val="ro-MD"/>
        </w:rPr>
        <w:t>;</w:t>
      </w:r>
    </w:p>
    <w:p w14:paraId="30D19B27" w14:textId="2BB528A7" w:rsidR="00F2606E" w:rsidRPr="0093309F" w:rsidRDefault="00616207"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sidRPr="0094473A">
        <w:rPr>
          <w:rFonts w:ascii="Times New Roman" w:hAnsi="Times New Roman" w:cs="Times New Roman"/>
          <w:color w:val="000000" w:themeColor="text1"/>
          <w:sz w:val="28"/>
          <w:szCs w:val="28"/>
          <w:lang w:val="ro-MD"/>
        </w:rPr>
        <w:t>n</w:t>
      </w:r>
      <w:r w:rsidR="0093309F" w:rsidRPr="0094473A">
        <w:rPr>
          <w:rFonts w:ascii="Times New Roman" w:hAnsi="Times New Roman" w:cs="Times New Roman"/>
          <w:color w:val="000000" w:themeColor="text1"/>
          <w:sz w:val="28"/>
          <w:szCs w:val="28"/>
          <w:lang w:val="ro-MD"/>
        </w:rPr>
        <w:t>easumarea obligațiilor de recuperare</w:t>
      </w:r>
      <w:r w:rsidR="0093309F" w:rsidRPr="0093309F">
        <w:rPr>
          <w:rFonts w:ascii="Times New Roman" w:hAnsi="Times New Roman" w:cs="Times New Roman"/>
          <w:color w:val="000000" w:themeColor="text1"/>
          <w:sz w:val="28"/>
          <w:szCs w:val="28"/>
          <w:lang w:val="ro-MD"/>
        </w:rPr>
        <w:t xml:space="preserve"> a deșeurilor de la produsele amplasate pe piață</w:t>
      </w:r>
      <w:r w:rsidR="0093309F">
        <w:rPr>
          <w:rFonts w:ascii="Times New Roman" w:hAnsi="Times New Roman" w:cs="Times New Roman"/>
          <w:color w:val="000000" w:themeColor="text1"/>
          <w:sz w:val="28"/>
          <w:szCs w:val="28"/>
          <w:lang w:val="ro-MD"/>
        </w:rPr>
        <w:t xml:space="preserve"> de către </w:t>
      </w:r>
      <w:r w:rsidR="0093309F" w:rsidRPr="0093309F">
        <w:rPr>
          <w:rFonts w:ascii="Times New Roman" w:hAnsi="Times New Roman" w:cs="Times New Roman"/>
          <w:color w:val="000000" w:themeColor="text1"/>
          <w:sz w:val="28"/>
          <w:szCs w:val="28"/>
          <w:lang w:val="ro-MD"/>
        </w:rPr>
        <w:t>agenți</w:t>
      </w:r>
      <w:r w:rsidR="007C5391">
        <w:rPr>
          <w:rFonts w:ascii="Times New Roman" w:hAnsi="Times New Roman" w:cs="Times New Roman"/>
          <w:color w:val="000000" w:themeColor="text1"/>
          <w:sz w:val="28"/>
          <w:szCs w:val="28"/>
          <w:lang w:val="ro-MD"/>
        </w:rPr>
        <w:t>i</w:t>
      </w:r>
      <w:r w:rsidR="0093309F" w:rsidRPr="0093309F">
        <w:rPr>
          <w:rFonts w:ascii="Times New Roman" w:hAnsi="Times New Roman" w:cs="Times New Roman"/>
          <w:color w:val="000000" w:themeColor="text1"/>
          <w:sz w:val="28"/>
          <w:szCs w:val="28"/>
          <w:lang w:val="ro-MD"/>
        </w:rPr>
        <w:t xml:space="preserve"> economici </w:t>
      </w:r>
      <w:r w:rsidR="0093309F">
        <w:rPr>
          <w:rFonts w:ascii="Times New Roman" w:hAnsi="Times New Roman" w:cs="Times New Roman"/>
          <w:color w:val="000000" w:themeColor="text1"/>
          <w:sz w:val="28"/>
          <w:szCs w:val="28"/>
          <w:lang w:val="ro-MD"/>
        </w:rPr>
        <w:t>corespunzători, d</w:t>
      </w:r>
      <w:r w:rsidR="00F2606E" w:rsidRPr="0093309F">
        <w:rPr>
          <w:rFonts w:ascii="Times New Roman" w:hAnsi="Times New Roman" w:cs="Times New Roman"/>
          <w:color w:val="000000" w:themeColor="text1"/>
          <w:sz w:val="28"/>
          <w:szCs w:val="28"/>
          <w:lang w:val="ro-MD"/>
        </w:rPr>
        <w:t xml:space="preserve">eși cadrul normativ </w:t>
      </w:r>
      <w:r w:rsidR="007844FE">
        <w:rPr>
          <w:rFonts w:ascii="Times New Roman" w:hAnsi="Times New Roman" w:cs="Times New Roman"/>
          <w:color w:val="000000" w:themeColor="text1"/>
          <w:sz w:val="28"/>
          <w:szCs w:val="28"/>
          <w:lang w:val="ro-MD"/>
        </w:rPr>
        <w:t xml:space="preserve">primar și </w:t>
      </w:r>
      <w:r w:rsidR="00594153">
        <w:rPr>
          <w:rFonts w:ascii="Times New Roman" w:hAnsi="Times New Roman" w:cs="Times New Roman"/>
          <w:color w:val="000000" w:themeColor="text1"/>
          <w:sz w:val="28"/>
          <w:szCs w:val="28"/>
          <w:lang w:val="ro-MD"/>
        </w:rPr>
        <w:t xml:space="preserve">cel </w:t>
      </w:r>
      <w:r w:rsidR="00F2606E" w:rsidRPr="0093309F">
        <w:rPr>
          <w:rFonts w:ascii="Times New Roman" w:hAnsi="Times New Roman" w:cs="Times New Roman"/>
          <w:color w:val="000000" w:themeColor="text1"/>
          <w:sz w:val="28"/>
          <w:szCs w:val="28"/>
          <w:lang w:val="ro-MD"/>
        </w:rPr>
        <w:t>secundar privind responsabilitatea extinsă a producătorului a</w:t>
      </w:r>
      <w:r w:rsidR="00594153">
        <w:rPr>
          <w:rFonts w:ascii="Times New Roman" w:hAnsi="Times New Roman" w:cs="Times New Roman"/>
          <w:color w:val="000000" w:themeColor="text1"/>
          <w:sz w:val="28"/>
          <w:szCs w:val="28"/>
          <w:lang w:val="ro-MD"/>
        </w:rPr>
        <w:t>u</w:t>
      </w:r>
      <w:r w:rsidR="00F2606E" w:rsidRPr="0093309F">
        <w:rPr>
          <w:rFonts w:ascii="Times New Roman" w:hAnsi="Times New Roman" w:cs="Times New Roman"/>
          <w:color w:val="000000" w:themeColor="text1"/>
          <w:sz w:val="28"/>
          <w:szCs w:val="28"/>
          <w:lang w:val="ro-MD"/>
        </w:rPr>
        <w:t xml:space="preserve"> fost aprobat</w:t>
      </w:r>
      <w:r w:rsidR="00594153">
        <w:rPr>
          <w:rFonts w:ascii="Times New Roman" w:hAnsi="Times New Roman" w:cs="Times New Roman"/>
          <w:color w:val="000000" w:themeColor="text1"/>
          <w:sz w:val="28"/>
          <w:szCs w:val="28"/>
          <w:lang w:val="ro-MD"/>
        </w:rPr>
        <w:t>e</w:t>
      </w:r>
      <w:r w:rsidR="0093309F">
        <w:rPr>
          <w:rFonts w:ascii="Times New Roman" w:hAnsi="Times New Roman" w:cs="Times New Roman"/>
          <w:color w:val="000000" w:themeColor="text1"/>
          <w:sz w:val="28"/>
          <w:szCs w:val="28"/>
          <w:lang w:val="ro-MD"/>
        </w:rPr>
        <w:t>, iar</w:t>
      </w:r>
      <w:r w:rsidR="00F2606E" w:rsidRPr="0093309F">
        <w:rPr>
          <w:rFonts w:ascii="Times New Roman" w:hAnsi="Times New Roman" w:cs="Times New Roman"/>
          <w:color w:val="000000" w:themeColor="text1"/>
          <w:sz w:val="28"/>
          <w:szCs w:val="28"/>
          <w:lang w:val="ro-MD"/>
        </w:rPr>
        <w:t xml:space="preserve"> mecanismele de funcționare au </w:t>
      </w:r>
      <w:r w:rsidR="00376E23">
        <w:rPr>
          <w:rFonts w:ascii="Times New Roman" w:hAnsi="Times New Roman" w:cs="Times New Roman"/>
          <w:color w:val="000000" w:themeColor="text1"/>
          <w:sz w:val="28"/>
          <w:szCs w:val="28"/>
          <w:lang w:val="ro-MD"/>
        </w:rPr>
        <w:t xml:space="preserve">fost </w:t>
      </w:r>
      <w:r w:rsidR="00F2606E" w:rsidRPr="0093309F">
        <w:rPr>
          <w:rFonts w:ascii="Times New Roman" w:hAnsi="Times New Roman" w:cs="Times New Roman"/>
          <w:color w:val="000000" w:themeColor="text1"/>
          <w:sz w:val="28"/>
          <w:szCs w:val="28"/>
          <w:lang w:val="ro-MD"/>
        </w:rPr>
        <w:t>implementa</w:t>
      </w:r>
      <w:r w:rsidR="00F738A2">
        <w:rPr>
          <w:rFonts w:ascii="Times New Roman" w:hAnsi="Times New Roman" w:cs="Times New Roman"/>
          <w:color w:val="000000" w:themeColor="text1"/>
          <w:sz w:val="28"/>
          <w:szCs w:val="28"/>
          <w:lang w:val="ro-MD"/>
        </w:rPr>
        <w:t>t</w:t>
      </w:r>
      <w:r w:rsidR="00376E23">
        <w:rPr>
          <w:rFonts w:ascii="Times New Roman" w:hAnsi="Times New Roman" w:cs="Times New Roman"/>
          <w:color w:val="000000" w:themeColor="text1"/>
          <w:sz w:val="28"/>
          <w:szCs w:val="28"/>
          <w:lang w:val="ro-MD"/>
        </w:rPr>
        <w:t>e</w:t>
      </w:r>
      <w:r w:rsidR="00416083">
        <w:rPr>
          <w:rFonts w:ascii="Times New Roman" w:hAnsi="Times New Roman" w:cs="Times New Roman"/>
          <w:color w:val="000000" w:themeColor="text1"/>
          <w:sz w:val="28"/>
          <w:szCs w:val="28"/>
          <w:lang w:val="ro-MD"/>
        </w:rPr>
        <w:t xml:space="preserve">; </w:t>
      </w:r>
    </w:p>
    <w:p w14:paraId="044E921C" w14:textId="7F2C11CB" w:rsidR="00416083" w:rsidRPr="00CC51AC" w:rsidRDefault="00616207" w:rsidP="004766AA">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r>
        <w:rPr>
          <w:rFonts w:ascii="Times New Roman" w:hAnsi="Times New Roman" w:cs="Times New Roman"/>
          <w:color w:val="000000" w:themeColor="text1"/>
          <w:sz w:val="28"/>
          <w:szCs w:val="28"/>
          <w:lang w:val="ro-MD"/>
        </w:rPr>
        <w:t>d</w:t>
      </w:r>
      <w:r w:rsidR="00416083" w:rsidRPr="0093309F">
        <w:rPr>
          <w:rFonts w:ascii="Times New Roman" w:hAnsi="Times New Roman" w:cs="Times New Roman"/>
          <w:color w:val="000000" w:themeColor="text1"/>
          <w:sz w:val="28"/>
          <w:szCs w:val="28"/>
          <w:lang w:val="ro-MD"/>
        </w:rPr>
        <w:t xml:space="preserve">eși în perioada 2016-2022 numărul beneficiarilor de servicii de salubrizare a fost în continuă </w:t>
      </w:r>
      <w:r w:rsidR="00F738A2">
        <w:rPr>
          <w:rFonts w:ascii="Times New Roman" w:hAnsi="Times New Roman" w:cs="Times New Roman"/>
          <w:color w:val="000000" w:themeColor="text1"/>
          <w:sz w:val="28"/>
          <w:szCs w:val="28"/>
          <w:lang w:val="ro-MD"/>
        </w:rPr>
        <w:t>creștere</w:t>
      </w:r>
      <w:r w:rsidR="00416083" w:rsidRPr="0093309F">
        <w:rPr>
          <w:rFonts w:ascii="Times New Roman" w:hAnsi="Times New Roman" w:cs="Times New Roman"/>
          <w:color w:val="000000" w:themeColor="text1"/>
          <w:sz w:val="28"/>
          <w:szCs w:val="28"/>
          <w:lang w:val="ro-MD"/>
        </w:rPr>
        <w:t>, aceștia nu</w:t>
      </w:r>
      <w:r w:rsidR="004D4983">
        <w:rPr>
          <w:rFonts w:ascii="Times New Roman" w:hAnsi="Times New Roman" w:cs="Times New Roman"/>
          <w:color w:val="000000" w:themeColor="text1"/>
          <w:sz w:val="28"/>
          <w:szCs w:val="28"/>
          <w:lang w:val="ro-MD"/>
        </w:rPr>
        <w:t xml:space="preserve"> au achitat</w:t>
      </w:r>
      <w:r w:rsidR="00416083" w:rsidRPr="0093309F">
        <w:rPr>
          <w:rFonts w:ascii="Times New Roman" w:hAnsi="Times New Roman" w:cs="Times New Roman"/>
          <w:color w:val="000000" w:themeColor="text1"/>
          <w:sz w:val="28"/>
          <w:szCs w:val="28"/>
          <w:lang w:val="ro-MD"/>
        </w:rPr>
        <w:t xml:space="preserve"> taxele </w:t>
      </w:r>
      <w:r w:rsidR="006141D3">
        <w:rPr>
          <w:rFonts w:ascii="Times New Roman" w:hAnsi="Times New Roman" w:cs="Times New Roman"/>
          <w:color w:val="000000" w:themeColor="text1"/>
          <w:sz w:val="28"/>
          <w:szCs w:val="28"/>
          <w:lang w:val="ro-MD"/>
        </w:rPr>
        <w:t>aferente</w:t>
      </w:r>
      <w:r w:rsidR="00416083" w:rsidRPr="0093309F">
        <w:rPr>
          <w:rFonts w:ascii="Times New Roman" w:hAnsi="Times New Roman" w:cs="Times New Roman"/>
          <w:color w:val="000000" w:themeColor="text1"/>
          <w:sz w:val="28"/>
          <w:szCs w:val="28"/>
          <w:lang w:val="ro-MD"/>
        </w:rPr>
        <w:t xml:space="preserve">, ceea ce </w:t>
      </w:r>
      <w:r w:rsidR="004D4983">
        <w:rPr>
          <w:rFonts w:ascii="Times New Roman" w:hAnsi="Times New Roman" w:cs="Times New Roman"/>
          <w:color w:val="000000" w:themeColor="text1"/>
          <w:sz w:val="28"/>
          <w:szCs w:val="28"/>
          <w:lang w:val="ro-MD"/>
        </w:rPr>
        <w:t xml:space="preserve">a determinat </w:t>
      </w:r>
      <w:r w:rsidR="00F738A2">
        <w:rPr>
          <w:rFonts w:ascii="Times New Roman" w:hAnsi="Times New Roman" w:cs="Times New Roman"/>
          <w:color w:val="000000" w:themeColor="text1"/>
          <w:sz w:val="28"/>
          <w:szCs w:val="28"/>
          <w:lang w:val="ro-MD"/>
        </w:rPr>
        <w:t>majora</w:t>
      </w:r>
      <w:r w:rsidR="00416083" w:rsidRPr="0093309F">
        <w:rPr>
          <w:rFonts w:ascii="Times New Roman" w:hAnsi="Times New Roman" w:cs="Times New Roman"/>
          <w:color w:val="000000" w:themeColor="text1"/>
          <w:sz w:val="28"/>
          <w:szCs w:val="28"/>
          <w:lang w:val="ro-MD"/>
        </w:rPr>
        <w:t>rea datoriilor pentru serviciile prestate</w:t>
      </w:r>
      <w:r w:rsidR="004D4983">
        <w:rPr>
          <w:rFonts w:ascii="Times New Roman" w:hAnsi="Times New Roman" w:cs="Times New Roman"/>
          <w:color w:val="000000" w:themeColor="text1"/>
          <w:sz w:val="28"/>
          <w:szCs w:val="28"/>
          <w:lang w:val="ro-MD"/>
        </w:rPr>
        <w:t xml:space="preserve"> și diminuarea capacității de plată a majorității întreprinderilor prestatoare de servicii</w:t>
      </w:r>
      <w:r w:rsidR="00416083">
        <w:rPr>
          <w:rFonts w:ascii="Times New Roman" w:hAnsi="Times New Roman" w:cs="Times New Roman"/>
          <w:color w:val="000000" w:themeColor="text1"/>
          <w:sz w:val="28"/>
          <w:szCs w:val="28"/>
          <w:lang w:val="ro-MD"/>
        </w:rPr>
        <w:t>. Totodată</w:t>
      </w:r>
      <w:r w:rsidR="00F738A2">
        <w:rPr>
          <w:rFonts w:ascii="Times New Roman" w:hAnsi="Times New Roman" w:cs="Times New Roman"/>
          <w:color w:val="000000" w:themeColor="text1"/>
          <w:sz w:val="28"/>
          <w:szCs w:val="28"/>
          <w:lang w:val="ro-MD"/>
        </w:rPr>
        <w:t>,</w:t>
      </w:r>
      <w:r w:rsidR="00416083">
        <w:rPr>
          <w:rFonts w:ascii="Times New Roman" w:hAnsi="Times New Roman" w:cs="Times New Roman"/>
          <w:color w:val="000000" w:themeColor="text1"/>
          <w:sz w:val="28"/>
          <w:szCs w:val="28"/>
          <w:lang w:val="ro-MD"/>
        </w:rPr>
        <w:t xml:space="preserve"> </w:t>
      </w:r>
      <w:r w:rsidR="00020A23">
        <w:rPr>
          <w:rFonts w:ascii="Times New Roman" w:hAnsi="Times New Roman" w:cs="Times New Roman"/>
          <w:color w:val="000000" w:themeColor="text1"/>
          <w:sz w:val="28"/>
          <w:szCs w:val="28"/>
          <w:lang w:val="ro-MD"/>
        </w:rPr>
        <w:t xml:space="preserve">se </w:t>
      </w:r>
      <w:r w:rsidR="00902EB8">
        <w:rPr>
          <w:rFonts w:ascii="Times New Roman" w:hAnsi="Times New Roman" w:cs="Times New Roman"/>
          <w:color w:val="000000" w:themeColor="text1"/>
          <w:sz w:val="28"/>
          <w:szCs w:val="28"/>
          <w:lang w:val="ro-MD"/>
        </w:rPr>
        <w:t>relevă</w:t>
      </w:r>
      <w:r w:rsidR="00020A23">
        <w:rPr>
          <w:rFonts w:ascii="Times New Roman" w:hAnsi="Times New Roman" w:cs="Times New Roman"/>
          <w:color w:val="000000" w:themeColor="text1"/>
          <w:sz w:val="28"/>
          <w:szCs w:val="28"/>
          <w:lang w:val="ro-MD"/>
        </w:rPr>
        <w:t xml:space="preserve"> că t</w:t>
      </w:r>
      <w:r w:rsidR="00020A23" w:rsidRPr="00020A23">
        <w:rPr>
          <w:rFonts w:ascii="Times New Roman" w:hAnsi="Times New Roman" w:cs="Times New Roman"/>
          <w:color w:val="000000" w:themeColor="text1"/>
          <w:sz w:val="28"/>
          <w:szCs w:val="28"/>
          <w:lang w:val="ro-MD"/>
        </w:rPr>
        <w:t>arifele pentru serviciile de colectare, transportare și evacuare a deșeurilor, pe parcursul anilor 2016-2022</w:t>
      </w:r>
      <w:r w:rsidR="004D4983">
        <w:rPr>
          <w:rFonts w:ascii="Times New Roman" w:hAnsi="Times New Roman" w:cs="Times New Roman"/>
          <w:color w:val="000000" w:themeColor="text1"/>
          <w:sz w:val="28"/>
          <w:szCs w:val="28"/>
          <w:lang w:val="ro-MD"/>
        </w:rPr>
        <w:t>,</w:t>
      </w:r>
      <w:r w:rsidR="00020A23" w:rsidRPr="00020A23">
        <w:rPr>
          <w:rFonts w:ascii="Times New Roman" w:hAnsi="Times New Roman" w:cs="Times New Roman"/>
          <w:color w:val="000000" w:themeColor="text1"/>
          <w:sz w:val="28"/>
          <w:szCs w:val="28"/>
          <w:lang w:val="ro-MD"/>
        </w:rPr>
        <w:t xml:space="preserve"> </w:t>
      </w:r>
      <w:r w:rsidR="004D4983">
        <w:rPr>
          <w:rFonts w:ascii="Times New Roman" w:hAnsi="Times New Roman" w:cs="Times New Roman"/>
          <w:color w:val="000000" w:themeColor="text1"/>
          <w:sz w:val="28"/>
          <w:szCs w:val="28"/>
          <w:lang w:val="ro-MD"/>
        </w:rPr>
        <w:t xml:space="preserve">au fost </w:t>
      </w:r>
      <w:r w:rsidR="00020A23" w:rsidRPr="00020A23">
        <w:rPr>
          <w:rFonts w:ascii="Times New Roman" w:hAnsi="Times New Roman" w:cs="Times New Roman"/>
          <w:color w:val="000000" w:themeColor="text1"/>
          <w:sz w:val="28"/>
          <w:szCs w:val="28"/>
          <w:lang w:val="ro-MD"/>
        </w:rPr>
        <w:t>aprobat</w:t>
      </w:r>
      <w:r w:rsidR="00E21CB3">
        <w:rPr>
          <w:rFonts w:ascii="Times New Roman" w:hAnsi="Times New Roman" w:cs="Times New Roman"/>
          <w:color w:val="000000" w:themeColor="text1"/>
          <w:sz w:val="28"/>
          <w:szCs w:val="28"/>
          <w:lang w:val="ro-MD"/>
        </w:rPr>
        <w:t>e</w:t>
      </w:r>
      <w:r w:rsidR="00020A23" w:rsidRPr="00020A23">
        <w:rPr>
          <w:rFonts w:ascii="Times New Roman" w:hAnsi="Times New Roman" w:cs="Times New Roman"/>
          <w:color w:val="000000" w:themeColor="text1"/>
          <w:sz w:val="28"/>
          <w:szCs w:val="28"/>
          <w:lang w:val="ro-MD"/>
        </w:rPr>
        <w:t xml:space="preserve"> de către </w:t>
      </w:r>
      <w:r w:rsidR="00011F70">
        <w:rPr>
          <w:rFonts w:ascii="Times New Roman" w:hAnsi="Times New Roman" w:cs="Times New Roman"/>
          <w:color w:val="000000" w:themeColor="text1"/>
          <w:sz w:val="28"/>
          <w:szCs w:val="28"/>
          <w:lang w:val="ro-MD"/>
        </w:rPr>
        <w:t>autoritățile publice locale</w:t>
      </w:r>
      <w:r w:rsidR="004D4983" w:rsidRPr="00304BDD">
        <w:rPr>
          <w:rFonts w:ascii="Times New Roman" w:hAnsi="Times New Roman" w:cs="Times New Roman"/>
          <w:color w:val="000000" w:themeColor="text1"/>
          <w:sz w:val="28"/>
          <w:szCs w:val="28"/>
          <w:lang w:val="ro-MD"/>
        </w:rPr>
        <w:t>,</w:t>
      </w:r>
      <w:r w:rsidR="004D4983">
        <w:rPr>
          <w:rFonts w:ascii="Times New Roman" w:hAnsi="Times New Roman" w:cs="Times New Roman"/>
          <w:color w:val="000000" w:themeColor="text1"/>
          <w:sz w:val="28"/>
          <w:szCs w:val="28"/>
          <w:lang w:val="ro-MD"/>
        </w:rPr>
        <w:t xml:space="preserve"> </w:t>
      </w:r>
      <w:r w:rsidR="00376E23">
        <w:rPr>
          <w:rFonts w:ascii="Times New Roman" w:hAnsi="Times New Roman" w:cs="Times New Roman"/>
          <w:color w:val="000000" w:themeColor="text1"/>
          <w:sz w:val="28"/>
          <w:szCs w:val="28"/>
          <w:lang w:val="ro-MD"/>
        </w:rPr>
        <w:t>acestea</w:t>
      </w:r>
      <w:r w:rsidR="00E21CB3">
        <w:rPr>
          <w:rFonts w:ascii="Times New Roman" w:hAnsi="Times New Roman" w:cs="Times New Roman"/>
          <w:color w:val="000000" w:themeColor="text1"/>
          <w:sz w:val="28"/>
          <w:szCs w:val="28"/>
          <w:lang w:val="ro-MD"/>
        </w:rPr>
        <w:t xml:space="preserve"> </w:t>
      </w:r>
      <w:r w:rsidR="008217AA" w:rsidRPr="004D32C5">
        <w:rPr>
          <w:rFonts w:ascii="Times New Roman" w:hAnsi="Times New Roman" w:cs="Times New Roman"/>
          <w:color w:val="000000" w:themeColor="text1"/>
          <w:sz w:val="28"/>
          <w:szCs w:val="28"/>
          <w:lang w:val="ro-MD"/>
        </w:rPr>
        <w:t>ne</w:t>
      </w:r>
      <w:r w:rsidR="00E21CB3" w:rsidRPr="008217AA">
        <w:rPr>
          <w:rFonts w:ascii="Times New Roman" w:hAnsi="Times New Roman" w:cs="Times New Roman"/>
          <w:color w:val="000000" w:themeColor="text1"/>
          <w:sz w:val="28"/>
          <w:szCs w:val="28"/>
          <w:lang w:val="ro-MD"/>
        </w:rPr>
        <w:t>av</w:t>
      </w:r>
      <w:r w:rsidR="008217AA" w:rsidRPr="004D32C5">
        <w:rPr>
          <w:rFonts w:ascii="Times New Roman" w:hAnsi="Times New Roman" w:cs="Times New Roman"/>
          <w:color w:val="000000" w:themeColor="text1"/>
          <w:sz w:val="28"/>
          <w:szCs w:val="28"/>
          <w:lang w:val="ro-MD"/>
        </w:rPr>
        <w:t>ând</w:t>
      </w:r>
      <w:r w:rsidR="00E21CB3" w:rsidRPr="008217AA">
        <w:rPr>
          <w:rFonts w:ascii="Times New Roman" w:hAnsi="Times New Roman" w:cs="Times New Roman"/>
          <w:color w:val="000000" w:themeColor="text1"/>
          <w:sz w:val="28"/>
          <w:szCs w:val="28"/>
          <w:lang w:val="ro-MD"/>
        </w:rPr>
        <w:t xml:space="preserve"> </w:t>
      </w:r>
      <w:r w:rsidR="00376E23">
        <w:rPr>
          <w:rFonts w:ascii="Times New Roman" w:hAnsi="Times New Roman" w:cs="Times New Roman"/>
          <w:color w:val="000000" w:themeColor="text1"/>
          <w:sz w:val="28"/>
          <w:szCs w:val="28"/>
          <w:lang w:val="ro-MD"/>
        </w:rPr>
        <w:t xml:space="preserve">însă </w:t>
      </w:r>
      <w:r w:rsidR="00E21CB3" w:rsidRPr="008217AA">
        <w:rPr>
          <w:rFonts w:ascii="Times New Roman" w:hAnsi="Times New Roman" w:cs="Times New Roman"/>
          <w:color w:val="000000" w:themeColor="text1"/>
          <w:sz w:val="28"/>
          <w:szCs w:val="28"/>
          <w:lang w:val="ro-MD"/>
        </w:rPr>
        <w:t>un caracter uniform de reglementare și calculare</w:t>
      </w:r>
      <w:r w:rsidR="00020A23" w:rsidRPr="008217AA">
        <w:rPr>
          <w:rFonts w:ascii="Times New Roman" w:hAnsi="Times New Roman" w:cs="Times New Roman"/>
          <w:color w:val="000000" w:themeColor="text1"/>
          <w:sz w:val="28"/>
          <w:szCs w:val="28"/>
          <w:lang w:val="ro-MD"/>
        </w:rPr>
        <w:t>,</w:t>
      </w:r>
      <w:r w:rsidR="00E21CB3" w:rsidRPr="00CC51AC">
        <w:rPr>
          <w:rFonts w:ascii="Times New Roman" w:hAnsi="Times New Roman" w:cs="Times New Roman"/>
          <w:color w:val="000000" w:themeColor="text1"/>
          <w:sz w:val="28"/>
          <w:szCs w:val="28"/>
          <w:lang w:val="ro-MD"/>
        </w:rPr>
        <w:t xml:space="preserve"> d</w:t>
      </w:r>
      <w:r w:rsidR="00902EB8" w:rsidRPr="00CC51AC">
        <w:rPr>
          <w:rFonts w:ascii="Times New Roman" w:hAnsi="Times New Roman" w:cs="Times New Roman"/>
          <w:color w:val="000000" w:themeColor="text1"/>
          <w:sz w:val="28"/>
          <w:szCs w:val="28"/>
          <w:lang w:val="ro-MD"/>
        </w:rPr>
        <w:t>in</w:t>
      </w:r>
      <w:r w:rsidR="00E21CB3" w:rsidRPr="00CC51AC">
        <w:rPr>
          <w:rFonts w:ascii="Times New Roman" w:hAnsi="Times New Roman" w:cs="Times New Roman"/>
          <w:color w:val="000000" w:themeColor="text1"/>
          <w:sz w:val="28"/>
          <w:szCs w:val="28"/>
          <w:lang w:val="ro-MD"/>
        </w:rPr>
        <w:t xml:space="preserve"> </w:t>
      </w:r>
      <w:r w:rsidR="00020A23" w:rsidRPr="00CC51AC">
        <w:rPr>
          <w:rFonts w:ascii="Times New Roman" w:hAnsi="Times New Roman" w:cs="Times New Roman"/>
          <w:color w:val="000000" w:themeColor="text1"/>
          <w:sz w:val="28"/>
          <w:szCs w:val="28"/>
          <w:lang w:val="ro-MD"/>
        </w:rPr>
        <w:t>lipsa unei metod</w:t>
      </w:r>
      <w:r w:rsidR="00123A00" w:rsidRPr="00CC51AC">
        <w:rPr>
          <w:rFonts w:ascii="Times New Roman" w:hAnsi="Times New Roman" w:cs="Times New Roman"/>
          <w:color w:val="000000" w:themeColor="text1"/>
          <w:sz w:val="28"/>
          <w:szCs w:val="28"/>
          <w:lang w:val="ro-MD"/>
        </w:rPr>
        <w:t>ologii aprobate de către Guvern</w:t>
      </w:r>
      <w:r w:rsidR="00925E04" w:rsidRPr="00CC51AC">
        <w:rPr>
          <w:rFonts w:ascii="Times New Roman" w:hAnsi="Times New Roman" w:cs="Times New Roman"/>
          <w:color w:val="000000" w:themeColor="text1"/>
          <w:sz w:val="28"/>
          <w:szCs w:val="28"/>
          <w:lang w:val="ro-MD"/>
        </w:rPr>
        <w:t>;</w:t>
      </w:r>
    </w:p>
    <w:p w14:paraId="5027A802" w14:textId="749A8EDA" w:rsidR="001E2F77" w:rsidRDefault="001E2F77" w:rsidP="00DE0F3C">
      <w:pPr>
        <w:pStyle w:val="af3"/>
        <w:numPr>
          <w:ilvl w:val="0"/>
          <w:numId w:val="37"/>
        </w:numPr>
        <w:spacing w:line="276" w:lineRule="auto"/>
        <w:ind w:left="0" w:firstLine="709"/>
        <w:jc w:val="both"/>
        <w:rPr>
          <w:rFonts w:ascii="Times New Roman" w:hAnsi="Times New Roman" w:cs="Times New Roman"/>
          <w:color w:val="000000" w:themeColor="text1"/>
          <w:sz w:val="28"/>
          <w:szCs w:val="28"/>
          <w:lang w:val="ro-MD"/>
        </w:rPr>
      </w:pPr>
      <w:proofErr w:type="spellStart"/>
      <w:r>
        <w:rPr>
          <w:rFonts w:ascii="Times New Roman" w:hAnsi="Times New Roman" w:cs="Times New Roman"/>
          <w:color w:val="000000" w:themeColor="text1"/>
          <w:sz w:val="28"/>
          <w:szCs w:val="28"/>
          <w:lang w:val="ro-MD"/>
        </w:rPr>
        <w:t>n</w:t>
      </w:r>
      <w:r w:rsidRPr="001E2F77">
        <w:rPr>
          <w:rFonts w:ascii="Times New Roman" w:hAnsi="Times New Roman" w:cs="Times New Roman"/>
          <w:color w:val="000000" w:themeColor="text1"/>
          <w:sz w:val="28"/>
          <w:szCs w:val="28"/>
          <w:lang w:val="ro-MD"/>
        </w:rPr>
        <w:t>ecrearea</w:t>
      </w:r>
      <w:proofErr w:type="spellEnd"/>
      <w:r w:rsidRPr="001E2F77">
        <w:rPr>
          <w:rFonts w:ascii="Times New Roman" w:hAnsi="Times New Roman" w:cs="Times New Roman"/>
          <w:color w:val="000000" w:themeColor="text1"/>
          <w:sz w:val="28"/>
          <w:szCs w:val="28"/>
          <w:lang w:val="ro-MD"/>
        </w:rPr>
        <w:t xml:space="preserve"> unui sistem de indicatori aferenți gestionării deșeurilor, racordați la indicatorii Obiectivelor de Dezvoltare Durabilă, care să permită generalizarea lor în </w:t>
      </w:r>
      <w:r w:rsidR="00902EB8">
        <w:rPr>
          <w:rFonts w:ascii="Times New Roman" w:hAnsi="Times New Roman" w:cs="Times New Roman"/>
          <w:color w:val="000000" w:themeColor="text1"/>
          <w:sz w:val="28"/>
          <w:szCs w:val="28"/>
          <w:lang w:val="ro-MD"/>
        </w:rPr>
        <w:t>S</w:t>
      </w:r>
      <w:r w:rsidRPr="001E2F77">
        <w:rPr>
          <w:rFonts w:ascii="Times New Roman" w:hAnsi="Times New Roman" w:cs="Times New Roman"/>
          <w:color w:val="000000" w:themeColor="text1"/>
          <w:sz w:val="28"/>
          <w:szCs w:val="28"/>
          <w:lang w:val="ro-MD"/>
        </w:rPr>
        <w:t xml:space="preserve">istemul informațional automatizat „Managementul </w:t>
      </w:r>
      <w:r w:rsidR="00902EB8">
        <w:rPr>
          <w:rFonts w:ascii="Times New Roman" w:hAnsi="Times New Roman" w:cs="Times New Roman"/>
          <w:color w:val="000000" w:themeColor="text1"/>
          <w:sz w:val="28"/>
          <w:szCs w:val="28"/>
          <w:lang w:val="ro-MD"/>
        </w:rPr>
        <w:t>d</w:t>
      </w:r>
      <w:r w:rsidRPr="001E2F77">
        <w:rPr>
          <w:rFonts w:ascii="Times New Roman" w:hAnsi="Times New Roman" w:cs="Times New Roman"/>
          <w:color w:val="000000" w:themeColor="text1"/>
          <w:sz w:val="28"/>
          <w:szCs w:val="28"/>
          <w:lang w:val="ro-MD"/>
        </w:rPr>
        <w:t>eșeurilor”, monitorizarea lor, precum și raportarea progreselor atinse în domeniu, d</w:t>
      </w:r>
      <w:r w:rsidR="00304BDD">
        <w:rPr>
          <w:rFonts w:ascii="Times New Roman" w:hAnsi="Times New Roman" w:cs="Times New Roman"/>
          <w:color w:val="000000" w:themeColor="text1"/>
          <w:sz w:val="28"/>
          <w:szCs w:val="28"/>
          <w:lang w:val="ro-MD"/>
        </w:rPr>
        <w:t xml:space="preserve">in cauza </w:t>
      </w:r>
      <w:r>
        <w:rPr>
          <w:rFonts w:ascii="Times New Roman" w:hAnsi="Times New Roman" w:cs="Times New Roman"/>
          <w:color w:val="000000" w:themeColor="text1"/>
          <w:sz w:val="28"/>
          <w:szCs w:val="28"/>
          <w:lang w:val="ro-MD"/>
        </w:rPr>
        <w:t xml:space="preserve"> </w:t>
      </w:r>
      <w:r w:rsidR="00304BDD">
        <w:rPr>
          <w:rFonts w:ascii="Times New Roman" w:hAnsi="Times New Roman" w:cs="Times New Roman"/>
          <w:color w:val="000000" w:themeColor="text1"/>
          <w:sz w:val="28"/>
          <w:szCs w:val="28"/>
          <w:lang w:val="ro-MD"/>
        </w:rPr>
        <w:t>ne</w:t>
      </w:r>
      <w:r>
        <w:rPr>
          <w:rFonts w:ascii="Times New Roman" w:hAnsi="Times New Roman" w:cs="Times New Roman"/>
          <w:color w:val="000000" w:themeColor="text1"/>
          <w:sz w:val="28"/>
          <w:szCs w:val="28"/>
          <w:lang w:val="ro-MD"/>
        </w:rPr>
        <w:t xml:space="preserve">dezvoltării continue și </w:t>
      </w:r>
      <w:proofErr w:type="spellStart"/>
      <w:r>
        <w:rPr>
          <w:rFonts w:ascii="Times New Roman" w:hAnsi="Times New Roman" w:cs="Times New Roman"/>
          <w:color w:val="000000" w:themeColor="text1"/>
          <w:sz w:val="28"/>
          <w:szCs w:val="28"/>
          <w:lang w:val="ro-MD"/>
        </w:rPr>
        <w:t>nedigitaliz</w:t>
      </w:r>
      <w:r w:rsidR="00304BDD">
        <w:rPr>
          <w:rFonts w:ascii="Times New Roman" w:hAnsi="Times New Roman" w:cs="Times New Roman"/>
          <w:color w:val="000000" w:themeColor="text1"/>
          <w:sz w:val="28"/>
          <w:szCs w:val="28"/>
          <w:lang w:val="ro-MD"/>
        </w:rPr>
        <w:t>ării</w:t>
      </w:r>
      <w:proofErr w:type="spellEnd"/>
      <w:r>
        <w:rPr>
          <w:rFonts w:ascii="Times New Roman" w:hAnsi="Times New Roman" w:cs="Times New Roman"/>
          <w:color w:val="000000" w:themeColor="text1"/>
          <w:sz w:val="28"/>
          <w:szCs w:val="28"/>
          <w:lang w:val="ro-MD"/>
        </w:rPr>
        <w:t xml:space="preserve"> </w:t>
      </w:r>
      <w:r w:rsidR="00815F0E" w:rsidRPr="001E2F77">
        <w:rPr>
          <w:rFonts w:ascii="Times New Roman" w:hAnsi="Times New Roman" w:cs="Times New Roman"/>
          <w:color w:val="000000" w:themeColor="text1"/>
          <w:sz w:val="28"/>
          <w:szCs w:val="28"/>
          <w:lang w:val="ro-MD"/>
        </w:rPr>
        <w:t>procesul</w:t>
      </w:r>
      <w:r>
        <w:rPr>
          <w:rFonts w:ascii="Times New Roman" w:hAnsi="Times New Roman" w:cs="Times New Roman"/>
          <w:color w:val="000000" w:themeColor="text1"/>
          <w:sz w:val="28"/>
          <w:szCs w:val="28"/>
          <w:lang w:val="ro-MD"/>
        </w:rPr>
        <w:t>ui</w:t>
      </w:r>
      <w:r w:rsidR="00815F0E" w:rsidRPr="001E2F77">
        <w:rPr>
          <w:rFonts w:ascii="Times New Roman" w:hAnsi="Times New Roman" w:cs="Times New Roman"/>
          <w:color w:val="000000" w:themeColor="text1"/>
          <w:sz w:val="28"/>
          <w:szCs w:val="28"/>
          <w:lang w:val="ro-MD"/>
        </w:rPr>
        <w:t xml:space="preserve"> de evidență și raportare a datelor aferente gestionării deșeurilor</w:t>
      </w:r>
      <w:r>
        <w:rPr>
          <w:rFonts w:ascii="Times New Roman" w:hAnsi="Times New Roman" w:cs="Times New Roman"/>
          <w:color w:val="000000" w:themeColor="text1"/>
          <w:sz w:val="28"/>
          <w:szCs w:val="28"/>
          <w:lang w:val="ro-MD"/>
        </w:rPr>
        <w:t>.</w:t>
      </w:r>
    </w:p>
    <w:p w14:paraId="50358B99" w14:textId="552F2C99" w:rsidR="00E2420B" w:rsidRPr="009D1F34" w:rsidRDefault="00E2420B" w:rsidP="004A51CA">
      <w:pPr>
        <w:spacing w:after="0" w:line="276" w:lineRule="auto"/>
        <w:ind w:firstLine="567"/>
        <w:jc w:val="both"/>
        <w:rPr>
          <w:rFonts w:asciiTheme="majorBidi" w:eastAsia="Calibri" w:hAnsiTheme="majorBidi" w:cstheme="majorBidi"/>
          <w:noProof/>
          <w:sz w:val="28"/>
          <w:szCs w:val="28"/>
          <w:lang w:val="ro-RO"/>
        </w:rPr>
      </w:pPr>
      <w:r w:rsidRPr="009D1F34">
        <w:rPr>
          <w:rFonts w:asciiTheme="majorBidi" w:eastAsia="Calibri" w:hAnsiTheme="majorBidi" w:cstheme="majorBidi"/>
          <w:noProof/>
          <w:sz w:val="28"/>
          <w:szCs w:val="28"/>
          <w:lang w:val="ro-RO"/>
        </w:rPr>
        <w:t xml:space="preserve">Reieșind din cele expuse, în temeiul art.14 alin.(2) și art.15 lit.d) din Legea nr.260 din 07.12.2017, Curtea de Conturi </w:t>
      </w:r>
    </w:p>
    <w:p w14:paraId="313952EF" w14:textId="77777777" w:rsidR="00402320" w:rsidRPr="009D1F34" w:rsidRDefault="00402320" w:rsidP="009E6346">
      <w:pPr>
        <w:spacing w:after="0" w:line="276" w:lineRule="auto"/>
        <w:jc w:val="center"/>
        <w:rPr>
          <w:rFonts w:asciiTheme="majorBidi" w:eastAsia="Times New Roman" w:hAnsiTheme="majorBidi" w:cstheme="majorBidi"/>
          <w:b/>
          <w:bCs/>
          <w:sz w:val="28"/>
          <w:szCs w:val="28"/>
          <w:lang w:val="ro-RO"/>
        </w:rPr>
      </w:pPr>
    </w:p>
    <w:p w14:paraId="7F2F794E" w14:textId="29491CE4" w:rsidR="0086403C" w:rsidRDefault="0086403C" w:rsidP="009E6346">
      <w:pPr>
        <w:spacing w:after="0" w:line="276" w:lineRule="auto"/>
        <w:jc w:val="center"/>
        <w:rPr>
          <w:rFonts w:asciiTheme="majorBidi" w:eastAsia="Times New Roman" w:hAnsiTheme="majorBidi" w:cstheme="majorBidi"/>
          <w:b/>
          <w:bCs/>
          <w:sz w:val="28"/>
          <w:szCs w:val="28"/>
          <w:lang w:val="ro-RO"/>
        </w:rPr>
      </w:pPr>
      <w:r w:rsidRPr="009D1F34">
        <w:rPr>
          <w:rFonts w:asciiTheme="majorBidi" w:eastAsia="Times New Roman" w:hAnsiTheme="majorBidi" w:cstheme="majorBidi"/>
          <w:b/>
          <w:bCs/>
          <w:sz w:val="28"/>
          <w:szCs w:val="28"/>
          <w:lang w:val="ro-RO"/>
        </w:rPr>
        <w:t>HOTĂRĂŞTE:</w:t>
      </w:r>
    </w:p>
    <w:p w14:paraId="74E6177D" w14:textId="77777777" w:rsidR="00AA3627" w:rsidRPr="009D1F34" w:rsidRDefault="00AA3627" w:rsidP="009E6346">
      <w:pPr>
        <w:spacing w:after="0" w:line="276" w:lineRule="auto"/>
        <w:jc w:val="center"/>
        <w:rPr>
          <w:rFonts w:asciiTheme="majorBidi" w:eastAsia="Times New Roman" w:hAnsiTheme="majorBidi" w:cstheme="majorBidi"/>
          <w:b/>
          <w:bCs/>
          <w:sz w:val="28"/>
          <w:szCs w:val="28"/>
          <w:lang w:val="ro-RO"/>
        </w:rPr>
      </w:pPr>
    </w:p>
    <w:p w14:paraId="5B4DA769" w14:textId="4F1D4E9C" w:rsidR="0086403C" w:rsidRPr="009D1F34" w:rsidRDefault="0086403C" w:rsidP="002E55CE">
      <w:pPr>
        <w:spacing w:after="0" w:line="276" w:lineRule="auto"/>
        <w:ind w:firstLine="567"/>
        <w:jc w:val="both"/>
        <w:rPr>
          <w:rFonts w:asciiTheme="majorBidi" w:eastAsia="Times New Roman" w:hAnsiTheme="majorBidi" w:cstheme="majorBidi"/>
          <w:bCs/>
          <w:iCs/>
          <w:sz w:val="28"/>
          <w:szCs w:val="28"/>
          <w:lang w:val="ro-RO"/>
        </w:rPr>
      </w:pPr>
      <w:r w:rsidRPr="009D1F34">
        <w:rPr>
          <w:rFonts w:asciiTheme="majorBidi" w:eastAsia="Times New Roman" w:hAnsiTheme="majorBidi" w:cstheme="majorBidi"/>
          <w:b/>
          <w:bCs/>
          <w:sz w:val="28"/>
          <w:szCs w:val="28"/>
          <w:lang w:val="ro-RO"/>
        </w:rPr>
        <w:t>1.</w:t>
      </w:r>
      <w:r w:rsidRPr="009D1F34">
        <w:rPr>
          <w:rFonts w:asciiTheme="majorBidi" w:eastAsia="Times New Roman" w:hAnsiTheme="majorBidi" w:cstheme="majorBidi"/>
          <w:sz w:val="28"/>
          <w:szCs w:val="28"/>
          <w:lang w:val="ro-RO"/>
        </w:rPr>
        <w:t xml:space="preserve"> Se aprobă </w:t>
      </w:r>
      <w:r w:rsidR="002E55CE" w:rsidRPr="009D1F34">
        <w:rPr>
          <w:rFonts w:asciiTheme="majorBidi" w:eastAsia="Times New Roman" w:hAnsiTheme="majorBidi" w:cstheme="majorBidi"/>
          <w:bCs/>
          <w:sz w:val="28"/>
          <w:szCs w:val="28"/>
          <w:lang w:val="ro-RO"/>
        </w:rPr>
        <w:t xml:space="preserve">Raportul auditului </w:t>
      </w:r>
      <w:r w:rsidR="008B742F" w:rsidRPr="009D1F34">
        <w:rPr>
          <w:rFonts w:asciiTheme="majorBidi" w:eastAsia="Times New Roman" w:hAnsiTheme="majorBidi" w:cstheme="majorBidi"/>
          <w:bCs/>
          <w:sz w:val="28"/>
          <w:szCs w:val="28"/>
          <w:lang w:val="ro-RO"/>
        </w:rPr>
        <w:t>conformit</w:t>
      </w:r>
      <w:r w:rsidR="00193D4D">
        <w:rPr>
          <w:rFonts w:asciiTheme="majorBidi" w:eastAsia="Times New Roman" w:hAnsiTheme="majorBidi" w:cstheme="majorBidi"/>
          <w:bCs/>
          <w:sz w:val="28"/>
          <w:szCs w:val="28"/>
          <w:lang w:val="ro-RO"/>
        </w:rPr>
        <w:t>ății</w:t>
      </w:r>
      <w:r w:rsidR="008B742F" w:rsidRPr="009D1F34">
        <w:rPr>
          <w:rFonts w:asciiTheme="majorBidi" w:eastAsia="Times New Roman" w:hAnsiTheme="majorBidi" w:cstheme="majorBidi"/>
          <w:bCs/>
          <w:sz w:val="28"/>
          <w:szCs w:val="28"/>
          <w:lang w:val="ro-RO"/>
        </w:rPr>
        <w:t xml:space="preserve"> asupra gestionării deșeurilor, cu excepția celor periculoase</w:t>
      </w:r>
      <w:r w:rsidR="00B4075C" w:rsidRPr="009D1F34">
        <w:rPr>
          <w:rFonts w:asciiTheme="majorBidi" w:eastAsia="Times New Roman" w:hAnsiTheme="majorBidi" w:cstheme="majorBidi"/>
          <w:sz w:val="28"/>
          <w:szCs w:val="28"/>
          <w:lang w:val="ro-RO"/>
        </w:rPr>
        <w:t xml:space="preserve">, </w:t>
      </w:r>
      <w:r w:rsidR="00C04ED1">
        <w:rPr>
          <w:rFonts w:asciiTheme="majorBidi" w:eastAsia="Times New Roman" w:hAnsiTheme="majorBidi" w:cstheme="majorBidi"/>
          <w:sz w:val="28"/>
          <w:szCs w:val="28"/>
          <w:lang w:val="ro-RO"/>
        </w:rPr>
        <w:t>anexat la prezenta Hotărâre</w:t>
      </w:r>
      <w:r w:rsidR="00B4075C" w:rsidRPr="009D1F34">
        <w:rPr>
          <w:rFonts w:asciiTheme="majorBidi" w:eastAsia="Times New Roman" w:hAnsiTheme="majorBidi" w:cstheme="majorBidi"/>
          <w:sz w:val="28"/>
          <w:szCs w:val="28"/>
          <w:lang w:val="ro-RO"/>
        </w:rPr>
        <w:t>.</w:t>
      </w:r>
    </w:p>
    <w:p w14:paraId="4D1C4D92" w14:textId="77777777" w:rsidR="0086403C" w:rsidRPr="009D1F34" w:rsidRDefault="0086403C" w:rsidP="009E6346">
      <w:pPr>
        <w:spacing w:after="0" w:line="276" w:lineRule="auto"/>
        <w:ind w:firstLine="567"/>
        <w:jc w:val="both"/>
        <w:rPr>
          <w:rFonts w:asciiTheme="majorBidi" w:eastAsia="Times New Roman" w:hAnsiTheme="majorBidi" w:cstheme="majorBidi"/>
          <w:sz w:val="28"/>
          <w:szCs w:val="28"/>
          <w:lang w:val="ro-RO"/>
        </w:rPr>
      </w:pPr>
      <w:r w:rsidRPr="009D1F34">
        <w:rPr>
          <w:rFonts w:asciiTheme="majorBidi" w:eastAsia="Times New Roman" w:hAnsiTheme="majorBidi" w:cstheme="majorBidi"/>
          <w:b/>
          <w:bCs/>
          <w:sz w:val="28"/>
          <w:szCs w:val="28"/>
          <w:lang w:val="ro-RO"/>
        </w:rPr>
        <w:t>2.</w:t>
      </w:r>
      <w:r w:rsidRPr="009D1F34">
        <w:rPr>
          <w:rFonts w:asciiTheme="majorBidi" w:eastAsia="Times New Roman" w:hAnsiTheme="majorBidi" w:cstheme="majorBidi"/>
          <w:sz w:val="28"/>
          <w:szCs w:val="28"/>
          <w:lang w:val="ro-RO"/>
        </w:rPr>
        <w:t xml:space="preserve"> Prezenta Hotărâre și Raportul de audit se remit:</w:t>
      </w:r>
    </w:p>
    <w:p w14:paraId="51D8BF7E" w14:textId="77777777" w:rsidR="005647A7" w:rsidRPr="009D1F34" w:rsidRDefault="005647A7" w:rsidP="009E6346">
      <w:pPr>
        <w:spacing w:after="0" w:line="276" w:lineRule="auto"/>
        <w:ind w:firstLine="567"/>
        <w:jc w:val="both"/>
        <w:rPr>
          <w:rFonts w:asciiTheme="majorBidi" w:eastAsia="Times New Roman" w:hAnsiTheme="majorBidi" w:cstheme="majorBidi"/>
          <w:sz w:val="28"/>
          <w:szCs w:val="28"/>
          <w:lang w:val="ro-RO" w:eastAsia="ru-RU"/>
        </w:rPr>
      </w:pPr>
      <w:r w:rsidRPr="009D1F34">
        <w:rPr>
          <w:rFonts w:asciiTheme="majorBidi" w:eastAsia="Times New Roman" w:hAnsiTheme="majorBidi" w:cstheme="majorBidi"/>
          <w:b/>
          <w:bCs/>
          <w:sz w:val="28"/>
          <w:szCs w:val="28"/>
          <w:lang w:val="ro-RO" w:eastAsia="ru-RU"/>
        </w:rPr>
        <w:t xml:space="preserve">2.1. Parlamentului Republicii Moldova, </w:t>
      </w:r>
      <w:r w:rsidRPr="009D1F34">
        <w:rPr>
          <w:rFonts w:asciiTheme="majorBidi" w:eastAsia="Times New Roman" w:hAnsiTheme="majorBidi" w:cstheme="majorBidi"/>
          <w:sz w:val="28"/>
          <w:szCs w:val="28"/>
          <w:lang w:val="ro-RO" w:eastAsia="ru-RU"/>
        </w:rPr>
        <w:t>pentru informare și examinare, după caz, în cadrul Comisiei parlamentare de control al finanțelor publice;</w:t>
      </w:r>
    </w:p>
    <w:p w14:paraId="03371C5E" w14:textId="77777777" w:rsidR="005647A7" w:rsidRDefault="005647A7" w:rsidP="00AD5191">
      <w:pPr>
        <w:spacing w:after="0" w:line="276" w:lineRule="auto"/>
        <w:ind w:firstLine="567"/>
        <w:jc w:val="both"/>
        <w:rPr>
          <w:rFonts w:asciiTheme="majorBidi" w:eastAsia="Times New Roman" w:hAnsiTheme="majorBidi" w:cstheme="majorBidi"/>
          <w:sz w:val="28"/>
          <w:szCs w:val="28"/>
          <w:lang w:val="ro-RO" w:eastAsia="ru-RU"/>
        </w:rPr>
      </w:pPr>
      <w:r w:rsidRPr="009D1F34">
        <w:rPr>
          <w:rFonts w:asciiTheme="majorBidi" w:eastAsia="Times New Roman" w:hAnsiTheme="majorBidi" w:cstheme="majorBidi"/>
          <w:b/>
          <w:bCs/>
          <w:sz w:val="28"/>
          <w:szCs w:val="28"/>
          <w:lang w:val="ro-RO" w:eastAsia="ru-RU"/>
        </w:rPr>
        <w:t xml:space="preserve">2.2. Președintelui Republicii Moldova, </w:t>
      </w:r>
      <w:r w:rsidRPr="009D1F34">
        <w:rPr>
          <w:rFonts w:asciiTheme="majorBidi" w:eastAsia="Times New Roman" w:hAnsiTheme="majorBidi" w:cstheme="majorBidi"/>
          <w:sz w:val="28"/>
          <w:szCs w:val="28"/>
          <w:lang w:val="ro-RO" w:eastAsia="ru-RU"/>
        </w:rPr>
        <w:t>pentru informare;</w:t>
      </w:r>
    </w:p>
    <w:p w14:paraId="7BDC8CCE" w14:textId="77777777" w:rsidR="008B6B7D" w:rsidRDefault="008B6B7D" w:rsidP="00AD5191">
      <w:pPr>
        <w:spacing w:after="0" w:line="276" w:lineRule="auto"/>
        <w:ind w:firstLine="567"/>
        <w:jc w:val="both"/>
        <w:rPr>
          <w:rFonts w:asciiTheme="majorBidi" w:eastAsia="Times New Roman" w:hAnsiTheme="majorBidi" w:cstheme="majorBidi"/>
          <w:sz w:val="28"/>
          <w:szCs w:val="28"/>
          <w:lang w:val="ro-RO" w:eastAsia="ru-RU"/>
        </w:rPr>
      </w:pPr>
    </w:p>
    <w:p w14:paraId="5712C6BA" w14:textId="77777777" w:rsidR="008B6B7D" w:rsidRPr="009D1F34" w:rsidRDefault="008B6B7D" w:rsidP="00AD5191">
      <w:pPr>
        <w:spacing w:after="0" w:line="276" w:lineRule="auto"/>
        <w:ind w:firstLine="567"/>
        <w:jc w:val="both"/>
        <w:rPr>
          <w:rFonts w:asciiTheme="majorBidi" w:eastAsia="Times New Roman" w:hAnsiTheme="majorBidi" w:cstheme="majorBidi"/>
          <w:sz w:val="28"/>
          <w:szCs w:val="28"/>
          <w:lang w:val="ro-RO" w:eastAsia="ru-RU"/>
        </w:rPr>
      </w:pPr>
      <w:bookmarkStart w:id="1" w:name="_GoBack"/>
      <w:bookmarkEnd w:id="1"/>
    </w:p>
    <w:p w14:paraId="74480295" w14:textId="6982A962" w:rsidR="002B0FB6" w:rsidRPr="009D1F34" w:rsidRDefault="005647A7" w:rsidP="001322FA">
      <w:pPr>
        <w:shd w:val="clear" w:color="auto" w:fill="FFFFFF"/>
        <w:spacing w:after="0" w:line="276" w:lineRule="auto"/>
        <w:ind w:firstLine="567"/>
        <w:jc w:val="both"/>
        <w:rPr>
          <w:rFonts w:asciiTheme="majorBidi" w:hAnsiTheme="majorBidi" w:cstheme="majorBidi"/>
          <w:color w:val="212121"/>
          <w:sz w:val="28"/>
          <w:szCs w:val="28"/>
          <w:lang w:val="ro-RO"/>
        </w:rPr>
      </w:pPr>
      <w:r w:rsidRPr="009D1F34">
        <w:rPr>
          <w:rFonts w:asciiTheme="majorBidi" w:eastAsia="Times New Roman" w:hAnsiTheme="majorBidi" w:cstheme="majorBidi"/>
          <w:b/>
          <w:bCs/>
          <w:sz w:val="28"/>
          <w:szCs w:val="28"/>
          <w:lang w:val="ro-RO" w:eastAsia="ru-RU"/>
        </w:rPr>
        <w:t xml:space="preserve">2.3. Guvernului Republicii Moldova, </w:t>
      </w:r>
      <w:r w:rsidR="00D62F07" w:rsidRPr="009D1F34">
        <w:rPr>
          <w:rFonts w:asciiTheme="majorBidi" w:hAnsiTheme="majorBidi" w:cstheme="majorBidi"/>
          <w:color w:val="212121"/>
          <w:sz w:val="28"/>
          <w:szCs w:val="28"/>
          <w:lang w:val="ro-RO"/>
        </w:rPr>
        <w:t>pentru informare și luare de atitudine în vederea monitorizării asigurării implementării recomandărilor de audit</w:t>
      </w:r>
      <w:r w:rsidR="00C50714" w:rsidRPr="009D1F34">
        <w:rPr>
          <w:rFonts w:asciiTheme="majorBidi" w:hAnsiTheme="majorBidi" w:cstheme="majorBidi"/>
          <w:color w:val="212121"/>
          <w:sz w:val="28"/>
          <w:szCs w:val="28"/>
          <w:lang w:val="ro-RO"/>
        </w:rPr>
        <w:t>;</w:t>
      </w:r>
    </w:p>
    <w:p w14:paraId="0998166E" w14:textId="54A90C30" w:rsidR="002B0FB6" w:rsidRPr="009D1F34" w:rsidRDefault="00C50714" w:rsidP="00BC2CF6">
      <w:pPr>
        <w:shd w:val="clear" w:color="auto" w:fill="FFFFFF"/>
        <w:spacing w:after="0" w:line="276" w:lineRule="auto"/>
        <w:ind w:firstLine="567"/>
        <w:jc w:val="both"/>
        <w:rPr>
          <w:rFonts w:asciiTheme="majorBidi" w:eastAsia="Calibri" w:hAnsiTheme="majorBidi" w:cstheme="majorBidi"/>
          <w:noProof/>
          <w:sz w:val="28"/>
          <w:szCs w:val="28"/>
          <w:lang w:val="ro-RO"/>
        </w:rPr>
      </w:pPr>
      <w:r w:rsidRPr="009D1F34">
        <w:rPr>
          <w:rFonts w:asciiTheme="majorBidi" w:hAnsiTheme="majorBidi" w:cstheme="majorBidi"/>
          <w:color w:val="212121"/>
          <w:sz w:val="28"/>
          <w:szCs w:val="28"/>
          <w:lang w:val="ro-RO"/>
        </w:rPr>
        <w:t> </w:t>
      </w:r>
      <w:r w:rsidR="00FD4FB9" w:rsidRPr="009D1F34">
        <w:rPr>
          <w:rFonts w:asciiTheme="majorBidi" w:eastAsia="Times New Roman" w:hAnsiTheme="majorBidi" w:cstheme="majorBidi"/>
          <w:b/>
          <w:bCs/>
          <w:sz w:val="28"/>
          <w:szCs w:val="28"/>
          <w:lang w:val="ro-RO" w:eastAsia="ru-RU"/>
        </w:rPr>
        <w:t>2.4.</w:t>
      </w:r>
      <w:r w:rsidR="00FD4FB9" w:rsidRPr="009D1F34">
        <w:rPr>
          <w:rFonts w:asciiTheme="majorBidi" w:eastAsia="Times New Roman" w:hAnsiTheme="majorBidi" w:cstheme="majorBidi"/>
          <w:sz w:val="28"/>
          <w:szCs w:val="28"/>
          <w:lang w:val="ro-RO" w:eastAsia="ru-RU"/>
        </w:rPr>
        <w:t xml:space="preserve"> </w:t>
      </w:r>
      <w:r w:rsidR="00697098" w:rsidRPr="009D1F34">
        <w:rPr>
          <w:rFonts w:asciiTheme="majorBidi" w:eastAsia="Times New Roman" w:hAnsiTheme="majorBidi" w:cstheme="majorBidi"/>
          <w:b/>
          <w:sz w:val="28"/>
          <w:szCs w:val="28"/>
          <w:lang w:val="ro-RO" w:eastAsia="ru-RU"/>
        </w:rPr>
        <w:t>M</w:t>
      </w:r>
      <w:r w:rsidR="00C96EF0" w:rsidRPr="009D1F34">
        <w:rPr>
          <w:rFonts w:asciiTheme="majorBidi" w:eastAsia="Times New Roman" w:hAnsiTheme="majorBidi" w:cstheme="majorBidi"/>
          <w:b/>
          <w:sz w:val="28"/>
          <w:szCs w:val="28"/>
          <w:lang w:val="ro-RO" w:eastAsia="ru-RU"/>
        </w:rPr>
        <w:t>inisterului</w:t>
      </w:r>
      <w:r w:rsidR="006618E4" w:rsidRPr="009D1F34">
        <w:rPr>
          <w:rFonts w:asciiTheme="majorBidi" w:eastAsia="Times New Roman" w:hAnsiTheme="majorBidi" w:cstheme="majorBidi"/>
          <w:b/>
          <w:sz w:val="28"/>
          <w:szCs w:val="28"/>
          <w:lang w:val="ro-RO" w:eastAsia="ru-RU"/>
        </w:rPr>
        <w:t xml:space="preserve"> </w:t>
      </w:r>
      <w:r w:rsidR="00D81342" w:rsidRPr="009D1F34">
        <w:rPr>
          <w:rFonts w:asciiTheme="majorBidi" w:hAnsiTheme="majorBidi" w:cstheme="majorBidi"/>
          <w:b/>
          <w:bCs/>
          <w:sz w:val="28"/>
          <w:szCs w:val="28"/>
          <w:lang w:val="ro-RO"/>
        </w:rPr>
        <w:t xml:space="preserve">Mediului, </w:t>
      </w:r>
      <w:r w:rsidR="008B742F" w:rsidRPr="009D1F34">
        <w:rPr>
          <w:rFonts w:asciiTheme="majorBidi" w:hAnsiTheme="majorBidi" w:cstheme="majorBidi"/>
          <w:b/>
          <w:bCs/>
          <w:sz w:val="28"/>
          <w:szCs w:val="28"/>
          <w:lang w:val="ro-RO"/>
        </w:rPr>
        <w:t>Agenției de Mediu și</w:t>
      </w:r>
      <w:r w:rsidR="00314417" w:rsidRPr="009D1F34">
        <w:rPr>
          <w:rFonts w:asciiTheme="majorBidi" w:hAnsiTheme="majorBidi" w:cstheme="majorBidi"/>
          <w:sz w:val="28"/>
          <w:szCs w:val="28"/>
          <w:lang w:val="ro-RO"/>
        </w:rPr>
        <w:t xml:space="preserve"> </w:t>
      </w:r>
      <w:r w:rsidR="008B742F" w:rsidRPr="009D1F34">
        <w:rPr>
          <w:rFonts w:asciiTheme="majorBidi" w:hAnsiTheme="majorBidi" w:cstheme="majorBidi"/>
          <w:b/>
          <w:bCs/>
          <w:sz w:val="28"/>
          <w:szCs w:val="28"/>
          <w:lang w:val="ro-RO"/>
        </w:rPr>
        <w:t>Inspectoratului pentru Protecția Mediului</w:t>
      </w:r>
      <w:r w:rsidR="00314417" w:rsidRPr="009D1F34">
        <w:rPr>
          <w:rFonts w:asciiTheme="majorBidi" w:hAnsiTheme="majorBidi" w:cstheme="majorBidi"/>
          <w:b/>
          <w:bCs/>
          <w:sz w:val="28"/>
          <w:szCs w:val="28"/>
          <w:lang w:val="ro-RO"/>
        </w:rPr>
        <w:t xml:space="preserve">, </w:t>
      </w:r>
      <w:r w:rsidR="00E4319C" w:rsidRPr="009D1F34">
        <w:rPr>
          <w:rFonts w:asciiTheme="majorBidi" w:hAnsiTheme="majorBidi" w:cstheme="majorBidi"/>
          <w:sz w:val="28"/>
          <w:szCs w:val="28"/>
          <w:lang w:val="ro-RO"/>
        </w:rPr>
        <w:t>pentru</w:t>
      </w:r>
      <w:r w:rsidR="009B4703" w:rsidRPr="009D1F34">
        <w:rPr>
          <w:rFonts w:asciiTheme="majorBidi" w:hAnsiTheme="majorBidi" w:cstheme="majorBidi"/>
          <w:sz w:val="28"/>
          <w:szCs w:val="28"/>
          <w:lang w:val="ro-RO"/>
        </w:rPr>
        <w:t xml:space="preserve"> informare și </w:t>
      </w:r>
      <w:r w:rsidR="00E4319C" w:rsidRPr="009D1F34">
        <w:rPr>
          <w:rFonts w:asciiTheme="majorBidi" w:hAnsiTheme="majorBidi" w:cstheme="majorBidi"/>
          <w:sz w:val="28"/>
          <w:szCs w:val="28"/>
          <w:lang w:val="ro-RO"/>
        </w:rPr>
        <w:t>luare de atitudine</w:t>
      </w:r>
      <w:r w:rsidR="0028511A" w:rsidRPr="009D1F34">
        <w:rPr>
          <w:rFonts w:asciiTheme="majorBidi" w:hAnsiTheme="majorBidi" w:cstheme="majorBidi"/>
          <w:sz w:val="28"/>
          <w:szCs w:val="28"/>
          <w:lang w:val="ro-RO"/>
        </w:rPr>
        <w:t>,</w:t>
      </w:r>
      <w:r w:rsidR="00E4319C" w:rsidRPr="009D1F34">
        <w:rPr>
          <w:rFonts w:asciiTheme="majorBidi" w:hAnsiTheme="majorBidi" w:cstheme="majorBidi"/>
          <w:sz w:val="28"/>
          <w:szCs w:val="28"/>
          <w:lang w:val="ro-RO"/>
        </w:rPr>
        <w:t xml:space="preserve"> și se recomandă</w:t>
      </w:r>
      <w:r w:rsidR="00E4319C" w:rsidRPr="009D1F34">
        <w:rPr>
          <w:rFonts w:asciiTheme="majorBidi" w:eastAsia="Calibri" w:hAnsiTheme="majorBidi" w:cstheme="majorBidi"/>
          <w:noProof/>
          <w:sz w:val="28"/>
          <w:szCs w:val="28"/>
          <w:lang w:val="ro-RO"/>
        </w:rPr>
        <w:t xml:space="preserve"> </w:t>
      </w:r>
      <w:r w:rsidR="00D53307" w:rsidRPr="009D1F34">
        <w:rPr>
          <w:rFonts w:asciiTheme="majorBidi" w:eastAsia="Calibri" w:hAnsiTheme="majorBidi" w:cstheme="majorBidi"/>
          <w:noProof/>
          <w:sz w:val="28"/>
          <w:szCs w:val="28"/>
          <w:lang w:val="ro-RO"/>
        </w:rPr>
        <w:t xml:space="preserve">examinarea rezultatelor auditului, conform competențelor, cu aprobarea unui plan de măsuri </w:t>
      </w:r>
      <w:r w:rsidR="00AF2868" w:rsidRPr="009D1F34">
        <w:rPr>
          <w:rFonts w:asciiTheme="majorBidi" w:eastAsia="Calibri" w:hAnsiTheme="majorBidi" w:cstheme="majorBidi"/>
          <w:noProof/>
          <w:sz w:val="28"/>
          <w:szCs w:val="28"/>
          <w:lang w:val="ro-RO"/>
        </w:rPr>
        <w:t>privind</w:t>
      </w:r>
      <w:r w:rsidR="00D53307" w:rsidRPr="009D1F34">
        <w:rPr>
          <w:rFonts w:asciiTheme="majorBidi" w:eastAsia="Calibri" w:hAnsiTheme="majorBidi" w:cstheme="majorBidi"/>
          <w:noProof/>
          <w:sz w:val="28"/>
          <w:szCs w:val="28"/>
          <w:lang w:val="ro-RO"/>
        </w:rPr>
        <w:t xml:space="preserve"> remedierea situațiilor constatate și implementarea recom</w:t>
      </w:r>
      <w:r w:rsidR="00BC2CF6" w:rsidRPr="009D1F34">
        <w:rPr>
          <w:rFonts w:asciiTheme="majorBidi" w:eastAsia="Calibri" w:hAnsiTheme="majorBidi" w:cstheme="majorBidi"/>
          <w:noProof/>
          <w:sz w:val="28"/>
          <w:szCs w:val="28"/>
          <w:lang w:val="ro-RO"/>
        </w:rPr>
        <w:t>andărilor din Raportul de audit</w:t>
      </w:r>
      <w:r w:rsidR="006101FB">
        <w:rPr>
          <w:rFonts w:asciiTheme="majorBidi" w:eastAsia="Calibri" w:hAnsiTheme="majorBidi" w:cstheme="majorBidi"/>
          <w:noProof/>
          <w:sz w:val="28"/>
          <w:szCs w:val="28"/>
          <w:lang w:val="ro-RO"/>
        </w:rPr>
        <w:t>;</w:t>
      </w:r>
    </w:p>
    <w:p w14:paraId="062EFCEF" w14:textId="3C9D8142" w:rsidR="007020F8" w:rsidRPr="009D1F34" w:rsidRDefault="004E20C3" w:rsidP="007020F8">
      <w:pPr>
        <w:shd w:val="clear" w:color="auto" w:fill="FFFFFF"/>
        <w:spacing w:after="0" w:line="276" w:lineRule="auto"/>
        <w:ind w:firstLine="567"/>
        <w:jc w:val="both"/>
        <w:rPr>
          <w:rFonts w:asciiTheme="majorBidi" w:hAnsiTheme="majorBidi" w:cstheme="majorBidi"/>
          <w:sz w:val="28"/>
          <w:szCs w:val="28"/>
          <w:lang w:val="ro-RO"/>
        </w:rPr>
      </w:pPr>
      <w:r w:rsidRPr="009D1F34">
        <w:rPr>
          <w:rFonts w:asciiTheme="majorBidi" w:eastAsia="Calibri" w:hAnsiTheme="majorBidi" w:cstheme="majorBidi"/>
          <w:b/>
          <w:noProof/>
          <w:sz w:val="28"/>
          <w:szCs w:val="28"/>
          <w:lang w:val="ro-RO"/>
        </w:rPr>
        <w:t>2.5</w:t>
      </w:r>
      <w:r w:rsidR="00FC01FE">
        <w:rPr>
          <w:rFonts w:asciiTheme="majorBidi" w:eastAsia="Calibri" w:hAnsiTheme="majorBidi" w:cstheme="majorBidi"/>
          <w:b/>
          <w:noProof/>
          <w:sz w:val="28"/>
          <w:szCs w:val="28"/>
          <w:lang w:val="ro-RO"/>
        </w:rPr>
        <w:t>.</w:t>
      </w:r>
      <w:r w:rsidR="00855A67">
        <w:rPr>
          <w:rFonts w:asciiTheme="majorBidi" w:eastAsia="Calibri" w:hAnsiTheme="majorBidi" w:cstheme="majorBidi"/>
          <w:b/>
          <w:noProof/>
          <w:sz w:val="28"/>
          <w:szCs w:val="28"/>
          <w:lang w:val="ro-RO"/>
        </w:rPr>
        <w:t xml:space="preserve"> Ministerului Finanțelor, </w:t>
      </w:r>
      <w:r w:rsidR="00780383">
        <w:rPr>
          <w:rFonts w:asciiTheme="majorBidi" w:eastAsia="Calibri" w:hAnsiTheme="majorBidi" w:cstheme="majorBidi"/>
          <w:b/>
          <w:noProof/>
          <w:sz w:val="28"/>
          <w:szCs w:val="28"/>
          <w:lang w:val="ro-RO"/>
        </w:rPr>
        <w:t xml:space="preserve">Ministerului Infrastructurii și Dezvoltării Regionale, </w:t>
      </w:r>
      <w:r w:rsidRPr="009D1F34">
        <w:rPr>
          <w:rFonts w:asciiTheme="majorBidi" w:eastAsia="Calibri" w:hAnsiTheme="majorBidi" w:cstheme="majorBidi"/>
          <w:b/>
          <w:noProof/>
          <w:sz w:val="28"/>
          <w:szCs w:val="28"/>
          <w:lang w:val="ro-RO"/>
        </w:rPr>
        <w:t>Serviciului Fiscal de Stat</w:t>
      </w:r>
      <w:r w:rsidRPr="009D1F34">
        <w:rPr>
          <w:rFonts w:asciiTheme="majorBidi" w:hAnsiTheme="majorBidi" w:cstheme="majorBidi"/>
          <w:b/>
          <w:bCs/>
          <w:sz w:val="28"/>
          <w:szCs w:val="28"/>
          <w:lang w:val="ro-RO"/>
        </w:rPr>
        <w:t xml:space="preserve">, </w:t>
      </w:r>
      <w:r w:rsidR="00855A67">
        <w:rPr>
          <w:rFonts w:asciiTheme="majorBidi" w:hAnsiTheme="majorBidi" w:cstheme="majorBidi"/>
          <w:b/>
          <w:bCs/>
          <w:sz w:val="28"/>
          <w:szCs w:val="28"/>
          <w:lang w:val="ro-RO"/>
        </w:rPr>
        <w:t xml:space="preserve">Agenției de Guvernare Electronică, </w:t>
      </w:r>
      <w:r w:rsidRPr="009D1F34">
        <w:rPr>
          <w:rFonts w:asciiTheme="majorBidi" w:hAnsiTheme="majorBidi" w:cstheme="majorBidi"/>
          <w:sz w:val="28"/>
          <w:szCs w:val="28"/>
          <w:lang w:val="ro-RO"/>
        </w:rPr>
        <w:t>pentru informare și luare de atitudine</w:t>
      </w:r>
      <w:r w:rsidR="00927B10" w:rsidRPr="009D1F34">
        <w:rPr>
          <w:rFonts w:asciiTheme="majorBidi" w:hAnsiTheme="majorBidi" w:cstheme="majorBidi"/>
          <w:sz w:val="28"/>
          <w:szCs w:val="28"/>
          <w:lang w:val="ro-RO"/>
        </w:rPr>
        <w:t xml:space="preserve"> în vederea implementării recomandării din Raport</w:t>
      </w:r>
      <w:r w:rsidR="006101FB">
        <w:rPr>
          <w:rFonts w:asciiTheme="majorBidi" w:hAnsiTheme="majorBidi" w:cstheme="majorBidi"/>
          <w:sz w:val="28"/>
          <w:szCs w:val="28"/>
          <w:lang w:val="ro-RO"/>
        </w:rPr>
        <w:t>ul</w:t>
      </w:r>
      <w:r w:rsidR="006101FB" w:rsidRPr="006101FB">
        <w:rPr>
          <w:rFonts w:asciiTheme="majorBidi" w:hAnsiTheme="majorBidi" w:cstheme="majorBidi"/>
          <w:sz w:val="28"/>
          <w:szCs w:val="28"/>
          <w:lang w:val="ro-RO"/>
        </w:rPr>
        <w:t xml:space="preserve"> </w:t>
      </w:r>
      <w:r w:rsidR="006101FB" w:rsidRPr="009D1F34">
        <w:rPr>
          <w:rFonts w:asciiTheme="majorBidi" w:hAnsiTheme="majorBidi" w:cstheme="majorBidi"/>
          <w:sz w:val="28"/>
          <w:szCs w:val="28"/>
          <w:lang w:val="ro-RO"/>
        </w:rPr>
        <w:t>de audit</w:t>
      </w:r>
      <w:r w:rsidR="006101FB">
        <w:rPr>
          <w:rFonts w:asciiTheme="majorBidi" w:hAnsiTheme="majorBidi" w:cstheme="majorBidi"/>
          <w:sz w:val="28"/>
          <w:szCs w:val="28"/>
          <w:lang w:val="ro-RO"/>
        </w:rPr>
        <w:t>;</w:t>
      </w:r>
    </w:p>
    <w:p w14:paraId="299FFDBA" w14:textId="7562EA39" w:rsidR="007020F8" w:rsidRDefault="007020F8" w:rsidP="00BC2CF6">
      <w:pPr>
        <w:shd w:val="clear" w:color="auto" w:fill="FFFFFF"/>
        <w:spacing w:after="0" w:line="276" w:lineRule="auto"/>
        <w:ind w:firstLine="567"/>
        <w:jc w:val="both"/>
        <w:rPr>
          <w:rFonts w:asciiTheme="majorBidi" w:hAnsiTheme="majorBidi" w:cstheme="majorBidi"/>
          <w:sz w:val="28"/>
          <w:szCs w:val="28"/>
          <w:lang w:val="ro-RO"/>
        </w:rPr>
      </w:pPr>
      <w:r>
        <w:rPr>
          <w:rFonts w:asciiTheme="majorBidi" w:hAnsiTheme="majorBidi" w:cstheme="majorBidi"/>
          <w:b/>
          <w:sz w:val="28"/>
          <w:szCs w:val="28"/>
          <w:lang w:val="ro-RO"/>
        </w:rPr>
        <w:t>2.</w:t>
      </w:r>
      <w:r w:rsidR="00780383">
        <w:rPr>
          <w:rFonts w:asciiTheme="majorBidi" w:hAnsiTheme="majorBidi" w:cstheme="majorBidi"/>
          <w:b/>
          <w:sz w:val="28"/>
          <w:szCs w:val="28"/>
          <w:lang w:val="ro-RO"/>
        </w:rPr>
        <w:t>6</w:t>
      </w:r>
      <w:r w:rsidR="00FC01FE">
        <w:rPr>
          <w:rFonts w:asciiTheme="majorBidi" w:hAnsiTheme="majorBidi" w:cstheme="majorBidi"/>
          <w:b/>
          <w:sz w:val="28"/>
          <w:szCs w:val="28"/>
          <w:lang w:val="ro-RO"/>
        </w:rPr>
        <w:t>.</w:t>
      </w:r>
      <w:r w:rsidR="005F2DE8">
        <w:rPr>
          <w:rFonts w:asciiTheme="majorBidi" w:hAnsiTheme="majorBidi" w:cstheme="majorBidi"/>
          <w:sz w:val="28"/>
          <w:szCs w:val="28"/>
          <w:lang w:val="ro-RO"/>
        </w:rPr>
        <w:t xml:space="preserve"> </w:t>
      </w:r>
      <w:r w:rsidRPr="007020F8">
        <w:rPr>
          <w:rFonts w:asciiTheme="majorBidi" w:hAnsiTheme="majorBidi" w:cstheme="majorBidi"/>
          <w:b/>
          <w:sz w:val="28"/>
          <w:szCs w:val="28"/>
          <w:lang w:val="ro-RO"/>
        </w:rPr>
        <w:t xml:space="preserve">Consiliilor </w:t>
      </w:r>
      <w:r w:rsidRPr="00EC684B">
        <w:rPr>
          <w:rFonts w:asciiTheme="majorBidi" w:hAnsiTheme="majorBidi" w:cstheme="majorBidi"/>
          <w:b/>
          <w:sz w:val="28"/>
          <w:szCs w:val="28"/>
          <w:lang w:val="ro-RO"/>
        </w:rPr>
        <w:t xml:space="preserve">locale </w:t>
      </w:r>
      <w:r w:rsidR="001275F7" w:rsidRPr="00EC684B">
        <w:rPr>
          <w:rFonts w:asciiTheme="majorBidi" w:hAnsiTheme="majorBidi" w:cstheme="majorBidi"/>
          <w:b/>
          <w:sz w:val="28"/>
          <w:szCs w:val="28"/>
          <w:lang w:val="ro-RO"/>
        </w:rPr>
        <w:t>a</w:t>
      </w:r>
      <w:r w:rsidR="005F2DE8" w:rsidRPr="00EC684B">
        <w:rPr>
          <w:rFonts w:asciiTheme="majorBidi" w:hAnsiTheme="majorBidi" w:cstheme="majorBidi"/>
          <w:b/>
          <w:sz w:val="28"/>
          <w:szCs w:val="28"/>
          <w:lang w:val="ro-RO"/>
        </w:rPr>
        <w:t>le</w:t>
      </w:r>
      <w:r w:rsidR="001275F7" w:rsidRPr="00EC684B">
        <w:rPr>
          <w:rFonts w:asciiTheme="majorBidi" w:hAnsiTheme="majorBidi" w:cstheme="majorBidi"/>
          <w:b/>
          <w:sz w:val="28"/>
          <w:szCs w:val="28"/>
          <w:lang w:val="ro-RO"/>
        </w:rPr>
        <w:t xml:space="preserve"> orașelor (municipiilor)</w:t>
      </w:r>
      <w:r w:rsidR="001275F7" w:rsidRPr="007020F8">
        <w:rPr>
          <w:rFonts w:asciiTheme="majorBidi" w:hAnsiTheme="majorBidi" w:cstheme="majorBidi"/>
          <w:b/>
          <w:sz w:val="28"/>
          <w:szCs w:val="28"/>
          <w:lang w:val="ro-RO"/>
        </w:rPr>
        <w:t xml:space="preserve"> </w:t>
      </w:r>
      <w:r w:rsidRPr="007020F8">
        <w:rPr>
          <w:rFonts w:asciiTheme="majorBidi" w:hAnsiTheme="majorBidi" w:cstheme="majorBidi"/>
          <w:b/>
          <w:sz w:val="28"/>
          <w:szCs w:val="28"/>
          <w:lang w:val="ro-RO"/>
        </w:rPr>
        <w:t>Briceni, Dondușeni, Soroca, Ștefan Vodă, Telenești, Cupcini, Ialoveni, Călărași, Glodeni, Hâncești, Orhei, Ocnița, Râșcani, Strășeni, Nisporeni</w:t>
      </w:r>
      <w:r>
        <w:rPr>
          <w:rFonts w:asciiTheme="majorBidi" w:hAnsiTheme="majorBidi" w:cstheme="majorBidi"/>
          <w:b/>
          <w:sz w:val="28"/>
          <w:szCs w:val="28"/>
          <w:lang w:val="ro-RO"/>
        </w:rPr>
        <w:t xml:space="preserve">, </w:t>
      </w:r>
      <w:r w:rsidRPr="009D1F34">
        <w:rPr>
          <w:rFonts w:asciiTheme="majorBidi" w:hAnsiTheme="majorBidi" w:cstheme="majorBidi"/>
          <w:sz w:val="28"/>
          <w:szCs w:val="28"/>
          <w:lang w:val="ro-RO"/>
        </w:rPr>
        <w:t xml:space="preserve">pentru informare și luare de atitudine în </w:t>
      </w:r>
      <w:r w:rsidRPr="001214CB">
        <w:rPr>
          <w:rFonts w:asciiTheme="majorBidi" w:hAnsiTheme="majorBidi" w:cstheme="majorBidi"/>
          <w:sz w:val="28"/>
          <w:szCs w:val="28"/>
          <w:lang w:val="ro-RO"/>
        </w:rPr>
        <w:t>vederea implementării recomandării din Raport</w:t>
      </w:r>
      <w:r w:rsidR="006101FB" w:rsidRPr="001214CB">
        <w:rPr>
          <w:rFonts w:asciiTheme="majorBidi" w:hAnsiTheme="majorBidi" w:cstheme="majorBidi"/>
          <w:sz w:val="28"/>
          <w:szCs w:val="28"/>
          <w:lang w:val="ro-RO"/>
        </w:rPr>
        <w:t>ul de audit</w:t>
      </w:r>
      <w:r w:rsidRPr="001214CB">
        <w:rPr>
          <w:rFonts w:asciiTheme="majorBidi" w:hAnsiTheme="majorBidi" w:cstheme="majorBidi"/>
          <w:sz w:val="28"/>
          <w:szCs w:val="28"/>
          <w:lang w:val="ro-RO"/>
        </w:rPr>
        <w:t>.</w:t>
      </w:r>
    </w:p>
    <w:p w14:paraId="4F67E7C8" w14:textId="6C33E1DE" w:rsidR="00780383" w:rsidRDefault="00780383" w:rsidP="00780383">
      <w:pPr>
        <w:shd w:val="clear" w:color="auto" w:fill="FFFFFF"/>
        <w:spacing w:after="0" w:line="276" w:lineRule="auto"/>
        <w:ind w:firstLine="567"/>
        <w:jc w:val="both"/>
        <w:rPr>
          <w:rFonts w:asciiTheme="majorBidi" w:hAnsiTheme="majorBidi" w:cstheme="majorBidi"/>
          <w:sz w:val="28"/>
          <w:szCs w:val="28"/>
          <w:lang w:val="ro-RO"/>
        </w:rPr>
      </w:pPr>
      <w:r w:rsidRPr="009D1F34">
        <w:rPr>
          <w:rFonts w:asciiTheme="majorBidi" w:hAnsiTheme="majorBidi" w:cstheme="majorBidi"/>
          <w:b/>
          <w:sz w:val="28"/>
          <w:szCs w:val="28"/>
          <w:lang w:val="ro-RO"/>
        </w:rPr>
        <w:t>2.</w:t>
      </w:r>
      <w:r>
        <w:rPr>
          <w:rFonts w:asciiTheme="majorBidi" w:hAnsiTheme="majorBidi" w:cstheme="majorBidi"/>
          <w:b/>
          <w:sz w:val="28"/>
          <w:szCs w:val="28"/>
          <w:lang w:val="ro-RO"/>
        </w:rPr>
        <w:t>7.</w:t>
      </w:r>
      <w:r w:rsidRPr="009D1F34">
        <w:rPr>
          <w:rFonts w:asciiTheme="majorBidi" w:hAnsiTheme="majorBidi" w:cstheme="majorBidi"/>
          <w:b/>
          <w:sz w:val="28"/>
          <w:szCs w:val="28"/>
          <w:lang w:val="ro-RO"/>
        </w:rPr>
        <w:t xml:space="preserve"> Biroului Național de Statistică,</w:t>
      </w:r>
      <w:r w:rsidRPr="009D1F34">
        <w:rPr>
          <w:rFonts w:asciiTheme="majorBidi" w:hAnsiTheme="majorBidi" w:cstheme="majorBidi"/>
          <w:sz w:val="28"/>
          <w:szCs w:val="28"/>
          <w:lang w:val="ro-RO"/>
        </w:rPr>
        <w:t xml:space="preserve"> pentru </w:t>
      </w:r>
      <w:r>
        <w:rPr>
          <w:rFonts w:asciiTheme="majorBidi" w:hAnsiTheme="majorBidi" w:cstheme="majorBidi"/>
          <w:sz w:val="28"/>
          <w:szCs w:val="28"/>
          <w:lang w:val="ro-RO"/>
        </w:rPr>
        <w:t>informare și luare de atitudine;</w:t>
      </w:r>
    </w:p>
    <w:p w14:paraId="46D99252" w14:textId="0C4D911D" w:rsidR="00407113" w:rsidRPr="00EC684B" w:rsidRDefault="00072AEF" w:rsidP="00407113">
      <w:pPr>
        <w:tabs>
          <w:tab w:val="left" w:pos="720"/>
        </w:tabs>
        <w:spacing w:after="0" w:line="240" w:lineRule="auto"/>
        <w:ind w:firstLine="567"/>
        <w:jc w:val="both"/>
        <w:rPr>
          <w:rFonts w:asciiTheme="majorBidi" w:hAnsiTheme="majorBidi" w:cstheme="majorBidi"/>
          <w:sz w:val="28"/>
          <w:szCs w:val="28"/>
          <w:lang w:val="ro-RO"/>
        </w:rPr>
      </w:pPr>
      <w:r w:rsidRPr="00EC684B">
        <w:rPr>
          <w:rFonts w:ascii="Times New Roman" w:hAnsi="Times New Roman" w:cs="Times New Roman"/>
          <w:b/>
          <w:bCs/>
          <w:sz w:val="28"/>
          <w:szCs w:val="28"/>
          <w:lang w:val="ro-RO"/>
        </w:rPr>
        <w:t>3.</w:t>
      </w:r>
      <w:r w:rsidRPr="00EC684B">
        <w:rPr>
          <w:b/>
          <w:bCs/>
          <w:sz w:val="28"/>
          <w:szCs w:val="28"/>
          <w:lang w:val="ro-RO"/>
        </w:rPr>
        <w:t xml:space="preserve"> </w:t>
      </w:r>
      <w:r w:rsidR="00407113" w:rsidRPr="00EC684B">
        <w:rPr>
          <w:b/>
          <w:bCs/>
          <w:sz w:val="28"/>
          <w:szCs w:val="28"/>
          <w:lang w:val="ro-RO"/>
        </w:rPr>
        <w:t xml:space="preserve"> </w:t>
      </w:r>
      <w:r w:rsidR="00407113" w:rsidRPr="00EC684B">
        <w:rPr>
          <w:rFonts w:asciiTheme="majorBidi" w:hAnsiTheme="majorBidi" w:cstheme="majorBidi"/>
          <w:sz w:val="28"/>
          <w:szCs w:val="28"/>
          <w:lang w:val="ro-RO"/>
        </w:rPr>
        <w:t>Prin prezenta Hotărâre, se exclud din regim de monitorizare</w:t>
      </w:r>
      <w:r w:rsidR="0074613F" w:rsidRPr="00EC684B">
        <w:rPr>
          <w:rFonts w:asciiTheme="majorBidi" w:hAnsiTheme="majorBidi" w:cstheme="majorBidi"/>
          <w:sz w:val="28"/>
          <w:szCs w:val="28"/>
          <w:lang w:val="ro-RO"/>
        </w:rPr>
        <w:t>,</w:t>
      </w:r>
      <w:r w:rsidR="00407113" w:rsidRPr="00EC684B">
        <w:rPr>
          <w:rFonts w:asciiTheme="majorBidi" w:hAnsiTheme="majorBidi" w:cstheme="majorBidi"/>
          <w:sz w:val="28"/>
          <w:szCs w:val="28"/>
          <w:lang w:val="ro-RO"/>
        </w:rPr>
        <w:t xml:space="preserve"> ca urmare a reiterării prin reformulare în prezentul Raportul de audit, recomandările cu num</w:t>
      </w:r>
      <w:r w:rsidR="0074613F" w:rsidRPr="00EC684B">
        <w:rPr>
          <w:rFonts w:asciiTheme="majorBidi" w:hAnsiTheme="majorBidi" w:cstheme="majorBidi"/>
          <w:sz w:val="28"/>
          <w:szCs w:val="28"/>
          <w:lang w:val="ro-RO"/>
        </w:rPr>
        <w:t xml:space="preserve">erele </w:t>
      </w:r>
      <w:r w:rsidR="00407113" w:rsidRPr="00EC684B">
        <w:rPr>
          <w:rFonts w:asciiTheme="majorBidi" w:hAnsiTheme="majorBidi" w:cstheme="majorBidi"/>
          <w:sz w:val="28"/>
          <w:szCs w:val="28"/>
          <w:lang w:val="ro-RO"/>
        </w:rPr>
        <w:t xml:space="preserve"> 2, 6, 7, 8 și 9 din Raportul </w:t>
      </w:r>
      <w:r w:rsidR="0074613F" w:rsidRPr="00EC684B">
        <w:rPr>
          <w:rFonts w:asciiTheme="majorBidi" w:hAnsiTheme="majorBidi" w:cstheme="majorBidi"/>
          <w:sz w:val="28"/>
          <w:szCs w:val="28"/>
          <w:lang w:val="ro-RO"/>
        </w:rPr>
        <w:t xml:space="preserve">auditului </w:t>
      </w:r>
      <w:r w:rsidR="00407113" w:rsidRPr="00EC684B">
        <w:rPr>
          <w:rFonts w:asciiTheme="majorBidi" w:hAnsiTheme="majorBidi" w:cstheme="majorBidi"/>
          <w:sz w:val="28"/>
          <w:szCs w:val="28"/>
          <w:lang w:val="ro-RO"/>
        </w:rPr>
        <w:t>conformității eliberării actelor permisive și administrării taxelor, amenzilor și plăților aferente mediului, aprobat prin Hotărârea Curții de Conturi nr.28 din 27 iunie 2022, și recomandarea 8.5 din Raportul auditului performanței cu tema:  „Măsurile întreprinse și resursele investite în implementarea și dezvoltarea Sistemului  informațional automatizat de gestionare și eliberare a actelor permisive (SIA GEAP) contribuie la atingerea scopului și obiectivelor stabilite?”, aprobat prin  Hotărârea Curții de Conturi nr.14 din 26 aprilie 2022</w:t>
      </w:r>
      <w:r w:rsidR="0074613F" w:rsidRPr="00EC684B">
        <w:rPr>
          <w:rFonts w:asciiTheme="majorBidi" w:hAnsiTheme="majorBidi" w:cstheme="majorBidi"/>
          <w:sz w:val="28"/>
          <w:szCs w:val="28"/>
          <w:lang w:val="ro-RO"/>
        </w:rPr>
        <w:t>,</w:t>
      </w:r>
      <w:r w:rsidR="00407113" w:rsidRPr="00EC684B">
        <w:rPr>
          <w:rFonts w:asciiTheme="majorBidi" w:hAnsiTheme="majorBidi" w:cstheme="majorBidi"/>
          <w:sz w:val="28"/>
          <w:szCs w:val="28"/>
          <w:lang w:val="ro-RO"/>
        </w:rPr>
        <w:t xml:space="preserve"> adresată  Agenției de Mediu.  </w:t>
      </w:r>
    </w:p>
    <w:p w14:paraId="1BD4F87F" w14:textId="38AC548C" w:rsidR="00D53307" w:rsidRPr="00EC684B" w:rsidRDefault="00072AEF" w:rsidP="00407113">
      <w:pPr>
        <w:tabs>
          <w:tab w:val="left" w:pos="720"/>
        </w:tabs>
        <w:spacing w:after="0" w:line="240" w:lineRule="auto"/>
        <w:ind w:firstLine="567"/>
        <w:jc w:val="both"/>
        <w:rPr>
          <w:rFonts w:asciiTheme="majorBidi" w:eastAsia="Calibri" w:hAnsiTheme="majorBidi" w:cstheme="majorBidi"/>
          <w:sz w:val="28"/>
          <w:szCs w:val="28"/>
          <w:lang w:val="ro-RO"/>
        </w:rPr>
      </w:pPr>
      <w:r w:rsidRPr="00EC684B">
        <w:rPr>
          <w:rFonts w:asciiTheme="majorBidi" w:eastAsia="Times New Roman" w:hAnsiTheme="majorBidi" w:cstheme="majorBidi"/>
          <w:b/>
          <w:sz w:val="28"/>
          <w:szCs w:val="28"/>
          <w:lang w:val="ro-RO"/>
        </w:rPr>
        <w:t>4</w:t>
      </w:r>
      <w:r w:rsidR="0086403C" w:rsidRPr="00EC684B">
        <w:rPr>
          <w:rFonts w:asciiTheme="majorBidi" w:eastAsia="Times New Roman" w:hAnsiTheme="majorBidi" w:cstheme="majorBidi"/>
          <w:b/>
          <w:sz w:val="28"/>
          <w:szCs w:val="28"/>
          <w:lang w:val="ro-RO"/>
        </w:rPr>
        <w:t>.</w:t>
      </w:r>
      <w:r w:rsidR="00841B67" w:rsidRPr="00EC684B">
        <w:rPr>
          <w:rFonts w:asciiTheme="majorBidi" w:eastAsia="Calibri" w:hAnsiTheme="majorBidi" w:cstheme="majorBidi"/>
          <w:sz w:val="28"/>
          <w:szCs w:val="28"/>
          <w:lang w:val="ro-RO"/>
        </w:rPr>
        <w:t xml:space="preserve"> </w:t>
      </w:r>
      <w:r w:rsidR="00D53307" w:rsidRPr="00EC684B">
        <w:rPr>
          <w:rFonts w:asciiTheme="majorBidi" w:eastAsia="Calibri" w:hAnsiTheme="majorBidi" w:cstheme="majorBidi"/>
          <w:bCs/>
          <w:sz w:val="28"/>
          <w:szCs w:val="28"/>
          <w:lang w:val="ro-RO"/>
        </w:rPr>
        <w:t xml:space="preserve">Prezenta Hotărâre intră în vigoare din data publicării </w:t>
      </w:r>
      <w:r w:rsidR="00D53307" w:rsidRPr="00EC684B">
        <w:rPr>
          <w:rFonts w:asciiTheme="majorBidi" w:eastAsia="Calibri" w:hAnsiTheme="majorBidi" w:cstheme="majorBidi"/>
          <w:sz w:val="28"/>
          <w:szCs w:val="28"/>
          <w:lang w:val="ro-RO"/>
        </w:rPr>
        <w:t>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6B4BE47" w14:textId="68B4EF67" w:rsidR="005F4D6B" w:rsidRPr="00EC684B" w:rsidRDefault="00072AEF" w:rsidP="00BC2CF6">
      <w:pPr>
        <w:shd w:val="clear" w:color="auto" w:fill="FFFFFF" w:themeFill="background1"/>
        <w:spacing w:after="0" w:line="276" w:lineRule="auto"/>
        <w:ind w:firstLine="567"/>
        <w:jc w:val="both"/>
        <w:rPr>
          <w:rFonts w:asciiTheme="majorBidi" w:eastAsia="Calibri" w:hAnsiTheme="majorBidi" w:cstheme="majorBidi"/>
          <w:sz w:val="28"/>
          <w:szCs w:val="28"/>
        </w:rPr>
      </w:pPr>
      <w:r w:rsidRPr="00EC684B">
        <w:rPr>
          <w:rFonts w:asciiTheme="majorBidi" w:eastAsia="Calibri" w:hAnsiTheme="majorBidi" w:cstheme="majorBidi"/>
          <w:b/>
          <w:bCs/>
          <w:sz w:val="28"/>
          <w:szCs w:val="28"/>
          <w:lang w:val="ro-RO"/>
        </w:rPr>
        <w:t>5</w:t>
      </w:r>
      <w:r w:rsidR="00D53307" w:rsidRPr="00EC684B">
        <w:rPr>
          <w:rFonts w:asciiTheme="majorBidi" w:eastAsia="Calibri" w:hAnsiTheme="majorBidi" w:cstheme="majorBidi"/>
          <w:b/>
          <w:bCs/>
          <w:sz w:val="28"/>
          <w:szCs w:val="28"/>
          <w:lang w:val="ro-RO"/>
        </w:rPr>
        <w:t xml:space="preserve">. </w:t>
      </w:r>
      <w:r w:rsidR="00D53307" w:rsidRPr="00EC684B">
        <w:rPr>
          <w:rFonts w:asciiTheme="majorBidi" w:eastAsia="Calibri" w:hAnsiTheme="majorBidi" w:cstheme="majorBidi"/>
          <w:sz w:val="28"/>
          <w:szCs w:val="28"/>
          <w:lang w:val="ro-RO"/>
        </w:rPr>
        <w:t>Curtea de Conturi va fi informată,</w:t>
      </w:r>
      <w:r w:rsidR="00400B7A" w:rsidRPr="00EC684B">
        <w:rPr>
          <w:rFonts w:asciiTheme="majorBidi" w:eastAsia="Calibri" w:hAnsiTheme="majorBidi" w:cstheme="majorBidi"/>
          <w:sz w:val="28"/>
          <w:szCs w:val="28"/>
          <w:lang w:val="ro-RO"/>
        </w:rPr>
        <w:t xml:space="preserve"> cu raportare trimestrială, </w:t>
      </w:r>
      <w:r w:rsidR="00980E8F" w:rsidRPr="00EC684B">
        <w:rPr>
          <w:rFonts w:asciiTheme="majorBidi" w:eastAsia="Calibri" w:hAnsiTheme="majorBidi" w:cstheme="majorBidi"/>
          <w:sz w:val="28"/>
          <w:szCs w:val="28"/>
          <w:lang w:val="ro-RO"/>
        </w:rPr>
        <w:t xml:space="preserve">în termen de </w:t>
      </w:r>
      <w:r w:rsidR="00180BA2" w:rsidRPr="00EC684B">
        <w:rPr>
          <w:rFonts w:asciiTheme="majorBidi" w:eastAsia="Calibri" w:hAnsiTheme="majorBidi" w:cstheme="majorBidi"/>
          <w:sz w:val="28"/>
          <w:szCs w:val="28"/>
          <w:lang w:val="ro-RO"/>
        </w:rPr>
        <w:t xml:space="preserve">12 </w:t>
      </w:r>
      <w:r w:rsidR="00980E8F" w:rsidRPr="00EC684B">
        <w:rPr>
          <w:rFonts w:asciiTheme="majorBidi" w:eastAsia="Calibri" w:hAnsiTheme="majorBidi" w:cstheme="majorBidi"/>
          <w:sz w:val="28"/>
          <w:szCs w:val="28"/>
          <w:lang w:val="ro-RO"/>
        </w:rPr>
        <w:t xml:space="preserve">luni din data publicării Hotărârii în Monitorul Oficial al Republicii Moldova, </w:t>
      </w:r>
      <w:r w:rsidR="00400B7A" w:rsidRPr="00EC684B">
        <w:rPr>
          <w:rFonts w:asciiTheme="majorBidi" w:eastAsia="Calibri" w:hAnsiTheme="majorBidi" w:cstheme="majorBidi"/>
          <w:sz w:val="28"/>
          <w:szCs w:val="28"/>
          <w:lang w:val="ro-RO"/>
        </w:rPr>
        <w:t xml:space="preserve">despre acțiunile întreprinse pentru executarea </w:t>
      </w:r>
      <w:r w:rsidR="002D22A8" w:rsidRPr="00EC684B">
        <w:rPr>
          <w:rFonts w:asciiTheme="majorBidi" w:eastAsia="Calibri" w:hAnsiTheme="majorBidi" w:cstheme="majorBidi"/>
          <w:sz w:val="28"/>
          <w:szCs w:val="28"/>
          <w:lang w:val="ro-RO"/>
        </w:rPr>
        <w:t>subpunctelor 2.4 - 2.</w:t>
      </w:r>
      <w:r w:rsidR="00D32C32">
        <w:rPr>
          <w:rFonts w:asciiTheme="majorBidi" w:eastAsia="Calibri" w:hAnsiTheme="majorBidi" w:cstheme="majorBidi"/>
          <w:sz w:val="28"/>
          <w:szCs w:val="28"/>
          <w:lang w:val="ro-RO"/>
        </w:rPr>
        <w:t>6</w:t>
      </w:r>
      <w:r w:rsidR="002D22A8" w:rsidRPr="00EC684B">
        <w:rPr>
          <w:rFonts w:asciiTheme="majorBidi" w:eastAsia="Calibri" w:hAnsiTheme="majorBidi" w:cstheme="majorBidi"/>
          <w:sz w:val="28"/>
          <w:szCs w:val="28"/>
          <w:lang w:val="ro-RO"/>
        </w:rPr>
        <w:t xml:space="preserve"> din prezenta Hotărâre. </w:t>
      </w:r>
    </w:p>
    <w:p w14:paraId="4868A375" w14:textId="30441CAD" w:rsidR="00D53307" w:rsidRPr="009D1F34" w:rsidRDefault="00072AEF" w:rsidP="00926565">
      <w:pPr>
        <w:spacing w:after="0" w:line="276" w:lineRule="auto"/>
        <w:ind w:firstLine="567"/>
        <w:jc w:val="both"/>
        <w:rPr>
          <w:rFonts w:asciiTheme="majorBidi" w:eastAsia="Calibri" w:hAnsiTheme="majorBidi" w:cstheme="majorBidi"/>
          <w:sz w:val="28"/>
          <w:szCs w:val="28"/>
          <w:lang w:val="ro-RO"/>
        </w:rPr>
      </w:pPr>
      <w:r w:rsidRPr="00EC684B">
        <w:rPr>
          <w:rFonts w:asciiTheme="majorBidi" w:eastAsia="Calibri" w:hAnsiTheme="majorBidi" w:cstheme="majorBidi"/>
          <w:b/>
          <w:sz w:val="28"/>
          <w:szCs w:val="28"/>
          <w:lang w:val="ro-RO"/>
        </w:rPr>
        <w:t>6</w:t>
      </w:r>
      <w:r w:rsidR="00D53307" w:rsidRPr="00EC684B">
        <w:rPr>
          <w:rFonts w:asciiTheme="majorBidi" w:eastAsia="Calibri" w:hAnsiTheme="majorBidi" w:cstheme="majorBidi"/>
          <w:b/>
          <w:sz w:val="28"/>
          <w:szCs w:val="28"/>
          <w:lang w:val="ro-RO"/>
        </w:rPr>
        <w:t>.</w:t>
      </w:r>
      <w:r w:rsidR="00D53307" w:rsidRPr="00EC684B">
        <w:rPr>
          <w:rFonts w:asciiTheme="majorBidi" w:eastAsia="Calibri" w:hAnsiTheme="majorBidi" w:cstheme="majorBidi"/>
          <w:sz w:val="28"/>
          <w:szCs w:val="28"/>
          <w:lang w:val="ro-RO"/>
        </w:rPr>
        <w:t xml:space="preserve"> Hotărârea și </w:t>
      </w:r>
      <w:r w:rsidR="00926565" w:rsidRPr="00EC684B">
        <w:rPr>
          <w:rFonts w:asciiTheme="majorBidi" w:eastAsia="Calibri" w:hAnsiTheme="majorBidi" w:cstheme="majorBidi"/>
          <w:bCs/>
          <w:sz w:val="28"/>
          <w:szCs w:val="28"/>
          <w:lang w:val="ro-RO"/>
        </w:rPr>
        <w:t xml:space="preserve">Raportul auditului </w:t>
      </w:r>
      <w:r w:rsidR="006101FB" w:rsidRPr="00EC684B">
        <w:rPr>
          <w:rFonts w:asciiTheme="majorBidi" w:eastAsia="Calibri" w:hAnsiTheme="majorBidi" w:cstheme="majorBidi"/>
          <w:bCs/>
          <w:sz w:val="28"/>
          <w:szCs w:val="28"/>
          <w:lang w:val="ro-RO"/>
        </w:rPr>
        <w:t xml:space="preserve">conformității </w:t>
      </w:r>
      <w:r w:rsidR="008B742F" w:rsidRPr="00EC684B">
        <w:rPr>
          <w:rFonts w:asciiTheme="majorBidi" w:eastAsia="Times New Roman" w:hAnsiTheme="majorBidi" w:cstheme="majorBidi"/>
          <w:bCs/>
          <w:sz w:val="28"/>
          <w:szCs w:val="28"/>
          <w:lang w:val="ro-RO"/>
        </w:rPr>
        <w:t>asupra gestionării deșeurilor, cu excepția celor periculoase</w:t>
      </w:r>
      <w:r w:rsidR="002268F4" w:rsidRPr="00EC684B">
        <w:rPr>
          <w:rFonts w:asciiTheme="majorBidi" w:eastAsia="Times New Roman" w:hAnsiTheme="majorBidi" w:cstheme="majorBidi"/>
          <w:bCs/>
          <w:iCs/>
          <w:sz w:val="28"/>
          <w:szCs w:val="28"/>
          <w:lang w:val="ro-RO"/>
        </w:rPr>
        <w:t xml:space="preserve"> </w:t>
      </w:r>
      <w:r w:rsidR="00D53307" w:rsidRPr="00EC684B">
        <w:rPr>
          <w:rFonts w:asciiTheme="majorBidi" w:eastAsia="Calibri" w:hAnsiTheme="majorBidi" w:cstheme="majorBidi"/>
          <w:sz w:val="28"/>
          <w:szCs w:val="28"/>
          <w:lang w:val="ro-RO"/>
        </w:rPr>
        <w:t>se plasează</w:t>
      </w:r>
      <w:r w:rsidR="00D53307" w:rsidRPr="009D1F34">
        <w:rPr>
          <w:rFonts w:asciiTheme="majorBidi" w:eastAsia="Calibri" w:hAnsiTheme="majorBidi" w:cstheme="majorBidi"/>
          <w:sz w:val="28"/>
          <w:szCs w:val="28"/>
          <w:lang w:val="ro-RO"/>
        </w:rPr>
        <w:t xml:space="preserve"> pe site-ul oficial al Curții de Conturi (</w:t>
      </w:r>
      <w:hyperlink r:id="rId9" w:history="1">
        <w:r w:rsidR="00D62F07" w:rsidRPr="009D1F34">
          <w:rPr>
            <w:rStyle w:val="af2"/>
            <w:rFonts w:asciiTheme="majorBidi" w:eastAsia="Calibri" w:hAnsiTheme="majorBidi" w:cstheme="majorBidi"/>
            <w:color w:val="002060"/>
            <w:sz w:val="28"/>
            <w:szCs w:val="28"/>
            <w:lang w:val="ro-RO"/>
          </w:rPr>
          <w:t>https://www.ccrm.md/ro/decisions</w:t>
        </w:r>
      </w:hyperlink>
      <w:r w:rsidR="00D53307" w:rsidRPr="009D1F34">
        <w:rPr>
          <w:rFonts w:asciiTheme="majorBidi" w:eastAsia="Calibri" w:hAnsiTheme="majorBidi" w:cstheme="majorBidi"/>
          <w:sz w:val="28"/>
          <w:szCs w:val="28"/>
          <w:lang w:val="ro-RO"/>
        </w:rPr>
        <w:t>).</w:t>
      </w:r>
    </w:p>
    <w:p w14:paraId="7DE9D73F" w14:textId="77777777" w:rsidR="004D23AF" w:rsidRPr="009D1F34" w:rsidRDefault="00EF1727" w:rsidP="009E6346">
      <w:pPr>
        <w:spacing w:after="0" w:line="276" w:lineRule="auto"/>
        <w:jc w:val="right"/>
        <w:rPr>
          <w:rFonts w:asciiTheme="majorBidi" w:eastAsia="Times New Roman" w:hAnsiTheme="majorBidi" w:cstheme="majorBidi"/>
          <w:b/>
          <w:sz w:val="28"/>
          <w:szCs w:val="28"/>
          <w:lang w:val="ro-RO"/>
        </w:rPr>
      </w:pPr>
      <w:r w:rsidRPr="009D1F34">
        <w:rPr>
          <w:rFonts w:asciiTheme="majorBidi" w:eastAsia="Times New Roman" w:hAnsiTheme="majorBidi" w:cstheme="majorBidi"/>
          <w:b/>
          <w:sz w:val="28"/>
          <w:szCs w:val="28"/>
          <w:lang w:val="ro-RO"/>
        </w:rPr>
        <w:t>Marian L</w:t>
      </w:r>
      <w:r w:rsidR="004D23AF" w:rsidRPr="009D1F34">
        <w:rPr>
          <w:rFonts w:asciiTheme="majorBidi" w:eastAsia="Times New Roman" w:hAnsiTheme="majorBidi" w:cstheme="majorBidi"/>
          <w:b/>
          <w:sz w:val="28"/>
          <w:szCs w:val="28"/>
          <w:lang w:val="ro-RO"/>
        </w:rPr>
        <w:t>U</w:t>
      </w:r>
      <w:r w:rsidRPr="009D1F34">
        <w:rPr>
          <w:rFonts w:asciiTheme="majorBidi" w:eastAsia="Times New Roman" w:hAnsiTheme="majorBidi" w:cstheme="majorBidi"/>
          <w:b/>
          <w:sz w:val="28"/>
          <w:szCs w:val="28"/>
          <w:lang w:val="ro-RO"/>
        </w:rPr>
        <w:t>PU</w:t>
      </w:r>
      <w:r w:rsidR="004D23AF" w:rsidRPr="009D1F34">
        <w:rPr>
          <w:rFonts w:asciiTheme="majorBidi" w:eastAsia="Times New Roman" w:hAnsiTheme="majorBidi" w:cstheme="majorBidi"/>
          <w:b/>
          <w:sz w:val="28"/>
          <w:szCs w:val="28"/>
          <w:lang w:val="ro-RO"/>
        </w:rPr>
        <w:t>,</w:t>
      </w:r>
    </w:p>
    <w:p w14:paraId="0EF374F1" w14:textId="7730B4DB" w:rsidR="003A126D" w:rsidRPr="00D16CEA" w:rsidRDefault="00EF1727" w:rsidP="009E6346">
      <w:pPr>
        <w:spacing w:after="0" w:line="276" w:lineRule="auto"/>
        <w:jc w:val="right"/>
        <w:rPr>
          <w:rFonts w:asciiTheme="majorBidi" w:hAnsiTheme="majorBidi" w:cstheme="majorBidi"/>
          <w:i/>
          <w:sz w:val="28"/>
          <w:szCs w:val="28"/>
          <w:lang w:val="ro-RO"/>
        </w:rPr>
      </w:pPr>
      <w:r w:rsidRPr="00D16CEA">
        <w:rPr>
          <w:rFonts w:asciiTheme="majorBidi" w:eastAsia="Times New Roman" w:hAnsiTheme="majorBidi" w:cstheme="majorBidi"/>
          <w:b/>
          <w:i/>
          <w:sz w:val="28"/>
          <w:szCs w:val="28"/>
          <w:lang w:val="ro-RO"/>
        </w:rPr>
        <w:t>P</w:t>
      </w:r>
      <w:r w:rsidR="004D23AF" w:rsidRPr="00D16CEA">
        <w:rPr>
          <w:rFonts w:asciiTheme="majorBidi" w:eastAsia="Times New Roman" w:hAnsiTheme="majorBidi" w:cstheme="majorBidi"/>
          <w:b/>
          <w:i/>
          <w:sz w:val="28"/>
          <w:szCs w:val="28"/>
          <w:lang w:val="ro-RO"/>
        </w:rPr>
        <w:t>reședinte</w:t>
      </w:r>
    </w:p>
    <w:sectPr w:rsidR="003A126D" w:rsidRPr="00D16CEA" w:rsidSect="008B6B7D">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51CB" w14:textId="77777777" w:rsidR="001F6568" w:rsidRDefault="001F6568" w:rsidP="0086403C">
      <w:pPr>
        <w:spacing w:after="0" w:line="240" w:lineRule="auto"/>
      </w:pPr>
      <w:r>
        <w:separator/>
      </w:r>
    </w:p>
  </w:endnote>
  <w:endnote w:type="continuationSeparator" w:id="0">
    <w:p w14:paraId="2E29B0EC" w14:textId="77777777" w:rsidR="001F6568" w:rsidRDefault="001F6568"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5B6E" w14:textId="77777777" w:rsidR="001F6568" w:rsidRDefault="001F6568" w:rsidP="0086403C">
      <w:pPr>
        <w:spacing w:after="0" w:line="240" w:lineRule="auto"/>
      </w:pPr>
      <w:r>
        <w:separator/>
      </w:r>
    </w:p>
  </w:footnote>
  <w:footnote w:type="continuationSeparator" w:id="0">
    <w:p w14:paraId="5F9C8D38" w14:textId="77777777" w:rsidR="001F6568" w:rsidRDefault="001F6568" w:rsidP="0086403C">
      <w:pPr>
        <w:spacing w:after="0" w:line="240" w:lineRule="auto"/>
      </w:pPr>
      <w:r>
        <w:continuationSeparator/>
      </w:r>
    </w:p>
  </w:footnote>
  <w:footnote w:id="1">
    <w:p w14:paraId="3C328534" w14:textId="77777777" w:rsidR="00733D25" w:rsidRPr="00D01F48" w:rsidRDefault="00733D25" w:rsidP="00A50EA4">
      <w:pPr>
        <w:pStyle w:val="a6"/>
        <w:jc w:val="both"/>
        <w:rPr>
          <w:rFonts w:asciiTheme="majorBidi" w:eastAsia="Times New Roman" w:hAnsiTheme="majorBidi" w:cstheme="majorBidi"/>
          <w:sz w:val="16"/>
          <w:szCs w:val="16"/>
          <w:lang w:val="ro-MD"/>
        </w:rPr>
      </w:pPr>
      <w:r w:rsidRPr="00D01F48">
        <w:rPr>
          <w:rFonts w:asciiTheme="majorBidi" w:eastAsia="Times New Roman" w:hAnsiTheme="majorBidi" w:cstheme="majorBidi"/>
          <w:sz w:val="16"/>
          <w:szCs w:val="16"/>
          <w:vertAlign w:val="superscript"/>
          <w:lang w:val="ro-MD"/>
        </w:rPr>
        <w:footnoteRef/>
      </w:r>
      <w:r w:rsidRPr="00D01F48">
        <w:rPr>
          <w:rFonts w:asciiTheme="majorBidi" w:eastAsia="Times New Roman" w:hAnsiTheme="majorBidi" w:cstheme="majorBidi"/>
          <w:sz w:val="16"/>
          <w:szCs w:val="16"/>
          <w:lang w:val="ro-MD"/>
        </w:rPr>
        <w:t xml:space="preserve"> Legea privind organizarea și funcționarea Curții de Conturi a Republicii Moldova nr.260 din 07.12.2017 (în continuare – Legea nr.260 din 07.12.2017).</w:t>
      </w:r>
    </w:p>
  </w:footnote>
  <w:footnote w:id="2">
    <w:p w14:paraId="792CEEFC" w14:textId="0B8BAD0D" w:rsidR="00733D25" w:rsidRPr="00D01F48" w:rsidRDefault="00733D25" w:rsidP="002C6F09">
      <w:pPr>
        <w:pStyle w:val="a6"/>
        <w:jc w:val="both"/>
        <w:rPr>
          <w:rFonts w:asciiTheme="majorBidi" w:hAnsiTheme="majorBidi" w:cstheme="majorBidi"/>
          <w:sz w:val="16"/>
          <w:szCs w:val="16"/>
          <w:lang w:val="ro-MD"/>
        </w:rPr>
      </w:pPr>
      <w:r w:rsidRPr="00D01F48">
        <w:rPr>
          <w:rStyle w:val="a7"/>
          <w:rFonts w:asciiTheme="majorBidi" w:hAnsiTheme="majorBidi" w:cstheme="majorBidi"/>
          <w:sz w:val="16"/>
          <w:szCs w:val="16"/>
          <w:lang w:val="ro-MD"/>
        </w:rPr>
        <w:footnoteRef/>
      </w:r>
      <w:r w:rsidRPr="00D01F48">
        <w:rPr>
          <w:rFonts w:asciiTheme="majorBidi" w:hAnsiTheme="majorBidi" w:cstheme="majorBidi"/>
          <w:sz w:val="16"/>
          <w:szCs w:val="16"/>
          <w:lang w:val="ro-MD"/>
        </w:rPr>
        <w:t xml:space="preserve">  Programul activității de audit </w:t>
      </w:r>
      <w:r w:rsidR="0087003D">
        <w:rPr>
          <w:rFonts w:asciiTheme="majorBidi" w:hAnsiTheme="majorBidi" w:cstheme="majorBidi"/>
          <w:sz w:val="16"/>
          <w:szCs w:val="16"/>
          <w:lang w:val="ro-MD"/>
        </w:rPr>
        <w:t>a</w:t>
      </w:r>
      <w:r w:rsidR="00BD7EAB">
        <w:rPr>
          <w:rFonts w:asciiTheme="majorBidi" w:hAnsiTheme="majorBidi" w:cstheme="majorBidi"/>
          <w:sz w:val="16"/>
          <w:szCs w:val="16"/>
          <w:lang w:val="ro-MD"/>
        </w:rPr>
        <w:t>l</w:t>
      </w:r>
      <w:r w:rsidR="0087003D">
        <w:rPr>
          <w:rFonts w:asciiTheme="majorBidi" w:hAnsiTheme="majorBidi" w:cstheme="majorBidi"/>
          <w:sz w:val="16"/>
          <w:szCs w:val="16"/>
          <w:lang w:val="ro-MD"/>
        </w:rPr>
        <w:t xml:space="preserve"> Curții de Conturi </w:t>
      </w:r>
      <w:r w:rsidRPr="00D01F48">
        <w:rPr>
          <w:rFonts w:asciiTheme="majorBidi" w:hAnsiTheme="majorBidi" w:cstheme="majorBidi"/>
          <w:sz w:val="16"/>
          <w:szCs w:val="16"/>
          <w:lang w:val="ro-MD"/>
        </w:rPr>
        <w:t>pe anul 2023, aprobat prin Hotărârea Curții de Conturi nr.65 din 22.12.2022.</w:t>
      </w:r>
    </w:p>
  </w:footnote>
  <w:footnote w:id="3">
    <w:p w14:paraId="4BD9243F" w14:textId="3479B8BF" w:rsidR="00733D25" w:rsidRPr="00D01F48" w:rsidRDefault="00733D25" w:rsidP="0021614E">
      <w:pPr>
        <w:pStyle w:val="a6"/>
        <w:jc w:val="both"/>
        <w:rPr>
          <w:rFonts w:asciiTheme="majorBidi" w:hAnsiTheme="majorBidi" w:cstheme="majorBidi"/>
          <w:sz w:val="16"/>
          <w:szCs w:val="16"/>
          <w:lang w:val="ro-MD"/>
        </w:rPr>
      </w:pPr>
      <w:r w:rsidRPr="00D01F48">
        <w:rPr>
          <w:rStyle w:val="a7"/>
          <w:rFonts w:asciiTheme="majorBidi" w:hAnsiTheme="majorBidi" w:cstheme="majorBidi"/>
          <w:sz w:val="16"/>
          <w:szCs w:val="16"/>
          <w:lang w:val="ro-MD"/>
        </w:rPr>
        <w:footnoteRef/>
      </w:r>
      <w:r w:rsidRPr="00D01F48">
        <w:rPr>
          <w:rFonts w:asciiTheme="majorBidi" w:hAnsiTheme="majorBidi" w:cstheme="majorBidi"/>
          <w:sz w:val="16"/>
          <w:szCs w:val="16"/>
          <w:lang w:val="ro-MD"/>
        </w:rPr>
        <w:t xml:space="preserve"> </w:t>
      </w:r>
      <w:r w:rsidR="0087003D" w:rsidRPr="00D01F48">
        <w:rPr>
          <w:rFonts w:asciiTheme="majorBidi" w:hAnsiTheme="majorBidi" w:cstheme="majorBidi"/>
          <w:sz w:val="16"/>
          <w:szCs w:val="16"/>
          <w:lang w:val="ro-MD"/>
        </w:rPr>
        <w:t xml:space="preserve"> ISSAI 100 „Principii fundamentale ale audit</w:t>
      </w:r>
      <w:r w:rsidR="0087003D">
        <w:rPr>
          <w:rFonts w:asciiTheme="majorBidi" w:hAnsiTheme="majorBidi" w:cstheme="majorBidi"/>
          <w:sz w:val="16"/>
          <w:szCs w:val="16"/>
          <w:lang w:val="ro-MD"/>
        </w:rPr>
        <w:t>ului sectorului public”; ISSAI 4</w:t>
      </w:r>
      <w:r w:rsidR="0087003D" w:rsidRPr="00D01F48">
        <w:rPr>
          <w:rFonts w:asciiTheme="majorBidi" w:hAnsiTheme="majorBidi" w:cstheme="majorBidi"/>
          <w:sz w:val="16"/>
          <w:szCs w:val="16"/>
          <w:lang w:val="ro-MD"/>
        </w:rPr>
        <w:t>00 „Principii fundamental</w:t>
      </w:r>
      <w:r w:rsidR="0087003D">
        <w:rPr>
          <w:rFonts w:asciiTheme="majorBidi" w:hAnsiTheme="majorBidi" w:cstheme="majorBidi"/>
          <w:sz w:val="16"/>
          <w:szCs w:val="16"/>
          <w:lang w:val="ro-MD"/>
        </w:rPr>
        <w:t>e ale auditului conformități</w:t>
      </w:r>
      <w:r w:rsidR="0087003D" w:rsidRPr="00D01F48">
        <w:rPr>
          <w:rFonts w:asciiTheme="majorBidi" w:hAnsiTheme="majorBidi" w:cstheme="majorBidi"/>
          <w:sz w:val="16"/>
          <w:szCs w:val="16"/>
          <w:lang w:val="ro-MD"/>
        </w:rPr>
        <w:t>i” și</w:t>
      </w:r>
      <w:r w:rsidR="0087003D">
        <w:rPr>
          <w:rFonts w:asciiTheme="majorBidi" w:hAnsiTheme="majorBidi" w:cstheme="majorBidi"/>
          <w:sz w:val="16"/>
          <w:szCs w:val="16"/>
          <w:lang w:val="ro-MD"/>
        </w:rPr>
        <w:t xml:space="preserve"> ISSAI 4</w:t>
      </w:r>
      <w:r w:rsidR="0087003D" w:rsidRPr="00D01F48">
        <w:rPr>
          <w:rFonts w:asciiTheme="majorBidi" w:hAnsiTheme="majorBidi" w:cstheme="majorBidi"/>
          <w:sz w:val="16"/>
          <w:szCs w:val="16"/>
          <w:lang w:val="ro-MD"/>
        </w:rPr>
        <w:t xml:space="preserve">000 „Standardul auditului </w:t>
      </w:r>
      <w:r w:rsidR="0087003D">
        <w:rPr>
          <w:rFonts w:asciiTheme="majorBidi" w:hAnsiTheme="majorBidi" w:cstheme="majorBidi"/>
          <w:sz w:val="16"/>
          <w:szCs w:val="16"/>
          <w:lang w:val="ro-MD"/>
        </w:rPr>
        <w:t>conformită</w:t>
      </w:r>
      <w:r w:rsidR="0087003D" w:rsidRPr="00D01F48">
        <w:rPr>
          <w:rFonts w:asciiTheme="majorBidi" w:hAnsiTheme="majorBidi" w:cstheme="majorBidi"/>
          <w:sz w:val="16"/>
          <w:szCs w:val="16"/>
          <w:lang w:val="ro-MD"/>
        </w:rPr>
        <w:t>ț</w:t>
      </w:r>
      <w:r w:rsidR="0087003D">
        <w:rPr>
          <w:rFonts w:asciiTheme="majorBidi" w:hAnsiTheme="majorBidi" w:cstheme="majorBidi"/>
          <w:sz w:val="16"/>
          <w:szCs w:val="16"/>
          <w:lang w:val="ro-MD"/>
        </w:rPr>
        <w:t>i</w:t>
      </w:r>
      <w:r w:rsidR="0087003D" w:rsidRPr="00D01F48">
        <w:rPr>
          <w:rFonts w:asciiTheme="majorBidi" w:hAnsiTheme="majorBidi" w:cstheme="majorBidi"/>
          <w:sz w:val="16"/>
          <w:szCs w:val="16"/>
          <w:lang w:val="ro-MD"/>
        </w:rPr>
        <w:t>i”</w:t>
      </w:r>
      <w:r w:rsidR="0087003D">
        <w:rPr>
          <w:rFonts w:asciiTheme="majorBidi" w:hAnsiTheme="majorBidi" w:cstheme="majorBidi"/>
          <w:sz w:val="16"/>
          <w:szCs w:val="16"/>
          <w:lang w:val="ro-MD"/>
        </w:rPr>
        <w:t>, a</w:t>
      </w:r>
      <w:r w:rsidRPr="00D01F48">
        <w:rPr>
          <w:rFonts w:asciiTheme="majorBidi" w:hAnsiTheme="majorBidi" w:cstheme="majorBidi"/>
          <w:sz w:val="16"/>
          <w:szCs w:val="16"/>
          <w:lang w:val="ro-MD"/>
        </w:rPr>
        <w:t>probat</w:t>
      </w:r>
      <w:r w:rsidR="0087003D">
        <w:rPr>
          <w:rFonts w:asciiTheme="majorBidi" w:hAnsiTheme="majorBidi" w:cstheme="majorBidi"/>
          <w:sz w:val="16"/>
          <w:szCs w:val="16"/>
          <w:lang w:val="ro-MD"/>
        </w:rPr>
        <w:t>e</w:t>
      </w:r>
      <w:r w:rsidRPr="00D01F48">
        <w:rPr>
          <w:rFonts w:asciiTheme="majorBidi" w:hAnsiTheme="majorBidi" w:cstheme="majorBidi"/>
          <w:sz w:val="16"/>
          <w:szCs w:val="16"/>
          <w:lang w:val="ro-MD"/>
        </w:rPr>
        <w:t xml:space="preserve"> prin Hotărârea Curții de Conturi nr.2 din 24.01.2020</w:t>
      </w:r>
      <w:r w:rsidR="0087003D">
        <w:rPr>
          <w:rFonts w:asciiTheme="majorBidi" w:hAnsiTheme="majorBidi" w:cstheme="majorBidi"/>
          <w:sz w:val="16"/>
          <w:szCs w:val="16"/>
          <w:lang w:val="ro-MD"/>
        </w:rPr>
        <w:t>.</w:t>
      </w:r>
    </w:p>
  </w:footnote>
  <w:footnote w:id="4">
    <w:p w14:paraId="09786D55" w14:textId="1171BCD2" w:rsidR="00DC2734" w:rsidRPr="00AA3627" w:rsidRDefault="00DC2734" w:rsidP="00AA3627">
      <w:pPr>
        <w:pStyle w:val="a6"/>
        <w:jc w:val="both"/>
        <w:rPr>
          <w:rFonts w:ascii="Times New Roman" w:hAnsi="Times New Roman" w:cs="Times New Roman"/>
          <w:sz w:val="16"/>
          <w:szCs w:val="16"/>
          <w:lang w:val="ro-MD"/>
        </w:rPr>
      </w:pPr>
      <w:r w:rsidRPr="00AA3627">
        <w:rPr>
          <w:rStyle w:val="a7"/>
          <w:rFonts w:ascii="Times New Roman" w:hAnsi="Times New Roman" w:cs="Times New Roman"/>
          <w:sz w:val="16"/>
          <w:szCs w:val="16"/>
          <w:lang w:val="ro-MD"/>
        </w:rPr>
        <w:footnoteRef/>
      </w:r>
      <w:r w:rsidRPr="00AA3627">
        <w:rPr>
          <w:rFonts w:ascii="Times New Roman" w:hAnsi="Times New Roman" w:cs="Times New Roman"/>
          <w:sz w:val="16"/>
          <w:szCs w:val="16"/>
          <w:lang w:val="ro-MD"/>
        </w:rPr>
        <w:t xml:space="preserve"> </w:t>
      </w:r>
      <w:r w:rsidRPr="00A96807">
        <w:rPr>
          <w:rFonts w:ascii="Times New Roman" w:hAnsi="Times New Roman" w:cs="Times New Roman"/>
          <w:sz w:val="16"/>
          <w:szCs w:val="16"/>
          <w:lang w:val="ro-MD"/>
        </w:rPr>
        <w:t xml:space="preserve">Agenția de Cooperare </w:t>
      </w:r>
      <w:proofErr w:type="spellStart"/>
      <w:r w:rsidRPr="00A96807">
        <w:rPr>
          <w:rFonts w:ascii="Times New Roman" w:hAnsi="Times New Roman" w:cs="Times New Roman"/>
          <w:sz w:val="16"/>
          <w:szCs w:val="16"/>
          <w:lang w:val="ro-MD"/>
        </w:rPr>
        <w:t>Internaţională</w:t>
      </w:r>
      <w:proofErr w:type="spellEnd"/>
      <w:r w:rsidRPr="00A96807">
        <w:rPr>
          <w:rFonts w:ascii="Times New Roman" w:hAnsi="Times New Roman" w:cs="Times New Roman"/>
          <w:sz w:val="16"/>
          <w:szCs w:val="16"/>
          <w:lang w:val="ro-MD"/>
        </w:rPr>
        <w:t xml:space="preserve"> a Germaniei, Ministerul Federal pentru Cooperare și Dezvoltare Economică (BMZ), Guvernul României, Agenția Suedeză pentru Cooperare și Dezvoltare Internațională (</w:t>
      </w:r>
      <w:r w:rsidR="0095445B" w:rsidRPr="00A96807">
        <w:rPr>
          <w:rFonts w:ascii="Times New Roman" w:hAnsi="Times New Roman" w:cs="Times New Roman"/>
          <w:sz w:val="16"/>
          <w:szCs w:val="16"/>
          <w:lang w:val="ro-MD"/>
        </w:rPr>
        <w:t>SIDA)</w:t>
      </w:r>
      <w:r w:rsidRPr="00A96807">
        <w:rPr>
          <w:rFonts w:ascii="Times New Roman" w:hAnsi="Times New Roman" w:cs="Times New Roman"/>
          <w:sz w:val="16"/>
          <w:szCs w:val="16"/>
          <w:lang w:val="ro-MD"/>
        </w:rPr>
        <w:t xml:space="preserve"> și Uniunea Europeană.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F233"/>
      </v:shape>
    </w:pict>
  </w:numPicBullet>
  <w:abstractNum w:abstractNumId="0" w15:restartNumberingAfterBreak="0">
    <w:nsid w:val="00462C4A"/>
    <w:multiLevelType w:val="multilevel"/>
    <w:tmpl w:val="F372DDB6"/>
    <w:lvl w:ilvl="0">
      <w:start w:val="8"/>
      <w:numFmt w:val="decimal"/>
      <w:lvlText w:val="%1."/>
      <w:lvlJc w:val="left"/>
      <w:pPr>
        <w:ind w:left="555" w:hanging="555"/>
      </w:pPr>
      <w:rPr>
        <w:rFonts w:hint="default"/>
        <w:b/>
      </w:rPr>
    </w:lvl>
    <w:lvl w:ilvl="1">
      <w:start w:val="21"/>
      <w:numFmt w:val="decimal"/>
      <w:lvlText w:val="%1.%2."/>
      <w:lvlJc w:val="left"/>
      <w:pPr>
        <w:ind w:left="1995" w:hanging="55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 w15:restartNumberingAfterBreak="0">
    <w:nsid w:val="01781643"/>
    <w:multiLevelType w:val="hybridMultilevel"/>
    <w:tmpl w:val="274E4E86"/>
    <w:lvl w:ilvl="0" w:tplc="EFCA9D5A">
      <w:start w:val="1"/>
      <w:numFmt w:val="bullet"/>
      <w:lvlText w:val=""/>
      <w:lvlJc w:val="left"/>
      <w:pPr>
        <w:ind w:left="1071" w:hanging="360"/>
      </w:pPr>
      <w:rPr>
        <w:rFonts w:ascii="Symbol" w:hAnsi="Symbol" w:hint="default"/>
        <w:color w:val="auto"/>
      </w:rPr>
    </w:lvl>
    <w:lvl w:ilvl="1" w:tplc="04190003" w:tentative="1">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 w15:restartNumberingAfterBreak="0">
    <w:nsid w:val="051B0B9C"/>
    <w:multiLevelType w:val="hybridMultilevel"/>
    <w:tmpl w:val="D0A6073A"/>
    <w:lvl w:ilvl="0" w:tplc="AB76725E">
      <w:start w:val="1"/>
      <w:numFmt w:val="lowerRoman"/>
      <w:lvlText w:val="(%1)"/>
      <w:lvlJc w:val="left"/>
      <w:pPr>
        <w:ind w:left="1955" w:hanging="1035"/>
      </w:pPr>
      <w:rPr>
        <w:rFonts w:hint="default"/>
        <w:b/>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0CF70D0D"/>
    <w:multiLevelType w:val="hybridMultilevel"/>
    <w:tmpl w:val="ED9630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016D64"/>
    <w:multiLevelType w:val="hybridMultilevel"/>
    <w:tmpl w:val="E7F6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761FE"/>
    <w:multiLevelType w:val="hybridMultilevel"/>
    <w:tmpl w:val="205479D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15:restartNumberingAfterBreak="0">
    <w:nsid w:val="17BC31C2"/>
    <w:multiLevelType w:val="hybridMultilevel"/>
    <w:tmpl w:val="3C64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964354"/>
    <w:multiLevelType w:val="hybridMultilevel"/>
    <w:tmpl w:val="CDB2B7D6"/>
    <w:lvl w:ilvl="0" w:tplc="040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1DB4453F"/>
    <w:multiLevelType w:val="hybridMultilevel"/>
    <w:tmpl w:val="F8F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7C03"/>
    <w:multiLevelType w:val="multilevel"/>
    <w:tmpl w:val="899A8304"/>
    <w:lvl w:ilvl="0">
      <w:start w:val="4"/>
      <w:numFmt w:val="decimal"/>
      <w:lvlText w:val="%1."/>
      <w:lvlJc w:val="left"/>
      <w:pPr>
        <w:ind w:left="690" w:hanging="690"/>
      </w:pPr>
      <w:rPr>
        <w:rFonts w:hint="default"/>
      </w:rPr>
    </w:lvl>
    <w:lvl w:ilvl="1">
      <w:start w:val="3"/>
      <w:numFmt w:val="decimal"/>
      <w:lvlText w:val="%1.%2."/>
      <w:lvlJc w:val="left"/>
      <w:pPr>
        <w:ind w:left="1050" w:hanging="69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C73781"/>
    <w:multiLevelType w:val="hybridMultilevel"/>
    <w:tmpl w:val="38A805B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15:restartNumberingAfterBreak="0">
    <w:nsid w:val="22AD7DE8"/>
    <w:multiLevelType w:val="hybridMultilevel"/>
    <w:tmpl w:val="5882CD4C"/>
    <w:lvl w:ilvl="0" w:tplc="914822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E6518F"/>
    <w:multiLevelType w:val="hybridMultilevel"/>
    <w:tmpl w:val="E5AC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A03C6D"/>
    <w:multiLevelType w:val="multilevel"/>
    <w:tmpl w:val="928C6DEA"/>
    <w:lvl w:ilvl="0">
      <w:start w:val="2"/>
      <w:numFmt w:val="decimal"/>
      <w:lvlText w:val="%1."/>
      <w:lvlJc w:val="left"/>
      <w:pPr>
        <w:ind w:left="396" w:hanging="396"/>
      </w:pPr>
      <w:rPr>
        <w:rFonts w:hint="default"/>
      </w:rPr>
    </w:lvl>
    <w:lvl w:ilvl="1">
      <w:start w:val="7"/>
      <w:numFmt w:val="decimal"/>
      <w:lvlText w:val="%1.%2."/>
      <w:lvlJc w:val="left"/>
      <w:pPr>
        <w:ind w:left="964" w:hanging="396"/>
      </w:pPr>
      <w:rPr>
        <w:rFonts w:hint="default"/>
        <w:b/>
        <w:bCs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6" w15:restartNumberingAfterBreak="0">
    <w:nsid w:val="2A610465"/>
    <w:multiLevelType w:val="hybridMultilevel"/>
    <w:tmpl w:val="C0B44388"/>
    <w:lvl w:ilvl="0" w:tplc="13E4584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2FD253C8"/>
    <w:multiLevelType w:val="hybridMultilevel"/>
    <w:tmpl w:val="FBC2D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7B738E5"/>
    <w:multiLevelType w:val="hybridMultilevel"/>
    <w:tmpl w:val="3F7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3B8C1BBF"/>
    <w:multiLevelType w:val="multilevel"/>
    <w:tmpl w:val="9178530C"/>
    <w:lvl w:ilvl="0">
      <w:start w:val="4"/>
      <w:numFmt w:val="decimal"/>
      <w:lvlText w:val="%1."/>
      <w:lvlJc w:val="left"/>
      <w:pPr>
        <w:ind w:left="645" w:hanging="645"/>
      </w:pPr>
      <w:rPr>
        <w:rFonts w:hint="default"/>
      </w:rPr>
    </w:lvl>
    <w:lvl w:ilvl="1">
      <w:start w:val="3"/>
      <w:numFmt w:val="decimal"/>
      <w:lvlText w:val="%1.%2."/>
      <w:lvlJc w:val="left"/>
      <w:pPr>
        <w:ind w:left="1005" w:hanging="645"/>
      </w:pPr>
      <w:rPr>
        <w:rFonts w:hint="default"/>
        <w:color w:val="0070C0"/>
        <w:sz w:val="28"/>
        <w:szCs w:val="28"/>
        <w:lang w:val="ro-RO"/>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1A443F"/>
    <w:multiLevelType w:val="multilevel"/>
    <w:tmpl w:val="CDF26434"/>
    <w:lvl w:ilvl="0">
      <w:start w:val="4"/>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66365"/>
    <w:multiLevelType w:val="hybridMultilevel"/>
    <w:tmpl w:val="293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15:restartNumberingAfterBreak="0">
    <w:nsid w:val="4CC432F2"/>
    <w:multiLevelType w:val="hybridMultilevel"/>
    <w:tmpl w:val="3D16F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3E716C9"/>
    <w:multiLevelType w:val="hybridMultilevel"/>
    <w:tmpl w:val="DE1A4912"/>
    <w:lvl w:ilvl="0" w:tplc="CE4CC3F0">
      <w:start w:val="1"/>
      <w:numFmt w:val="bullet"/>
      <w:lvlText w:val=""/>
      <w:lvlJc w:val="left"/>
      <w:pPr>
        <w:ind w:left="928" w:hanging="360"/>
      </w:pPr>
      <w:rPr>
        <w:rFonts w:ascii="Symbol" w:hAnsi="Symbol" w:hint="default"/>
        <w:color w:val="auto"/>
        <w:sz w:val="22"/>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7605521"/>
    <w:multiLevelType w:val="multilevel"/>
    <w:tmpl w:val="48B26B0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F51193"/>
    <w:multiLevelType w:val="hybridMultilevel"/>
    <w:tmpl w:val="1DEC3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FE23B8"/>
    <w:multiLevelType w:val="hybridMultilevel"/>
    <w:tmpl w:val="EC82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2C60EF"/>
    <w:multiLevelType w:val="hybridMultilevel"/>
    <w:tmpl w:val="6AD039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679733E"/>
    <w:multiLevelType w:val="hybridMultilevel"/>
    <w:tmpl w:val="304657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7433395"/>
    <w:multiLevelType w:val="hybridMultilevel"/>
    <w:tmpl w:val="34A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7657486E"/>
    <w:multiLevelType w:val="hybridMultilevel"/>
    <w:tmpl w:val="0A0845B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69A4AA8"/>
    <w:multiLevelType w:val="hybridMultilevel"/>
    <w:tmpl w:val="9D6A78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ED50E18"/>
    <w:multiLevelType w:val="hybridMultilevel"/>
    <w:tmpl w:val="BA5AB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4"/>
  </w:num>
  <w:num w:numId="4">
    <w:abstractNumId w:val="17"/>
  </w:num>
  <w:num w:numId="5">
    <w:abstractNumId w:val="20"/>
  </w:num>
  <w:num w:numId="6">
    <w:abstractNumId w:val="3"/>
  </w:num>
  <w:num w:numId="7">
    <w:abstractNumId w:val="16"/>
  </w:num>
  <w:num w:numId="8">
    <w:abstractNumId w:val="28"/>
  </w:num>
  <w:num w:numId="9">
    <w:abstractNumId w:val="30"/>
  </w:num>
  <w:num w:numId="10">
    <w:abstractNumId w:val="12"/>
  </w:num>
  <w:num w:numId="11">
    <w:abstractNumId w:val="9"/>
  </w:num>
  <w:num w:numId="12">
    <w:abstractNumId w:val="25"/>
  </w:num>
  <w:num w:numId="13">
    <w:abstractNumId w:val="13"/>
  </w:num>
  <w:num w:numId="14">
    <w:abstractNumId w:val="8"/>
  </w:num>
  <w:num w:numId="15">
    <w:abstractNumId w:val="36"/>
  </w:num>
  <w:num w:numId="16">
    <w:abstractNumId w:val="27"/>
  </w:num>
  <w:num w:numId="17">
    <w:abstractNumId w:val="2"/>
  </w:num>
  <w:num w:numId="18">
    <w:abstractNumId w:val="29"/>
  </w:num>
  <w:num w:numId="19">
    <w:abstractNumId w:val="35"/>
  </w:num>
  <w:num w:numId="20">
    <w:abstractNumId w:val="31"/>
  </w:num>
  <w:num w:numId="21">
    <w:abstractNumId w:val="11"/>
  </w:num>
  <w:num w:numId="22">
    <w:abstractNumId w:val="19"/>
  </w:num>
  <w:num w:numId="23">
    <w:abstractNumId w:val="4"/>
  </w:num>
  <w:num w:numId="24">
    <w:abstractNumId w:val="21"/>
  </w:num>
  <w:num w:numId="25">
    <w:abstractNumId w:val="34"/>
  </w:num>
  <w:num w:numId="26">
    <w:abstractNumId w:val="22"/>
  </w:num>
  <w:num w:numId="27">
    <w:abstractNumId w:val="26"/>
  </w:num>
  <w:num w:numId="28">
    <w:abstractNumId w:val="18"/>
  </w:num>
  <w:num w:numId="29">
    <w:abstractNumId w:val="14"/>
  </w:num>
  <w:num w:numId="30">
    <w:abstractNumId w:val="6"/>
  </w:num>
  <w:num w:numId="31">
    <w:abstractNumId w:val="23"/>
  </w:num>
  <w:num w:numId="32">
    <w:abstractNumId w:val="10"/>
  </w:num>
  <w:num w:numId="33">
    <w:abstractNumId w:val="0"/>
  </w:num>
  <w:num w:numId="34">
    <w:abstractNumId w:val="15"/>
  </w:num>
  <w:num w:numId="35">
    <w:abstractNumId w:val="1"/>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001C1"/>
    <w:rsid w:val="00010503"/>
    <w:rsid w:val="00010FE2"/>
    <w:rsid w:val="00011F70"/>
    <w:rsid w:val="00012109"/>
    <w:rsid w:val="00012EB9"/>
    <w:rsid w:val="000174FA"/>
    <w:rsid w:val="00020A23"/>
    <w:rsid w:val="00020A6B"/>
    <w:rsid w:val="00024EA7"/>
    <w:rsid w:val="000275FE"/>
    <w:rsid w:val="00030DF6"/>
    <w:rsid w:val="00031AB5"/>
    <w:rsid w:val="00032739"/>
    <w:rsid w:val="00032872"/>
    <w:rsid w:val="00032B17"/>
    <w:rsid w:val="0003364D"/>
    <w:rsid w:val="00033A16"/>
    <w:rsid w:val="00033F19"/>
    <w:rsid w:val="00034983"/>
    <w:rsid w:val="000413AA"/>
    <w:rsid w:val="00042292"/>
    <w:rsid w:val="000425E5"/>
    <w:rsid w:val="0004372E"/>
    <w:rsid w:val="00044B9D"/>
    <w:rsid w:val="00046FCD"/>
    <w:rsid w:val="00050E5D"/>
    <w:rsid w:val="000523B8"/>
    <w:rsid w:val="00053AA6"/>
    <w:rsid w:val="00054BB3"/>
    <w:rsid w:val="00054F09"/>
    <w:rsid w:val="00057B1E"/>
    <w:rsid w:val="000676DA"/>
    <w:rsid w:val="0007045A"/>
    <w:rsid w:val="00070BED"/>
    <w:rsid w:val="00072AEF"/>
    <w:rsid w:val="000738A9"/>
    <w:rsid w:val="00076134"/>
    <w:rsid w:val="000777EA"/>
    <w:rsid w:val="00084927"/>
    <w:rsid w:val="000851D6"/>
    <w:rsid w:val="00087F54"/>
    <w:rsid w:val="0009230D"/>
    <w:rsid w:val="000934BE"/>
    <w:rsid w:val="000956ED"/>
    <w:rsid w:val="000A27D3"/>
    <w:rsid w:val="000A31A1"/>
    <w:rsid w:val="000A67FE"/>
    <w:rsid w:val="000B22A8"/>
    <w:rsid w:val="000B2756"/>
    <w:rsid w:val="000B3378"/>
    <w:rsid w:val="000B3748"/>
    <w:rsid w:val="000B463D"/>
    <w:rsid w:val="000B4A9A"/>
    <w:rsid w:val="000C0867"/>
    <w:rsid w:val="000C757F"/>
    <w:rsid w:val="000D0BF7"/>
    <w:rsid w:val="000D0D58"/>
    <w:rsid w:val="000D2FEB"/>
    <w:rsid w:val="000D6FC9"/>
    <w:rsid w:val="000E10E2"/>
    <w:rsid w:val="000E3DE1"/>
    <w:rsid w:val="000E5339"/>
    <w:rsid w:val="000E6216"/>
    <w:rsid w:val="000E724D"/>
    <w:rsid w:val="000F0015"/>
    <w:rsid w:val="000F2A27"/>
    <w:rsid w:val="001011C3"/>
    <w:rsid w:val="001015AB"/>
    <w:rsid w:val="00107053"/>
    <w:rsid w:val="00110F99"/>
    <w:rsid w:val="0011307D"/>
    <w:rsid w:val="00113808"/>
    <w:rsid w:val="00115397"/>
    <w:rsid w:val="0011542A"/>
    <w:rsid w:val="00116940"/>
    <w:rsid w:val="001204BD"/>
    <w:rsid w:val="001214CB"/>
    <w:rsid w:val="001214FB"/>
    <w:rsid w:val="00123A00"/>
    <w:rsid w:val="001255AE"/>
    <w:rsid w:val="0012581A"/>
    <w:rsid w:val="00127503"/>
    <w:rsid w:val="001275F7"/>
    <w:rsid w:val="00130DEC"/>
    <w:rsid w:val="00131812"/>
    <w:rsid w:val="00131E75"/>
    <w:rsid w:val="001322FA"/>
    <w:rsid w:val="00132465"/>
    <w:rsid w:val="00132AEF"/>
    <w:rsid w:val="001337FD"/>
    <w:rsid w:val="0013611F"/>
    <w:rsid w:val="001361D0"/>
    <w:rsid w:val="00140156"/>
    <w:rsid w:val="001406BC"/>
    <w:rsid w:val="00140F03"/>
    <w:rsid w:val="001431A3"/>
    <w:rsid w:val="001446F7"/>
    <w:rsid w:val="001448A6"/>
    <w:rsid w:val="001470EE"/>
    <w:rsid w:val="00147104"/>
    <w:rsid w:val="00147B76"/>
    <w:rsid w:val="00151265"/>
    <w:rsid w:val="00160654"/>
    <w:rsid w:val="0016116C"/>
    <w:rsid w:val="001622C5"/>
    <w:rsid w:val="00163456"/>
    <w:rsid w:val="001664EA"/>
    <w:rsid w:val="00174377"/>
    <w:rsid w:val="00176AFD"/>
    <w:rsid w:val="00180BA2"/>
    <w:rsid w:val="0018149B"/>
    <w:rsid w:val="00182480"/>
    <w:rsid w:val="00183DC1"/>
    <w:rsid w:val="00187270"/>
    <w:rsid w:val="0019158B"/>
    <w:rsid w:val="00193BE9"/>
    <w:rsid w:val="00193D4D"/>
    <w:rsid w:val="00193DA0"/>
    <w:rsid w:val="00194179"/>
    <w:rsid w:val="00195354"/>
    <w:rsid w:val="00196786"/>
    <w:rsid w:val="001A1855"/>
    <w:rsid w:val="001A2536"/>
    <w:rsid w:val="001A2883"/>
    <w:rsid w:val="001A50A1"/>
    <w:rsid w:val="001A6147"/>
    <w:rsid w:val="001A63CE"/>
    <w:rsid w:val="001A68A5"/>
    <w:rsid w:val="001B1561"/>
    <w:rsid w:val="001B159C"/>
    <w:rsid w:val="001B37C6"/>
    <w:rsid w:val="001B3885"/>
    <w:rsid w:val="001B6525"/>
    <w:rsid w:val="001C0E0F"/>
    <w:rsid w:val="001C3154"/>
    <w:rsid w:val="001C5684"/>
    <w:rsid w:val="001D27FA"/>
    <w:rsid w:val="001E2F77"/>
    <w:rsid w:val="001E5792"/>
    <w:rsid w:val="001E6AA7"/>
    <w:rsid w:val="001E7C98"/>
    <w:rsid w:val="001F092E"/>
    <w:rsid w:val="001F26B9"/>
    <w:rsid w:val="001F43E6"/>
    <w:rsid w:val="001F555D"/>
    <w:rsid w:val="001F5C16"/>
    <w:rsid w:val="001F6484"/>
    <w:rsid w:val="001F6568"/>
    <w:rsid w:val="001F6D58"/>
    <w:rsid w:val="001F6E41"/>
    <w:rsid w:val="001F789D"/>
    <w:rsid w:val="002003D3"/>
    <w:rsid w:val="0020113C"/>
    <w:rsid w:val="00201825"/>
    <w:rsid w:val="002028E3"/>
    <w:rsid w:val="00205FE4"/>
    <w:rsid w:val="0021098B"/>
    <w:rsid w:val="00214BBE"/>
    <w:rsid w:val="00214F7E"/>
    <w:rsid w:val="00215C6A"/>
    <w:rsid w:val="00215E0F"/>
    <w:rsid w:val="0021614E"/>
    <w:rsid w:val="002173A2"/>
    <w:rsid w:val="00221FF3"/>
    <w:rsid w:val="00222CCA"/>
    <w:rsid w:val="002254E5"/>
    <w:rsid w:val="002257D4"/>
    <w:rsid w:val="002268F4"/>
    <w:rsid w:val="00227323"/>
    <w:rsid w:val="00230C34"/>
    <w:rsid w:val="00230FEB"/>
    <w:rsid w:val="00232643"/>
    <w:rsid w:val="0023428D"/>
    <w:rsid w:val="00236184"/>
    <w:rsid w:val="0024094E"/>
    <w:rsid w:val="0025058A"/>
    <w:rsid w:val="00255F6A"/>
    <w:rsid w:val="0025706B"/>
    <w:rsid w:val="00261B09"/>
    <w:rsid w:val="002706DF"/>
    <w:rsid w:val="00271381"/>
    <w:rsid w:val="00271CAB"/>
    <w:rsid w:val="00273CC9"/>
    <w:rsid w:val="0027500E"/>
    <w:rsid w:val="00277152"/>
    <w:rsid w:val="00280EC4"/>
    <w:rsid w:val="002829D0"/>
    <w:rsid w:val="00282F33"/>
    <w:rsid w:val="00285103"/>
    <w:rsid w:val="0028511A"/>
    <w:rsid w:val="002926DD"/>
    <w:rsid w:val="00295D07"/>
    <w:rsid w:val="00296746"/>
    <w:rsid w:val="00297FD7"/>
    <w:rsid w:val="002A4252"/>
    <w:rsid w:val="002A67E7"/>
    <w:rsid w:val="002A7A83"/>
    <w:rsid w:val="002B0FB6"/>
    <w:rsid w:val="002B489A"/>
    <w:rsid w:val="002B57F8"/>
    <w:rsid w:val="002C0052"/>
    <w:rsid w:val="002C06ED"/>
    <w:rsid w:val="002C16E2"/>
    <w:rsid w:val="002C1E3A"/>
    <w:rsid w:val="002C23E3"/>
    <w:rsid w:val="002C2C0F"/>
    <w:rsid w:val="002C3083"/>
    <w:rsid w:val="002C44FA"/>
    <w:rsid w:val="002C6F09"/>
    <w:rsid w:val="002C75CA"/>
    <w:rsid w:val="002D06FC"/>
    <w:rsid w:val="002D22A8"/>
    <w:rsid w:val="002D36F5"/>
    <w:rsid w:val="002D7C2D"/>
    <w:rsid w:val="002E2C6B"/>
    <w:rsid w:val="002E55CE"/>
    <w:rsid w:val="002E7E41"/>
    <w:rsid w:val="002F3B07"/>
    <w:rsid w:val="0030333E"/>
    <w:rsid w:val="00304757"/>
    <w:rsid w:val="00304BDD"/>
    <w:rsid w:val="003069D3"/>
    <w:rsid w:val="00307CB9"/>
    <w:rsid w:val="00307F55"/>
    <w:rsid w:val="003121C9"/>
    <w:rsid w:val="00314417"/>
    <w:rsid w:val="00314E4E"/>
    <w:rsid w:val="0031631D"/>
    <w:rsid w:val="00321351"/>
    <w:rsid w:val="00321C10"/>
    <w:rsid w:val="00322C6F"/>
    <w:rsid w:val="0032644C"/>
    <w:rsid w:val="00326453"/>
    <w:rsid w:val="003275C3"/>
    <w:rsid w:val="0033035C"/>
    <w:rsid w:val="00330F91"/>
    <w:rsid w:val="00331ED7"/>
    <w:rsid w:val="0033427F"/>
    <w:rsid w:val="00334331"/>
    <w:rsid w:val="0033491D"/>
    <w:rsid w:val="00335737"/>
    <w:rsid w:val="0033799D"/>
    <w:rsid w:val="00344C4B"/>
    <w:rsid w:val="00345D7E"/>
    <w:rsid w:val="00345F23"/>
    <w:rsid w:val="003509B3"/>
    <w:rsid w:val="00356787"/>
    <w:rsid w:val="00356AA5"/>
    <w:rsid w:val="0035709F"/>
    <w:rsid w:val="00360152"/>
    <w:rsid w:val="00360F84"/>
    <w:rsid w:val="003618EA"/>
    <w:rsid w:val="0036262A"/>
    <w:rsid w:val="00367297"/>
    <w:rsid w:val="003705C6"/>
    <w:rsid w:val="0037459B"/>
    <w:rsid w:val="0037464E"/>
    <w:rsid w:val="00376E23"/>
    <w:rsid w:val="00377A1E"/>
    <w:rsid w:val="00380E2A"/>
    <w:rsid w:val="00383143"/>
    <w:rsid w:val="00386B46"/>
    <w:rsid w:val="00390C9F"/>
    <w:rsid w:val="00395F57"/>
    <w:rsid w:val="003A126D"/>
    <w:rsid w:val="003A3DE0"/>
    <w:rsid w:val="003B5BDA"/>
    <w:rsid w:val="003B5D58"/>
    <w:rsid w:val="003B6B8B"/>
    <w:rsid w:val="003C1614"/>
    <w:rsid w:val="003C22A1"/>
    <w:rsid w:val="003C32BB"/>
    <w:rsid w:val="003C5724"/>
    <w:rsid w:val="003C6361"/>
    <w:rsid w:val="003D0AE0"/>
    <w:rsid w:val="003D0B87"/>
    <w:rsid w:val="003D45A3"/>
    <w:rsid w:val="003E14A5"/>
    <w:rsid w:val="003E27BA"/>
    <w:rsid w:val="003E28D4"/>
    <w:rsid w:val="003E4227"/>
    <w:rsid w:val="003E6399"/>
    <w:rsid w:val="003E6ECA"/>
    <w:rsid w:val="003F36A3"/>
    <w:rsid w:val="003F48DB"/>
    <w:rsid w:val="00400B7A"/>
    <w:rsid w:val="004017D7"/>
    <w:rsid w:val="00402320"/>
    <w:rsid w:val="00403AB2"/>
    <w:rsid w:val="00407113"/>
    <w:rsid w:val="004104B6"/>
    <w:rsid w:val="004114C7"/>
    <w:rsid w:val="0041213F"/>
    <w:rsid w:val="00412709"/>
    <w:rsid w:val="00414CD0"/>
    <w:rsid w:val="00416083"/>
    <w:rsid w:val="004204D5"/>
    <w:rsid w:val="00423386"/>
    <w:rsid w:val="00423BF1"/>
    <w:rsid w:val="0042632D"/>
    <w:rsid w:val="00432869"/>
    <w:rsid w:val="00435001"/>
    <w:rsid w:val="004350CE"/>
    <w:rsid w:val="00437A65"/>
    <w:rsid w:val="004417E5"/>
    <w:rsid w:val="004448A3"/>
    <w:rsid w:val="004454B9"/>
    <w:rsid w:val="00445947"/>
    <w:rsid w:val="00446010"/>
    <w:rsid w:val="00450CDD"/>
    <w:rsid w:val="004522E1"/>
    <w:rsid w:val="004538CE"/>
    <w:rsid w:val="00454CD3"/>
    <w:rsid w:val="00456C40"/>
    <w:rsid w:val="00465A7D"/>
    <w:rsid w:val="00466CCF"/>
    <w:rsid w:val="00467D96"/>
    <w:rsid w:val="00470B5F"/>
    <w:rsid w:val="00470BCA"/>
    <w:rsid w:val="00470D2C"/>
    <w:rsid w:val="0047204D"/>
    <w:rsid w:val="0047402F"/>
    <w:rsid w:val="00474297"/>
    <w:rsid w:val="00474670"/>
    <w:rsid w:val="00476513"/>
    <w:rsid w:val="004766AA"/>
    <w:rsid w:val="0047755B"/>
    <w:rsid w:val="00477CD0"/>
    <w:rsid w:val="00487340"/>
    <w:rsid w:val="00492180"/>
    <w:rsid w:val="00492F85"/>
    <w:rsid w:val="0049598F"/>
    <w:rsid w:val="004A167B"/>
    <w:rsid w:val="004A51CA"/>
    <w:rsid w:val="004A5BEB"/>
    <w:rsid w:val="004A7943"/>
    <w:rsid w:val="004B037E"/>
    <w:rsid w:val="004B0BFA"/>
    <w:rsid w:val="004B19AF"/>
    <w:rsid w:val="004B2372"/>
    <w:rsid w:val="004B4276"/>
    <w:rsid w:val="004B68F3"/>
    <w:rsid w:val="004C31DE"/>
    <w:rsid w:val="004C33BD"/>
    <w:rsid w:val="004C7702"/>
    <w:rsid w:val="004C7C9A"/>
    <w:rsid w:val="004D23AF"/>
    <w:rsid w:val="004D32C5"/>
    <w:rsid w:val="004D3C0C"/>
    <w:rsid w:val="004D4983"/>
    <w:rsid w:val="004D5755"/>
    <w:rsid w:val="004D5F72"/>
    <w:rsid w:val="004E0025"/>
    <w:rsid w:val="004E20C3"/>
    <w:rsid w:val="004F20AB"/>
    <w:rsid w:val="004F24A6"/>
    <w:rsid w:val="004F286F"/>
    <w:rsid w:val="004F3F12"/>
    <w:rsid w:val="004F7D1B"/>
    <w:rsid w:val="005001CF"/>
    <w:rsid w:val="00500D9C"/>
    <w:rsid w:val="0051160E"/>
    <w:rsid w:val="00511C65"/>
    <w:rsid w:val="00512370"/>
    <w:rsid w:val="00514A89"/>
    <w:rsid w:val="005151CF"/>
    <w:rsid w:val="0051670B"/>
    <w:rsid w:val="00520603"/>
    <w:rsid w:val="005231C5"/>
    <w:rsid w:val="0052578E"/>
    <w:rsid w:val="00530589"/>
    <w:rsid w:val="00531986"/>
    <w:rsid w:val="00533339"/>
    <w:rsid w:val="00533C21"/>
    <w:rsid w:val="005346E7"/>
    <w:rsid w:val="00536095"/>
    <w:rsid w:val="005368C2"/>
    <w:rsid w:val="00536934"/>
    <w:rsid w:val="0054277C"/>
    <w:rsid w:val="00544DB3"/>
    <w:rsid w:val="00546E1A"/>
    <w:rsid w:val="0054764D"/>
    <w:rsid w:val="00550876"/>
    <w:rsid w:val="005517EC"/>
    <w:rsid w:val="00551A22"/>
    <w:rsid w:val="00552B74"/>
    <w:rsid w:val="0055347C"/>
    <w:rsid w:val="00556568"/>
    <w:rsid w:val="00556BA1"/>
    <w:rsid w:val="00560243"/>
    <w:rsid w:val="00560A53"/>
    <w:rsid w:val="005622C8"/>
    <w:rsid w:val="0056468F"/>
    <w:rsid w:val="0056479C"/>
    <w:rsid w:val="005647A7"/>
    <w:rsid w:val="00565B5B"/>
    <w:rsid w:val="00567006"/>
    <w:rsid w:val="00570849"/>
    <w:rsid w:val="00570B9E"/>
    <w:rsid w:val="00572CA9"/>
    <w:rsid w:val="00573000"/>
    <w:rsid w:val="00573AA9"/>
    <w:rsid w:val="005777A6"/>
    <w:rsid w:val="00577A9F"/>
    <w:rsid w:val="00580FB9"/>
    <w:rsid w:val="005914E3"/>
    <w:rsid w:val="0059167D"/>
    <w:rsid w:val="00591706"/>
    <w:rsid w:val="00591A69"/>
    <w:rsid w:val="00592739"/>
    <w:rsid w:val="00594153"/>
    <w:rsid w:val="0059478A"/>
    <w:rsid w:val="00595E1D"/>
    <w:rsid w:val="00596451"/>
    <w:rsid w:val="0059789C"/>
    <w:rsid w:val="005A1634"/>
    <w:rsid w:val="005A2405"/>
    <w:rsid w:val="005A5684"/>
    <w:rsid w:val="005A5CFD"/>
    <w:rsid w:val="005A6B4D"/>
    <w:rsid w:val="005A71F6"/>
    <w:rsid w:val="005A7C11"/>
    <w:rsid w:val="005B0202"/>
    <w:rsid w:val="005B08CA"/>
    <w:rsid w:val="005B0902"/>
    <w:rsid w:val="005B2B31"/>
    <w:rsid w:val="005B3F33"/>
    <w:rsid w:val="005B4C3C"/>
    <w:rsid w:val="005B7046"/>
    <w:rsid w:val="005C149E"/>
    <w:rsid w:val="005C173B"/>
    <w:rsid w:val="005C17D6"/>
    <w:rsid w:val="005C2190"/>
    <w:rsid w:val="005C2936"/>
    <w:rsid w:val="005C446B"/>
    <w:rsid w:val="005C548B"/>
    <w:rsid w:val="005C5B5E"/>
    <w:rsid w:val="005D11A3"/>
    <w:rsid w:val="005D6B4A"/>
    <w:rsid w:val="005D6C72"/>
    <w:rsid w:val="005D70B1"/>
    <w:rsid w:val="005E7621"/>
    <w:rsid w:val="005E77DF"/>
    <w:rsid w:val="005F2DE8"/>
    <w:rsid w:val="005F3DB7"/>
    <w:rsid w:val="005F4D6B"/>
    <w:rsid w:val="00600F44"/>
    <w:rsid w:val="006034FD"/>
    <w:rsid w:val="006101FB"/>
    <w:rsid w:val="0061070D"/>
    <w:rsid w:val="00610841"/>
    <w:rsid w:val="00612314"/>
    <w:rsid w:val="006141D3"/>
    <w:rsid w:val="006154EF"/>
    <w:rsid w:val="00615DF3"/>
    <w:rsid w:val="00616132"/>
    <w:rsid w:val="00616207"/>
    <w:rsid w:val="006169BC"/>
    <w:rsid w:val="00621B4E"/>
    <w:rsid w:val="00622D3D"/>
    <w:rsid w:val="00624F91"/>
    <w:rsid w:val="0063680D"/>
    <w:rsid w:val="0064043A"/>
    <w:rsid w:val="00640861"/>
    <w:rsid w:val="00640A50"/>
    <w:rsid w:val="0064137B"/>
    <w:rsid w:val="00642511"/>
    <w:rsid w:val="00643AD1"/>
    <w:rsid w:val="00645D0C"/>
    <w:rsid w:val="0064698F"/>
    <w:rsid w:val="006476A0"/>
    <w:rsid w:val="006503DB"/>
    <w:rsid w:val="006511D9"/>
    <w:rsid w:val="00652B60"/>
    <w:rsid w:val="00654C6C"/>
    <w:rsid w:val="006618E4"/>
    <w:rsid w:val="00663F41"/>
    <w:rsid w:val="0066438A"/>
    <w:rsid w:val="00664C52"/>
    <w:rsid w:val="00665960"/>
    <w:rsid w:val="006666EA"/>
    <w:rsid w:val="0066794A"/>
    <w:rsid w:val="0067321E"/>
    <w:rsid w:val="00676E72"/>
    <w:rsid w:val="0068025D"/>
    <w:rsid w:val="0068090E"/>
    <w:rsid w:val="00680C92"/>
    <w:rsid w:val="00685569"/>
    <w:rsid w:val="0068586F"/>
    <w:rsid w:val="006869A1"/>
    <w:rsid w:val="00697098"/>
    <w:rsid w:val="006A1C73"/>
    <w:rsid w:val="006A45FE"/>
    <w:rsid w:val="006A674E"/>
    <w:rsid w:val="006A69F0"/>
    <w:rsid w:val="006A7BF5"/>
    <w:rsid w:val="006A7DF6"/>
    <w:rsid w:val="006C1220"/>
    <w:rsid w:val="006C2172"/>
    <w:rsid w:val="006D0659"/>
    <w:rsid w:val="006D1D06"/>
    <w:rsid w:val="006D2952"/>
    <w:rsid w:val="006E0FF9"/>
    <w:rsid w:val="006E290F"/>
    <w:rsid w:val="006E61EF"/>
    <w:rsid w:val="006E6C2F"/>
    <w:rsid w:val="006E795F"/>
    <w:rsid w:val="006F321F"/>
    <w:rsid w:val="006F35A4"/>
    <w:rsid w:val="006F384E"/>
    <w:rsid w:val="006F4A15"/>
    <w:rsid w:val="006F5352"/>
    <w:rsid w:val="006F74FA"/>
    <w:rsid w:val="007020F8"/>
    <w:rsid w:val="00703829"/>
    <w:rsid w:val="00710A99"/>
    <w:rsid w:val="00712AF3"/>
    <w:rsid w:val="007132A5"/>
    <w:rsid w:val="00713F74"/>
    <w:rsid w:val="00716F88"/>
    <w:rsid w:val="00717B2E"/>
    <w:rsid w:val="00720652"/>
    <w:rsid w:val="00720698"/>
    <w:rsid w:val="007218E4"/>
    <w:rsid w:val="007219AC"/>
    <w:rsid w:val="00724E22"/>
    <w:rsid w:val="007263FF"/>
    <w:rsid w:val="00733D25"/>
    <w:rsid w:val="0073657E"/>
    <w:rsid w:val="00736679"/>
    <w:rsid w:val="007369A4"/>
    <w:rsid w:val="0074312F"/>
    <w:rsid w:val="007436D7"/>
    <w:rsid w:val="00743BE3"/>
    <w:rsid w:val="00744DCF"/>
    <w:rsid w:val="0074613F"/>
    <w:rsid w:val="00746F23"/>
    <w:rsid w:val="0075246E"/>
    <w:rsid w:val="00753503"/>
    <w:rsid w:val="007539A4"/>
    <w:rsid w:val="00754276"/>
    <w:rsid w:val="00754CB5"/>
    <w:rsid w:val="00756B52"/>
    <w:rsid w:val="00756D09"/>
    <w:rsid w:val="007605D8"/>
    <w:rsid w:val="00761205"/>
    <w:rsid w:val="007636F0"/>
    <w:rsid w:val="00764645"/>
    <w:rsid w:val="00765620"/>
    <w:rsid w:val="00774523"/>
    <w:rsid w:val="00775383"/>
    <w:rsid w:val="007754A2"/>
    <w:rsid w:val="00777B0E"/>
    <w:rsid w:val="00780383"/>
    <w:rsid w:val="00782D40"/>
    <w:rsid w:val="00783107"/>
    <w:rsid w:val="00784499"/>
    <w:rsid w:val="007844FE"/>
    <w:rsid w:val="007854FB"/>
    <w:rsid w:val="00792E76"/>
    <w:rsid w:val="0079632B"/>
    <w:rsid w:val="007967FE"/>
    <w:rsid w:val="007A2A17"/>
    <w:rsid w:val="007A79C9"/>
    <w:rsid w:val="007B5366"/>
    <w:rsid w:val="007B58E6"/>
    <w:rsid w:val="007B7BF4"/>
    <w:rsid w:val="007C34FD"/>
    <w:rsid w:val="007C3A87"/>
    <w:rsid w:val="007C3FCA"/>
    <w:rsid w:val="007C5391"/>
    <w:rsid w:val="007C7E44"/>
    <w:rsid w:val="007D0106"/>
    <w:rsid w:val="007D12C9"/>
    <w:rsid w:val="007D175C"/>
    <w:rsid w:val="007D2C88"/>
    <w:rsid w:val="007D60B6"/>
    <w:rsid w:val="007E17FB"/>
    <w:rsid w:val="007E2279"/>
    <w:rsid w:val="007E57F9"/>
    <w:rsid w:val="007E6A73"/>
    <w:rsid w:val="007E7F42"/>
    <w:rsid w:val="007F264C"/>
    <w:rsid w:val="007F31E4"/>
    <w:rsid w:val="007F5664"/>
    <w:rsid w:val="007F7732"/>
    <w:rsid w:val="008104CC"/>
    <w:rsid w:val="00810F44"/>
    <w:rsid w:val="008153A9"/>
    <w:rsid w:val="00815E3F"/>
    <w:rsid w:val="00815F0E"/>
    <w:rsid w:val="00817969"/>
    <w:rsid w:val="008217AA"/>
    <w:rsid w:val="008224CF"/>
    <w:rsid w:val="00824BDE"/>
    <w:rsid w:val="00825507"/>
    <w:rsid w:val="00826233"/>
    <w:rsid w:val="00826249"/>
    <w:rsid w:val="00826BF6"/>
    <w:rsid w:val="008349AE"/>
    <w:rsid w:val="0083503E"/>
    <w:rsid w:val="00840ECB"/>
    <w:rsid w:val="00840FD4"/>
    <w:rsid w:val="00841725"/>
    <w:rsid w:val="00841B67"/>
    <w:rsid w:val="00843D81"/>
    <w:rsid w:val="00845F3D"/>
    <w:rsid w:val="00846513"/>
    <w:rsid w:val="00846EC1"/>
    <w:rsid w:val="00851B48"/>
    <w:rsid w:val="00852AE2"/>
    <w:rsid w:val="00852C38"/>
    <w:rsid w:val="0085558D"/>
    <w:rsid w:val="00855A67"/>
    <w:rsid w:val="008606CC"/>
    <w:rsid w:val="00862684"/>
    <w:rsid w:val="0086403C"/>
    <w:rsid w:val="008640F4"/>
    <w:rsid w:val="00864251"/>
    <w:rsid w:val="00865FB1"/>
    <w:rsid w:val="00866BC3"/>
    <w:rsid w:val="00867CB4"/>
    <w:rsid w:val="0087003D"/>
    <w:rsid w:val="0087033F"/>
    <w:rsid w:val="008720C7"/>
    <w:rsid w:val="00876382"/>
    <w:rsid w:val="00877BBB"/>
    <w:rsid w:val="00877C20"/>
    <w:rsid w:val="0088362B"/>
    <w:rsid w:val="00887D42"/>
    <w:rsid w:val="008915BA"/>
    <w:rsid w:val="00894277"/>
    <w:rsid w:val="00894E08"/>
    <w:rsid w:val="008A36A0"/>
    <w:rsid w:val="008A415B"/>
    <w:rsid w:val="008B0543"/>
    <w:rsid w:val="008B24CC"/>
    <w:rsid w:val="008B2D36"/>
    <w:rsid w:val="008B6B7D"/>
    <w:rsid w:val="008B71AF"/>
    <w:rsid w:val="008B742F"/>
    <w:rsid w:val="008C02AF"/>
    <w:rsid w:val="008C4F26"/>
    <w:rsid w:val="008C6FD0"/>
    <w:rsid w:val="008D06D4"/>
    <w:rsid w:val="008D09E5"/>
    <w:rsid w:val="008D1A13"/>
    <w:rsid w:val="008D4C1C"/>
    <w:rsid w:val="008D54A7"/>
    <w:rsid w:val="008D63B1"/>
    <w:rsid w:val="008E2065"/>
    <w:rsid w:val="008E5A00"/>
    <w:rsid w:val="008E75D9"/>
    <w:rsid w:val="008F0B8B"/>
    <w:rsid w:val="008F35F7"/>
    <w:rsid w:val="008F7CE8"/>
    <w:rsid w:val="009006C6"/>
    <w:rsid w:val="00902EB8"/>
    <w:rsid w:val="0090765C"/>
    <w:rsid w:val="00910A50"/>
    <w:rsid w:val="0091195A"/>
    <w:rsid w:val="00912D26"/>
    <w:rsid w:val="00920E8C"/>
    <w:rsid w:val="00923219"/>
    <w:rsid w:val="00925E04"/>
    <w:rsid w:val="00926565"/>
    <w:rsid w:val="00927B10"/>
    <w:rsid w:val="0093309F"/>
    <w:rsid w:val="009338F6"/>
    <w:rsid w:val="00933E4B"/>
    <w:rsid w:val="00936567"/>
    <w:rsid w:val="009367FA"/>
    <w:rsid w:val="009418B2"/>
    <w:rsid w:val="00942212"/>
    <w:rsid w:val="00944438"/>
    <w:rsid w:val="0094473A"/>
    <w:rsid w:val="009448A5"/>
    <w:rsid w:val="00946BDE"/>
    <w:rsid w:val="00952056"/>
    <w:rsid w:val="009524CA"/>
    <w:rsid w:val="0095355B"/>
    <w:rsid w:val="0095445B"/>
    <w:rsid w:val="0095568D"/>
    <w:rsid w:val="00955FB6"/>
    <w:rsid w:val="00956671"/>
    <w:rsid w:val="00956AD3"/>
    <w:rsid w:val="0096027F"/>
    <w:rsid w:val="009626A9"/>
    <w:rsid w:val="009708BB"/>
    <w:rsid w:val="009720E3"/>
    <w:rsid w:val="00976F76"/>
    <w:rsid w:val="00977133"/>
    <w:rsid w:val="009807B0"/>
    <w:rsid w:val="00980E8F"/>
    <w:rsid w:val="00983C8C"/>
    <w:rsid w:val="00986374"/>
    <w:rsid w:val="0099024D"/>
    <w:rsid w:val="00990AAD"/>
    <w:rsid w:val="009928BE"/>
    <w:rsid w:val="0099424E"/>
    <w:rsid w:val="00997826"/>
    <w:rsid w:val="009A17EB"/>
    <w:rsid w:val="009A18E3"/>
    <w:rsid w:val="009A1CCF"/>
    <w:rsid w:val="009A2617"/>
    <w:rsid w:val="009A262F"/>
    <w:rsid w:val="009A32DF"/>
    <w:rsid w:val="009A45B5"/>
    <w:rsid w:val="009A627F"/>
    <w:rsid w:val="009A6430"/>
    <w:rsid w:val="009B24E3"/>
    <w:rsid w:val="009B4703"/>
    <w:rsid w:val="009B52C6"/>
    <w:rsid w:val="009C1D01"/>
    <w:rsid w:val="009C4FD5"/>
    <w:rsid w:val="009C4FEC"/>
    <w:rsid w:val="009C711B"/>
    <w:rsid w:val="009D1F34"/>
    <w:rsid w:val="009D35DC"/>
    <w:rsid w:val="009D40A7"/>
    <w:rsid w:val="009D41A6"/>
    <w:rsid w:val="009D6F0A"/>
    <w:rsid w:val="009D7807"/>
    <w:rsid w:val="009E1509"/>
    <w:rsid w:val="009E4C5A"/>
    <w:rsid w:val="009E5176"/>
    <w:rsid w:val="009E6346"/>
    <w:rsid w:val="00A0439D"/>
    <w:rsid w:val="00A052FF"/>
    <w:rsid w:val="00A07FFA"/>
    <w:rsid w:val="00A1172A"/>
    <w:rsid w:val="00A1194B"/>
    <w:rsid w:val="00A15720"/>
    <w:rsid w:val="00A17433"/>
    <w:rsid w:val="00A22182"/>
    <w:rsid w:val="00A25B64"/>
    <w:rsid w:val="00A25EB2"/>
    <w:rsid w:val="00A27B0D"/>
    <w:rsid w:val="00A32681"/>
    <w:rsid w:val="00A34A07"/>
    <w:rsid w:val="00A3551E"/>
    <w:rsid w:val="00A40749"/>
    <w:rsid w:val="00A41219"/>
    <w:rsid w:val="00A428AB"/>
    <w:rsid w:val="00A50756"/>
    <w:rsid w:val="00A50EA4"/>
    <w:rsid w:val="00A52A49"/>
    <w:rsid w:val="00A5665B"/>
    <w:rsid w:val="00A56717"/>
    <w:rsid w:val="00A6096E"/>
    <w:rsid w:val="00A64D1B"/>
    <w:rsid w:val="00A669C0"/>
    <w:rsid w:val="00A66B35"/>
    <w:rsid w:val="00A67AA7"/>
    <w:rsid w:val="00A71808"/>
    <w:rsid w:val="00A71BEF"/>
    <w:rsid w:val="00A72FF1"/>
    <w:rsid w:val="00A736B7"/>
    <w:rsid w:val="00A74587"/>
    <w:rsid w:val="00A77AA6"/>
    <w:rsid w:val="00A8016C"/>
    <w:rsid w:val="00A83CF8"/>
    <w:rsid w:val="00A84DC4"/>
    <w:rsid w:val="00A86AA4"/>
    <w:rsid w:val="00A871B1"/>
    <w:rsid w:val="00A91B24"/>
    <w:rsid w:val="00A91C1E"/>
    <w:rsid w:val="00A94092"/>
    <w:rsid w:val="00A95DD0"/>
    <w:rsid w:val="00A96807"/>
    <w:rsid w:val="00A97AB9"/>
    <w:rsid w:val="00A97B1C"/>
    <w:rsid w:val="00AA09AF"/>
    <w:rsid w:val="00AA3627"/>
    <w:rsid w:val="00AB104D"/>
    <w:rsid w:val="00AB311A"/>
    <w:rsid w:val="00AB47BF"/>
    <w:rsid w:val="00AC2B86"/>
    <w:rsid w:val="00AC3636"/>
    <w:rsid w:val="00AC493B"/>
    <w:rsid w:val="00AC4D1E"/>
    <w:rsid w:val="00AC64EF"/>
    <w:rsid w:val="00AC69AE"/>
    <w:rsid w:val="00AC7EB2"/>
    <w:rsid w:val="00AD06AC"/>
    <w:rsid w:val="00AD1BE4"/>
    <w:rsid w:val="00AD23AF"/>
    <w:rsid w:val="00AD3AA5"/>
    <w:rsid w:val="00AD5191"/>
    <w:rsid w:val="00AD7F17"/>
    <w:rsid w:val="00AE01D3"/>
    <w:rsid w:val="00AE0348"/>
    <w:rsid w:val="00AE2DED"/>
    <w:rsid w:val="00AE381C"/>
    <w:rsid w:val="00AE652E"/>
    <w:rsid w:val="00AE7A11"/>
    <w:rsid w:val="00AF0613"/>
    <w:rsid w:val="00AF20C4"/>
    <w:rsid w:val="00AF2868"/>
    <w:rsid w:val="00AF39B8"/>
    <w:rsid w:val="00AF5A68"/>
    <w:rsid w:val="00AF6770"/>
    <w:rsid w:val="00AF75D4"/>
    <w:rsid w:val="00B00232"/>
    <w:rsid w:val="00B0125F"/>
    <w:rsid w:val="00B03268"/>
    <w:rsid w:val="00B0380A"/>
    <w:rsid w:val="00B07E85"/>
    <w:rsid w:val="00B154A2"/>
    <w:rsid w:val="00B22B5C"/>
    <w:rsid w:val="00B23C69"/>
    <w:rsid w:val="00B23DD0"/>
    <w:rsid w:val="00B2488A"/>
    <w:rsid w:val="00B26261"/>
    <w:rsid w:val="00B26C4A"/>
    <w:rsid w:val="00B30CCF"/>
    <w:rsid w:val="00B3112D"/>
    <w:rsid w:val="00B401B9"/>
    <w:rsid w:val="00B401FD"/>
    <w:rsid w:val="00B4075C"/>
    <w:rsid w:val="00B40B3F"/>
    <w:rsid w:val="00B412EC"/>
    <w:rsid w:val="00B44CEC"/>
    <w:rsid w:val="00B46F0D"/>
    <w:rsid w:val="00B54B34"/>
    <w:rsid w:val="00B55B55"/>
    <w:rsid w:val="00B5632F"/>
    <w:rsid w:val="00B57A18"/>
    <w:rsid w:val="00B57B78"/>
    <w:rsid w:val="00B6584F"/>
    <w:rsid w:val="00B703CE"/>
    <w:rsid w:val="00B72EAA"/>
    <w:rsid w:val="00B74E2F"/>
    <w:rsid w:val="00B77A9E"/>
    <w:rsid w:val="00B77B35"/>
    <w:rsid w:val="00B81A21"/>
    <w:rsid w:val="00B83386"/>
    <w:rsid w:val="00B863E9"/>
    <w:rsid w:val="00B92764"/>
    <w:rsid w:val="00B929A0"/>
    <w:rsid w:val="00B97089"/>
    <w:rsid w:val="00BA1600"/>
    <w:rsid w:val="00BA1D3D"/>
    <w:rsid w:val="00BA2C07"/>
    <w:rsid w:val="00BA2EFE"/>
    <w:rsid w:val="00BA3ADD"/>
    <w:rsid w:val="00BA6190"/>
    <w:rsid w:val="00BA6208"/>
    <w:rsid w:val="00BA671E"/>
    <w:rsid w:val="00BA73DC"/>
    <w:rsid w:val="00BB26C2"/>
    <w:rsid w:val="00BB7CD4"/>
    <w:rsid w:val="00BC09FB"/>
    <w:rsid w:val="00BC2CF6"/>
    <w:rsid w:val="00BC2F73"/>
    <w:rsid w:val="00BC2FC4"/>
    <w:rsid w:val="00BC56EE"/>
    <w:rsid w:val="00BC5714"/>
    <w:rsid w:val="00BC6A44"/>
    <w:rsid w:val="00BD04C4"/>
    <w:rsid w:val="00BD1250"/>
    <w:rsid w:val="00BD1E01"/>
    <w:rsid w:val="00BD3F85"/>
    <w:rsid w:val="00BD7EAB"/>
    <w:rsid w:val="00BE36D2"/>
    <w:rsid w:val="00BF0555"/>
    <w:rsid w:val="00BF539F"/>
    <w:rsid w:val="00BF64D8"/>
    <w:rsid w:val="00C0096E"/>
    <w:rsid w:val="00C009A4"/>
    <w:rsid w:val="00C01B0C"/>
    <w:rsid w:val="00C040DB"/>
    <w:rsid w:val="00C04625"/>
    <w:rsid w:val="00C04ED1"/>
    <w:rsid w:val="00C0653E"/>
    <w:rsid w:val="00C1222B"/>
    <w:rsid w:val="00C135C9"/>
    <w:rsid w:val="00C15C96"/>
    <w:rsid w:val="00C20DB4"/>
    <w:rsid w:val="00C226F4"/>
    <w:rsid w:val="00C23157"/>
    <w:rsid w:val="00C2404E"/>
    <w:rsid w:val="00C241CB"/>
    <w:rsid w:val="00C322E7"/>
    <w:rsid w:val="00C32AF3"/>
    <w:rsid w:val="00C33882"/>
    <w:rsid w:val="00C33ED6"/>
    <w:rsid w:val="00C3483A"/>
    <w:rsid w:val="00C34AF9"/>
    <w:rsid w:val="00C351C9"/>
    <w:rsid w:val="00C36EF1"/>
    <w:rsid w:val="00C37831"/>
    <w:rsid w:val="00C45243"/>
    <w:rsid w:val="00C50714"/>
    <w:rsid w:val="00C52E43"/>
    <w:rsid w:val="00C53035"/>
    <w:rsid w:val="00C53427"/>
    <w:rsid w:val="00C53E64"/>
    <w:rsid w:val="00C544D5"/>
    <w:rsid w:val="00C56C94"/>
    <w:rsid w:val="00C60F15"/>
    <w:rsid w:val="00C619AD"/>
    <w:rsid w:val="00C622A2"/>
    <w:rsid w:val="00C62DC0"/>
    <w:rsid w:val="00C63ADA"/>
    <w:rsid w:val="00C660C1"/>
    <w:rsid w:val="00C72B2B"/>
    <w:rsid w:val="00C740F4"/>
    <w:rsid w:val="00C74CBB"/>
    <w:rsid w:val="00C758ED"/>
    <w:rsid w:val="00C77319"/>
    <w:rsid w:val="00C77702"/>
    <w:rsid w:val="00C77CF3"/>
    <w:rsid w:val="00C81FE3"/>
    <w:rsid w:val="00C84B40"/>
    <w:rsid w:val="00C92861"/>
    <w:rsid w:val="00C931CC"/>
    <w:rsid w:val="00C933BA"/>
    <w:rsid w:val="00C941D9"/>
    <w:rsid w:val="00C96EF0"/>
    <w:rsid w:val="00CA2B85"/>
    <w:rsid w:val="00CA2EBF"/>
    <w:rsid w:val="00CA2F83"/>
    <w:rsid w:val="00CA6243"/>
    <w:rsid w:val="00CA68D5"/>
    <w:rsid w:val="00CA77C1"/>
    <w:rsid w:val="00CB1C9D"/>
    <w:rsid w:val="00CB56A5"/>
    <w:rsid w:val="00CC060E"/>
    <w:rsid w:val="00CC0A2B"/>
    <w:rsid w:val="00CC51AC"/>
    <w:rsid w:val="00CD022B"/>
    <w:rsid w:val="00CD0584"/>
    <w:rsid w:val="00CD1C45"/>
    <w:rsid w:val="00CD382B"/>
    <w:rsid w:val="00CD5268"/>
    <w:rsid w:val="00CE33D8"/>
    <w:rsid w:val="00CE45F6"/>
    <w:rsid w:val="00CE70A2"/>
    <w:rsid w:val="00CF12FA"/>
    <w:rsid w:val="00CF23E4"/>
    <w:rsid w:val="00CF76D9"/>
    <w:rsid w:val="00CF7A1B"/>
    <w:rsid w:val="00D01F48"/>
    <w:rsid w:val="00D04142"/>
    <w:rsid w:val="00D076AF"/>
    <w:rsid w:val="00D142A5"/>
    <w:rsid w:val="00D158FC"/>
    <w:rsid w:val="00D16448"/>
    <w:rsid w:val="00D16CEA"/>
    <w:rsid w:val="00D200E2"/>
    <w:rsid w:val="00D21081"/>
    <w:rsid w:val="00D26407"/>
    <w:rsid w:val="00D3008C"/>
    <w:rsid w:val="00D32C32"/>
    <w:rsid w:val="00D34FD3"/>
    <w:rsid w:val="00D3507E"/>
    <w:rsid w:val="00D36EA5"/>
    <w:rsid w:val="00D45F3F"/>
    <w:rsid w:val="00D4610A"/>
    <w:rsid w:val="00D47D8D"/>
    <w:rsid w:val="00D47FB3"/>
    <w:rsid w:val="00D52B26"/>
    <w:rsid w:val="00D53307"/>
    <w:rsid w:val="00D5576E"/>
    <w:rsid w:val="00D62F07"/>
    <w:rsid w:val="00D64A00"/>
    <w:rsid w:val="00D64E01"/>
    <w:rsid w:val="00D67D3A"/>
    <w:rsid w:val="00D70A41"/>
    <w:rsid w:val="00D745EA"/>
    <w:rsid w:val="00D75C1F"/>
    <w:rsid w:val="00D75C72"/>
    <w:rsid w:val="00D7676B"/>
    <w:rsid w:val="00D770D0"/>
    <w:rsid w:val="00D8106F"/>
    <w:rsid w:val="00D81342"/>
    <w:rsid w:val="00D85C28"/>
    <w:rsid w:val="00D85D45"/>
    <w:rsid w:val="00D86465"/>
    <w:rsid w:val="00D86797"/>
    <w:rsid w:val="00D87725"/>
    <w:rsid w:val="00D90727"/>
    <w:rsid w:val="00D9084B"/>
    <w:rsid w:val="00D967C4"/>
    <w:rsid w:val="00D96BC1"/>
    <w:rsid w:val="00DA1050"/>
    <w:rsid w:val="00DA136A"/>
    <w:rsid w:val="00DA5096"/>
    <w:rsid w:val="00DB18E3"/>
    <w:rsid w:val="00DB320F"/>
    <w:rsid w:val="00DB4876"/>
    <w:rsid w:val="00DB65F2"/>
    <w:rsid w:val="00DB742F"/>
    <w:rsid w:val="00DB79CE"/>
    <w:rsid w:val="00DC1659"/>
    <w:rsid w:val="00DC2734"/>
    <w:rsid w:val="00DC4356"/>
    <w:rsid w:val="00DC6483"/>
    <w:rsid w:val="00DC7D8A"/>
    <w:rsid w:val="00DD06A4"/>
    <w:rsid w:val="00DD115A"/>
    <w:rsid w:val="00DD2F24"/>
    <w:rsid w:val="00DD4C83"/>
    <w:rsid w:val="00DD6342"/>
    <w:rsid w:val="00DD7938"/>
    <w:rsid w:val="00DE0CD1"/>
    <w:rsid w:val="00DE0F3C"/>
    <w:rsid w:val="00DE4CD7"/>
    <w:rsid w:val="00DE63AB"/>
    <w:rsid w:val="00DE6C64"/>
    <w:rsid w:val="00DE7AD6"/>
    <w:rsid w:val="00DF605E"/>
    <w:rsid w:val="00E04B90"/>
    <w:rsid w:val="00E05C90"/>
    <w:rsid w:val="00E07D5C"/>
    <w:rsid w:val="00E117B7"/>
    <w:rsid w:val="00E127EB"/>
    <w:rsid w:val="00E1343A"/>
    <w:rsid w:val="00E13795"/>
    <w:rsid w:val="00E13B9E"/>
    <w:rsid w:val="00E14EAF"/>
    <w:rsid w:val="00E155AC"/>
    <w:rsid w:val="00E20148"/>
    <w:rsid w:val="00E20C17"/>
    <w:rsid w:val="00E21CB3"/>
    <w:rsid w:val="00E239F3"/>
    <w:rsid w:val="00E2420B"/>
    <w:rsid w:val="00E259F1"/>
    <w:rsid w:val="00E30957"/>
    <w:rsid w:val="00E31601"/>
    <w:rsid w:val="00E3209B"/>
    <w:rsid w:val="00E320AB"/>
    <w:rsid w:val="00E32E08"/>
    <w:rsid w:val="00E35599"/>
    <w:rsid w:val="00E36B04"/>
    <w:rsid w:val="00E370EB"/>
    <w:rsid w:val="00E3734A"/>
    <w:rsid w:val="00E41E54"/>
    <w:rsid w:val="00E4319C"/>
    <w:rsid w:val="00E45166"/>
    <w:rsid w:val="00E456BD"/>
    <w:rsid w:val="00E51B1E"/>
    <w:rsid w:val="00E607F6"/>
    <w:rsid w:val="00E610D7"/>
    <w:rsid w:val="00E61E18"/>
    <w:rsid w:val="00E6265B"/>
    <w:rsid w:val="00E630F3"/>
    <w:rsid w:val="00E662EA"/>
    <w:rsid w:val="00E66B14"/>
    <w:rsid w:val="00E7663A"/>
    <w:rsid w:val="00E82311"/>
    <w:rsid w:val="00E837A1"/>
    <w:rsid w:val="00E911ED"/>
    <w:rsid w:val="00E91C48"/>
    <w:rsid w:val="00E96293"/>
    <w:rsid w:val="00E96F53"/>
    <w:rsid w:val="00E97B92"/>
    <w:rsid w:val="00E97C13"/>
    <w:rsid w:val="00E97E9B"/>
    <w:rsid w:val="00EB0F9D"/>
    <w:rsid w:val="00EB4BA1"/>
    <w:rsid w:val="00EB6A63"/>
    <w:rsid w:val="00EB7627"/>
    <w:rsid w:val="00EC0568"/>
    <w:rsid w:val="00EC679F"/>
    <w:rsid w:val="00EC684B"/>
    <w:rsid w:val="00EC7219"/>
    <w:rsid w:val="00EC77BC"/>
    <w:rsid w:val="00ED1B9C"/>
    <w:rsid w:val="00ED4E7E"/>
    <w:rsid w:val="00ED59E5"/>
    <w:rsid w:val="00EE13AE"/>
    <w:rsid w:val="00EE2B66"/>
    <w:rsid w:val="00EE51E4"/>
    <w:rsid w:val="00EF0565"/>
    <w:rsid w:val="00EF09E0"/>
    <w:rsid w:val="00EF1727"/>
    <w:rsid w:val="00EF41BD"/>
    <w:rsid w:val="00F06644"/>
    <w:rsid w:val="00F10045"/>
    <w:rsid w:val="00F13462"/>
    <w:rsid w:val="00F13FDA"/>
    <w:rsid w:val="00F15F29"/>
    <w:rsid w:val="00F16E12"/>
    <w:rsid w:val="00F2040C"/>
    <w:rsid w:val="00F209FD"/>
    <w:rsid w:val="00F23B59"/>
    <w:rsid w:val="00F23BB4"/>
    <w:rsid w:val="00F23CD1"/>
    <w:rsid w:val="00F2606E"/>
    <w:rsid w:val="00F2774D"/>
    <w:rsid w:val="00F30BF5"/>
    <w:rsid w:val="00F3432D"/>
    <w:rsid w:val="00F37366"/>
    <w:rsid w:val="00F37BD0"/>
    <w:rsid w:val="00F37FAB"/>
    <w:rsid w:val="00F40853"/>
    <w:rsid w:val="00F43572"/>
    <w:rsid w:val="00F46FBD"/>
    <w:rsid w:val="00F5054D"/>
    <w:rsid w:val="00F51956"/>
    <w:rsid w:val="00F52CDF"/>
    <w:rsid w:val="00F53117"/>
    <w:rsid w:val="00F55BE2"/>
    <w:rsid w:val="00F56F6F"/>
    <w:rsid w:val="00F574EE"/>
    <w:rsid w:val="00F61646"/>
    <w:rsid w:val="00F6383D"/>
    <w:rsid w:val="00F66C58"/>
    <w:rsid w:val="00F71BEE"/>
    <w:rsid w:val="00F738A2"/>
    <w:rsid w:val="00F773D0"/>
    <w:rsid w:val="00F7751F"/>
    <w:rsid w:val="00F84649"/>
    <w:rsid w:val="00F84FAF"/>
    <w:rsid w:val="00F86091"/>
    <w:rsid w:val="00F9110B"/>
    <w:rsid w:val="00F911E1"/>
    <w:rsid w:val="00F91F2D"/>
    <w:rsid w:val="00F92857"/>
    <w:rsid w:val="00F92E6F"/>
    <w:rsid w:val="00F94E07"/>
    <w:rsid w:val="00F954D8"/>
    <w:rsid w:val="00FA39D8"/>
    <w:rsid w:val="00FA461C"/>
    <w:rsid w:val="00FB024C"/>
    <w:rsid w:val="00FB2F75"/>
    <w:rsid w:val="00FB6185"/>
    <w:rsid w:val="00FB73FC"/>
    <w:rsid w:val="00FC01FE"/>
    <w:rsid w:val="00FC1408"/>
    <w:rsid w:val="00FC5C80"/>
    <w:rsid w:val="00FC61F6"/>
    <w:rsid w:val="00FC6EB7"/>
    <w:rsid w:val="00FD3E73"/>
    <w:rsid w:val="00FD3F6F"/>
    <w:rsid w:val="00FD4FB9"/>
    <w:rsid w:val="00FD77FE"/>
    <w:rsid w:val="00FD7B71"/>
    <w:rsid w:val="00FD7C9E"/>
    <w:rsid w:val="00FE01E0"/>
    <w:rsid w:val="00FE1113"/>
    <w:rsid w:val="00FE25FD"/>
    <w:rsid w:val="00FE2AD2"/>
    <w:rsid w:val="00FE4824"/>
    <w:rsid w:val="00FE5C85"/>
    <w:rsid w:val="00FE637E"/>
    <w:rsid w:val="00FF39EB"/>
    <w:rsid w:val="00FF3D6D"/>
    <w:rsid w:val="00FF5CF1"/>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A5E4E"/>
  <w15:docId w15:val="{C9F9BD77-6F07-49CB-8CFC-86252686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22"/>
  </w:style>
  <w:style w:type="paragraph" w:styleId="1">
    <w:name w:val="heading 1"/>
    <w:basedOn w:val="a"/>
    <w:next w:val="a"/>
    <w:link w:val="10"/>
    <w:uiPriority w:val="9"/>
    <w:qFormat/>
    <w:rsid w:val="00F911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FB024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454CD3"/>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403C"/>
    <w:pPr>
      <w:tabs>
        <w:tab w:val="center" w:pos="4680"/>
        <w:tab w:val="right" w:pos="9360"/>
      </w:tabs>
      <w:spacing w:after="0" w:line="240" w:lineRule="auto"/>
    </w:pPr>
  </w:style>
  <w:style w:type="character" w:customStyle="1" w:styleId="a4">
    <w:name w:val="Нижний колонтитул Знак"/>
    <w:basedOn w:val="a0"/>
    <w:link w:val="a3"/>
    <w:uiPriority w:val="99"/>
    <w:rsid w:val="0086403C"/>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86403C"/>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86403C"/>
    <w:pPr>
      <w:spacing w:after="0" w:line="240" w:lineRule="auto"/>
    </w:pPr>
    <w:rPr>
      <w:sz w:val="20"/>
      <w:szCs w:val="20"/>
    </w:rPr>
  </w:style>
  <w:style w:type="character" w:customStyle="1" w:styleId="FootnoteTextChar1">
    <w:name w:val="Footnote Text Char1"/>
    <w:basedOn w:val="a0"/>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86403C"/>
    <w:rPr>
      <w:vertAlign w:val="superscript"/>
    </w:rPr>
  </w:style>
  <w:style w:type="character" w:styleId="a7">
    <w:name w:val="footnote reference"/>
    <w:aliases w:val="Footnote Text Char2,fr,Cha Char1,R,number,SUPERS,FR,Знак1 Char1"/>
    <w:basedOn w:val="a0"/>
    <w:uiPriority w:val="99"/>
    <w:unhideWhenUsed/>
    <w:qFormat/>
    <w:rsid w:val="0086403C"/>
    <w:rPr>
      <w:vertAlign w:val="superscript"/>
    </w:rPr>
  </w:style>
  <w:style w:type="paragraph" w:styleId="a8">
    <w:name w:val="header"/>
    <w:basedOn w:val="a"/>
    <w:link w:val="a9"/>
    <w:uiPriority w:val="99"/>
    <w:unhideWhenUsed/>
    <w:rsid w:val="0086403C"/>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6403C"/>
  </w:style>
  <w:style w:type="table" w:styleId="aa">
    <w:name w:val="Table Grid"/>
    <w:basedOn w:val="a1"/>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E63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6399"/>
    <w:rPr>
      <w:rFonts w:ascii="Tahoma" w:hAnsi="Tahoma" w:cs="Tahoma"/>
      <w:sz w:val="16"/>
      <w:szCs w:val="16"/>
    </w:rPr>
  </w:style>
  <w:style w:type="character" w:styleId="ad">
    <w:name w:val="annotation reference"/>
    <w:basedOn w:val="a0"/>
    <w:uiPriority w:val="99"/>
    <w:semiHidden/>
    <w:unhideWhenUsed/>
    <w:rsid w:val="003E6399"/>
    <w:rPr>
      <w:sz w:val="16"/>
      <w:szCs w:val="16"/>
    </w:rPr>
  </w:style>
  <w:style w:type="paragraph" w:styleId="ae">
    <w:name w:val="annotation text"/>
    <w:basedOn w:val="a"/>
    <w:link w:val="af"/>
    <w:uiPriority w:val="99"/>
    <w:semiHidden/>
    <w:unhideWhenUsed/>
    <w:rsid w:val="003E6399"/>
    <w:pPr>
      <w:spacing w:line="240" w:lineRule="auto"/>
    </w:pPr>
    <w:rPr>
      <w:sz w:val="20"/>
      <w:szCs w:val="20"/>
    </w:rPr>
  </w:style>
  <w:style w:type="character" w:customStyle="1" w:styleId="af">
    <w:name w:val="Текст примечания Знак"/>
    <w:basedOn w:val="a0"/>
    <w:link w:val="ae"/>
    <w:uiPriority w:val="99"/>
    <w:semiHidden/>
    <w:rsid w:val="003E6399"/>
    <w:rPr>
      <w:sz w:val="20"/>
      <w:szCs w:val="20"/>
    </w:rPr>
  </w:style>
  <w:style w:type="paragraph" w:styleId="af0">
    <w:name w:val="annotation subject"/>
    <w:basedOn w:val="ae"/>
    <w:next w:val="ae"/>
    <w:link w:val="af1"/>
    <w:uiPriority w:val="99"/>
    <w:semiHidden/>
    <w:unhideWhenUsed/>
    <w:rsid w:val="003E6399"/>
    <w:rPr>
      <w:b/>
      <w:bCs/>
    </w:rPr>
  </w:style>
  <w:style w:type="character" w:customStyle="1" w:styleId="af1">
    <w:name w:val="Тема примечания Знак"/>
    <w:basedOn w:val="af"/>
    <w:link w:val="af0"/>
    <w:uiPriority w:val="99"/>
    <w:semiHidden/>
    <w:rsid w:val="003E6399"/>
    <w:rPr>
      <w:b/>
      <w:bCs/>
      <w:sz w:val="20"/>
      <w:szCs w:val="20"/>
    </w:rPr>
  </w:style>
  <w:style w:type="character" w:styleId="af2">
    <w:name w:val="Hyperlink"/>
    <w:basedOn w:val="a0"/>
    <w:uiPriority w:val="99"/>
    <w:unhideWhenUsed/>
    <w:rsid w:val="00D53307"/>
    <w:rPr>
      <w:color w:val="0563C1" w:themeColor="hyperlink"/>
      <w:u w:val="single"/>
    </w:rPr>
  </w:style>
  <w:style w:type="paragraph" w:styleId="af3">
    <w:name w:val="List Paragraph"/>
    <w:aliases w:val="List Paragraph 1,Scriptoria bullet points,strikethrough,Абзац списка1,standaard met opsomming,List Paragraph1,Bullets,References,Liste 1,List Paragraph nowy,Numbered List Paragraph,List Paragraph (numbered (a)),Medium Grid 1 - Accent 21"/>
    <w:basedOn w:val="a"/>
    <w:link w:val="af4"/>
    <w:uiPriority w:val="34"/>
    <w:qFormat/>
    <w:rsid w:val="00640861"/>
    <w:pPr>
      <w:ind w:left="720"/>
      <w:contextualSpacing/>
    </w:pPr>
  </w:style>
  <w:style w:type="character" w:customStyle="1" w:styleId="af4">
    <w:name w:val="Абзац списка Знак"/>
    <w:aliases w:val="List Paragraph 1 Знак,Scriptoria bullet points Знак,strikethrough Знак,Абзац списка1 Знак,standaard met opsomming Знак,List Paragraph1 Знак,Bullets Знак,References Знак,Liste 1 Знак,List Paragraph nowy Знак,Numbered List Paragraph Знак"/>
    <w:link w:val="af3"/>
    <w:uiPriority w:val="34"/>
    <w:qFormat/>
    <w:locked/>
    <w:rsid w:val="00EF1727"/>
  </w:style>
  <w:style w:type="character" w:customStyle="1" w:styleId="40">
    <w:name w:val="Заголовок 4 Знак"/>
    <w:basedOn w:val="a0"/>
    <w:link w:val="4"/>
    <w:uiPriority w:val="9"/>
    <w:rsid w:val="00454CD3"/>
    <w:rPr>
      <w:rFonts w:ascii="Times New Roman" w:eastAsia="Times New Roman" w:hAnsi="Times New Roman" w:cs="Times New Roman"/>
      <w:b/>
      <w:bCs/>
      <w:sz w:val="24"/>
      <w:szCs w:val="24"/>
      <w:lang w:val="ru-RU" w:eastAsia="ru-RU"/>
    </w:rPr>
  </w:style>
  <w:style w:type="character" w:styleId="af5">
    <w:name w:val="Strong"/>
    <w:basedOn w:val="a0"/>
    <w:uiPriority w:val="22"/>
    <w:qFormat/>
    <w:rsid w:val="00454CD3"/>
    <w:rPr>
      <w:b/>
      <w:bCs/>
    </w:rPr>
  </w:style>
  <w:style w:type="character" w:customStyle="1" w:styleId="30">
    <w:name w:val="Заголовок 3 Знак"/>
    <w:basedOn w:val="a0"/>
    <w:link w:val="3"/>
    <w:uiPriority w:val="9"/>
    <w:rsid w:val="00FB024C"/>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F911E1"/>
    <w:rPr>
      <w:rFonts w:asciiTheme="majorHAnsi" w:eastAsiaTheme="majorEastAsia" w:hAnsiTheme="majorHAnsi" w:cstheme="majorBidi"/>
      <w:b/>
      <w:bCs/>
      <w:color w:val="2E74B5" w:themeColor="accent1" w:themeShade="BF"/>
      <w:sz w:val="28"/>
      <w:szCs w:val="28"/>
    </w:rPr>
  </w:style>
  <w:style w:type="paragraph" w:styleId="af6">
    <w:name w:val="Body Text"/>
    <w:basedOn w:val="a"/>
    <w:link w:val="af7"/>
    <w:uiPriority w:val="1"/>
    <w:qFormat/>
    <w:rsid w:val="0079632B"/>
    <w:pPr>
      <w:widowControl w:val="0"/>
      <w:autoSpaceDE w:val="0"/>
      <w:autoSpaceDN w:val="0"/>
      <w:spacing w:after="0" w:line="240" w:lineRule="auto"/>
    </w:pPr>
    <w:rPr>
      <w:rFonts w:ascii="Times New Roman" w:eastAsia="Times New Roman" w:hAnsi="Times New Roman" w:cs="Times New Roman"/>
      <w:sz w:val="26"/>
      <w:szCs w:val="26"/>
      <w:lang w:val="ro-RO"/>
    </w:rPr>
  </w:style>
  <w:style w:type="character" w:customStyle="1" w:styleId="af7">
    <w:name w:val="Основной текст Знак"/>
    <w:basedOn w:val="a0"/>
    <w:link w:val="af6"/>
    <w:uiPriority w:val="1"/>
    <w:rsid w:val="0079632B"/>
    <w:rPr>
      <w:rFonts w:ascii="Times New Roman" w:eastAsia="Times New Roman" w:hAnsi="Times New Roman" w:cs="Times New Roman"/>
      <w:sz w:val="26"/>
      <w:szCs w:val="26"/>
      <w:lang w:val="ro-RO"/>
    </w:rPr>
  </w:style>
  <w:style w:type="paragraph" w:styleId="af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9"/>
    <w:uiPriority w:val="99"/>
    <w:unhideWhenUsed/>
    <w:qFormat/>
    <w:rsid w:val="00314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a"/>
    <w:uiPriority w:val="1"/>
    <w:qFormat/>
    <w:rsid w:val="008D09E5"/>
    <w:pPr>
      <w:widowControl w:val="0"/>
      <w:autoSpaceDE w:val="0"/>
      <w:autoSpaceDN w:val="0"/>
      <w:spacing w:after="0" w:line="306" w:lineRule="exact"/>
      <w:ind w:left="60"/>
      <w:outlineLvl w:val="2"/>
    </w:pPr>
    <w:rPr>
      <w:rFonts w:ascii="Calibri" w:eastAsia="Calibri" w:hAnsi="Calibri" w:cs="Calibri"/>
      <w:b/>
      <w:bCs/>
      <w:sz w:val="28"/>
      <w:szCs w:val="28"/>
      <w:lang w:val="ro-RO"/>
    </w:rPr>
  </w:style>
  <w:style w:type="character" w:customStyle="1" w:styleId="af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8"/>
    <w:uiPriority w:val="99"/>
    <w:locked/>
    <w:rsid w:val="005E76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222">
      <w:bodyDiv w:val="1"/>
      <w:marLeft w:val="0"/>
      <w:marRight w:val="0"/>
      <w:marTop w:val="0"/>
      <w:marBottom w:val="0"/>
      <w:divBdr>
        <w:top w:val="none" w:sz="0" w:space="0" w:color="auto"/>
        <w:left w:val="none" w:sz="0" w:space="0" w:color="auto"/>
        <w:bottom w:val="none" w:sz="0" w:space="0" w:color="auto"/>
        <w:right w:val="none" w:sz="0" w:space="0" w:color="auto"/>
      </w:divBdr>
    </w:div>
    <w:div w:id="387459806">
      <w:bodyDiv w:val="1"/>
      <w:marLeft w:val="0"/>
      <w:marRight w:val="0"/>
      <w:marTop w:val="0"/>
      <w:marBottom w:val="0"/>
      <w:divBdr>
        <w:top w:val="none" w:sz="0" w:space="0" w:color="auto"/>
        <w:left w:val="none" w:sz="0" w:space="0" w:color="auto"/>
        <w:bottom w:val="none" w:sz="0" w:space="0" w:color="auto"/>
        <w:right w:val="none" w:sz="0" w:space="0" w:color="auto"/>
      </w:divBdr>
    </w:div>
    <w:div w:id="480540377">
      <w:bodyDiv w:val="1"/>
      <w:marLeft w:val="0"/>
      <w:marRight w:val="0"/>
      <w:marTop w:val="0"/>
      <w:marBottom w:val="0"/>
      <w:divBdr>
        <w:top w:val="none" w:sz="0" w:space="0" w:color="auto"/>
        <w:left w:val="none" w:sz="0" w:space="0" w:color="auto"/>
        <w:bottom w:val="none" w:sz="0" w:space="0" w:color="auto"/>
        <w:right w:val="none" w:sz="0" w:space="0" w:color="auto"/>
      </w:divBdr>
      <w:divsChild>
        <w:div w:id="107043212">
          <w:marLeft w:val="0"/>
          <w:marRight w:val="0"/>
          <w:marTop w:val="0"/>
          <w:marBottom w:val="0"/>
          <w:divBdr>
            <w:top w:val="none" w:sz="0" w:space="0" w:color="auto"/>
            <w:left w:val="none" w:sz="0" w:space="0" w:color="auto"/>
            <w:bottom w:val="none" w:sz="0" w:space="0" w:color="auto"/>
            <w:right w:val="none" w:sz="0" w:space="0" w:color="auto"/>
          </w:divBdr>
        </w:div>
        <w:div w:id="2059431007">
          <w:marLeft w:val="0"/>
          <w:marRight w:val="0"/>
          <w:marTop w:val="0"/>
          <w:marBottom w:val="0"/>
          <w:divBdr>
            <w:top w:val="none" w:sz="0" w:space="0" w:color="auto"/>
            <w:left w:val="none" w:sz="0" w:space="0" w:color="auto"/>
            <w:bottom w:val="none" w:sz="0" w:space="0" w:color="auto"/>
            <w:right w:val="none" w:sz="0" w:space="0" w:color="auto"/>
          </w:divBdr>
        </w:div>
      </w:divsChild>
    </w:div>
    <w:div w:id="585189349">
      <w:bodyDiv w:val="1"/>
      <w:marLeft w:val="0"/>
      <w:marRight w:val="0"/>
      <w:marTop w:val="0"/>
      <w:marBottom w:val="0"/>
      <w:divBdr>
        <w:top w:val="none" w:sz="0" w:space="0" w:color="auto"/>
        <w:left w:val="none" w:sz="0" w:space="0" w:color="auto"/>
        <w:bottom w:val="none" w:sz="0" w:space="0" w:color="auto"/>
        <w:right w:val="none" w:sz="0" w:space="0" w:color="auto"/>
      </w:divBdr>
    </w:div>
    <w:div w:id="1984238841">
      <w:bodyDiv w:val="1"/>
      <w:marLeft w:val="0"/>
      <w:marRight w:val="0"/>
      <w:marTop w:val="0"/>
      <w:marBottom w:val="0"/>
      <w:divBdr>
        <w:top w:val="none" w:sz="0" w:space="0" w:color="auto"/>
        <w:left w:val="none" w:sz="0" w:space="0" w:color="auto"/>
        <w:bottom w:val="none" w:sz="0" w:space="0" w:color="auto"/>
        <w:right w:val="none" w:sz="0" w:space="0" w:color="auto"/>
      </w:divBdr>
    </w:div>
    <w:div w:id="20571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6DC4-C652-4546-95FB-FBC4B168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1502</Words>
  <Characters>8566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Zamăneagră Lilia</dc:creator>
  <cp:keywords/>
  <dc:description/>
  <cp:lastModifiedBy>Paiu Eugenia</cp:lastModifiedBy>
  <cp:revision>10</cp:revision>
  <cp:lastPrinted>2024-03-05T12:56:00Z</cp:lastPrinted>
  <dcterms:created xsi:type="dcterms:W3CDTF">2024-03-06T09:24:00Z</dcterms:created>
  <dcterms:modified xsi:type="dcterms:W3CDTF">2024-03-06T11:45:00Z</dcterms:modified>
</cp:coreProperties>
</file>