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5B" w:rsidRPr="0003615B" w:rsidRDefault="0003615B" w:rsidP="0003615B">
      <w:pPr>
        <w:pStyle w:val="cn"/>
        <w:spacing w:line="276" w:lineRule="auto"/>
        <w:rPr>
          <w:lang w:val="ro-MD"/>
        </w:rPr>
      </w:pPr>
      <w:r w:rsidRPr="0003615B">
        <w:rPr>
          <w:noProof/>
          <w:lang w:val="ru-RU" w:eastAsia="ru-RU"/>
        </w:rPr>
        <w:drawing>
          <wp:inline distT="0" distB="0" distL="0" distR="0" wp14:anchorId="3B5B7727" wp14:editId="3EF6DAF3">
            <wp:extent cx="630555" cy="70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5B" w:rsidRDefault="0003615B" w:rsidP="00185025">
      <w:pPr>
        <w:spacing w:after="0" w:line="276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ro-MD"/>
        </w:rPr>
      </w:pPr>
      <w:r w:rsidRPr="00185025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CURTEA DE CONTURI A REPUBLICII MOLDOVA</w:t>
      </w:r>
    </w:p>
    <w:p w:rsidR="0042587A" w:rsidRDefault="0042587A" w:rsidP="0003615B">
      <w:pPr>
        <w:spacing w:after="0" w:line="276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ro-MD"/>
        </w:rPr>
      </w:pPr>
    </w:p>
    <w:p w:rsidR="00185025" w:rsidRPr="000C3704" w:rsidRDefault="00185025" w:rsidP="0003615B">
      <w:pPr>
        <w:spacing w:after="0" w:line="276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val="ro-MD"/>
        </w:rPr>
      </w:pPr>
    </w:p>
    <w:p w:rsidR="0003615B" w:rsidRPr="0042587A" w:rsidRDefault="0003615B" w:rsidP="00036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bookmarkStart w:id="0" w:name="_Toc450123757"/>
      <w:r w:rsidRPr="0003615B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H O T Ă R Â R E A nr.</w:t>
      </w:r>
      <w:bookmarkEnd w:id="0"/>
      <w:r w:rsidRPr="0042587A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softHyphen/>
      </w:r>
      <w:r w:rsidRPr="0042587A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softHyphen/>
      </w:r>
      <w:r w:rsidRPr="0042587A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softHyphen/>
      </w:r>
      <w:r w:rsidRPr="0042587A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softHyphen/>
      </w:r>
      <w:r w:rsidR="008A1B0D" w:rsidRPr="0042587A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14</w:t>
      </w:r>
    </w:p>
    <w:p w:rsidR="0003615B" w:rsidRDefault="0003615B" w:rsidP="0003615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  <w:r w:rsidRPr="0003615B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 xml:space="preserve">din </w:t>
      </w:r>
      <w:r w:rsidR="000B2F55"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  <w:t>11 aprilie 2024</w:t>
      </w:r>
    </w:p>
    <w:p w:rsidR="0003615B" w:rsidRPr="0003615B" w:rsidRDefault="0003615B" w:rsidP="0003615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D"/>
        </w:rPr>
      </w:pPr>
    </w:p>
    <w:p w:rsidR="00442930" w:rsidRDefault="0003615B" w:rsidP="000361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3615B">
        <w:rPr>
          <w:rFonts w:ascii="Times New Roman" w:hAnsi="Times New Roman" w:cs="Times New Roman"/>
          <w:b/>
          <w:bCs/>
          <w:sz w:val="24"/>
          <w:szCs w:val="24"/>
          <w:lang w:val="ro-MD"/>
        </w:rPr>
        <w:t>cu privire la Raportul de audit al performanţei</w:t>
      </w:r>
      <w:r w:rsidR="002A5E47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privind</w:t>
      </w:r>
      <w:r w:rsidRPr="0003615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</w:t>
      </w:r>
      <w:r w:rsidR="002A5E47" w:rsidRPr="0003615B">
        <w:rPr>
          <w:rFonts w:ascii="Times New Roman" w:hAnsi="Times New Roman" w:cs="Times New Roman"/>
          <w:b/>
          <w:bCs/>
          <w:sz w:val="24"/>
          <w:szCs w:val="24"/>
          <w:lang w:val="ro-MD"/>
        </w:rPr>
        <w:t>utiliz</w:t>
      </w:r>
      <w:r w:rsidR="002A5E47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area 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mijloacelor financiare 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br/>
        <w:t>în cadrul Proiectului „Livada Moldovei”</w:t>
      </w:r>
    </w:p>
    <w:p w:rsidR="0003615B" w:rsidRPr="00E51AE3" w:rsidRDefault="0003615B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51AE3">
        <w:rPr>
          <w:rFonts w:ascii="Times New Roman" w:hAnsi="Times New Roman" w:cs="Times New Roman"/>
          <w:sz w:val="24"/>
          <w:szCs w:val="24"/>
          <w:lang w:val="ro-MD"/>
        </w:rPr>
        <w:t>Curtea de Conturi, cu participarea</w:t>
      </w:r>
      <w:r w:rsidR="009027A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205C6B" w:rsidRPr="009027A1">
        <w:rPr>
          <w:rFonts w:ascii="Times New Roman" w:hAnsi="Times New Roman" w:cs="Times New Roman"/>
          <w:sz w:val="24"/>
          <w:szCs w:val="24"/>
          <w:lang w:val="ro-MD"/>
        </w:rPr>
        <w:t>dnei Alexandra Șian, secretară de stat a Ministerului Agriculturii și Industriei Alimentare</w:t>
      </w:r>
      <w:r w:rsidR="00CC011B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 xml:space="preserve"> dnei Maria Stratulea, </w:t>
      </w:r>
      <w:r w:rsidR="00185025">
        <w:rPr>
          <w:rFonts w:ascii="Times New Roman" w:hAnsi="Times New Roman" w:cs="Times New Roman"/>
          <w:sz w:val="24"/>
          <w:szCs w:val="24"/>
          <w:lang w:val="ro-MD"/>
        </w:rPr>
        <w:t>șef</w:t>
      </w:r>
      <w:r w:rsidR="0018502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8502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>interimară a Direcției administrativ-</w:t>
      </w:r>
      <w:r w:rsidR="008A1B0D">
        <w:rPr>
          <w:rFonts w:ascii="Times New Roman" w:hAnsi="Times New Roman" w:cs="Times New Roman"/>
          <w:sz w:val="24"/>
          <w:szCs w:val="24"/>
          <w:lang w:val="ro-MD"/>
        </w:rPr>
        <w:t xml:space="preserve">financiare 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 xml:space="preserve">a Ministerului Agriculturii și Industriei Alimentare; dlui Vasilii Dogotari, șef interimar al Direcției Juridice a Ministerului Agriculturii și Industriei Alimentare; 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 xml:space="preserve"> dnei Tatiana</w:t>
      </w:r>
      <w:r w:rsidR="00F05229" w:rsidRPr="00F0522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>Fondos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185025">
        <w:rPr>
          <w:rFonts w:ascii="Times New Roman" w:hAnsi="Times New Roman" w:cs="Times New Roman"/>
          <w:sz w:val="24"/>
          <w:szCs w:val="24"/>
          <w:lang w:val="ro-MD"/>
        </w:rPr>
        <w:t xml:space="preserve">șefă a 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 xml:space="preserve">Direcției monitorizare și control a Cancelariei de Stat; 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>dnei Lilia Taban,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 xml:space="preserve"> șefa Direcției finanțele în economie din cadrul Direcției generale politici bugetare sectoriale a 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>Ministerului Finanțelor;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 xml:space="preserve"> dlui Alexandru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 xml:space="preserve"> Lungu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>, șef</w:t>
      </w:r>
      <w:r w:rsidR="00185025">
        <w:rPr>
          <w:rFonts w:ascii="Times New Roman" w:hAnsi="Times New Roman" w:cs="Times New Roman"/>
          <w:sz w:val="24"/>
          <w:szCs w:val="24"/>
          <w:lang w:val="ro-MD"/>
        </w:rPr>
        <w:t xml:space="preserve"> al </w:t>
      </w:r>
      <w:r w:rsidR="00B76D0E">
        <w:rPr>
          <w:rFonts w:ascii="Times New Roman" w:hAnsi="Times New Roman" w:cs="Times New Roman"/>
          <w:sz w:val="24"/>
          <w:szCs w:val="24"/>
          <w:lang w:val="ro-MD"/>
        </w:rPr>
        <w:t>Direcției politici salariale a Ministerului Finanțelor</w:t>
      </w:r>
      <w:r w:rsidR="00F05229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205C6B" w:rsidRPr="009027A1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6C1F97" w:rsidRPr="00E51AE3">
        <w:rPr>
          <w:rFonts w:ascii="Times New Roman" w:hAnsi="Times New Roman" w:cs="Times New Roman"/>
          <w:sz w:val="24"/>
          <w:szCs w:val="24"/>
          <w:lang w:val="ro-MD"/>
        </w:rPr>
        <w:t>dlui Iurie Brumărel, director executiv al Instituției Publice „Unitatea Consolidată pentru Implementarea și Monitorizarea Programului de Restructurare a Sectorului Vitivinicol”</w:t>
      </w:r>
      <w:r w:rsidR="00CC011B">
        <w:rPr>
          <w:rFonts w:ascii="Times New Roman" w:hAnsi="Times New Roman" w:cs="Times New Roman"/>
          <w:sz w:val="24"/>
          <w:szCs w:val="24"/>
          <w:lang w:val="ro-MD"/>
        </w:rPr>
        <w:t>;</w:t>
      </w:r>
      <w:r w:rsidR="00E51AE3" w:rsidRPr="00E51AE3">
        <w:rPr>
          <w:rFonts w:ascii="Times New Roman" w:hAnsi="Times New Roman" w:cs="Times New Roman"/>
          <w:sz w:val="24"/>
          <w:szCs w:val="24"/>
          <w:lang w:val="ro-MD"/>
        </w:rPr>
        <w:t xml:space="preserve"> dnei Raisa Cantemir, directo</w:t>
      </w:r>
      <w:r w:rsidR="009027A1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E51AE3" w:rsidRPr="00E51AE3">
        <w:rPr>
          <w:rFonts w:ascii="Times New Roman" w:hAnsi="Times New Roman" w:cs="Times New Roman"/>
          <w:sz w:val="24"/>
          <w:szCs w:val="24"/>
          <w:lang w:val="ro-MD"/>
        </w:rPr>
        <w:t>r</w:t>
      </w:r>
      <w:r w:rsidR="009027A1">
        <w:rPr>
          <w:rFonts w:ascii="Times New Roman" w:hAnsi="Times New Roman" w:cs="Times New Roman"/>
          <w:sz w:val="24"/>
          <w:szCs w:val="24"/>
          <w:lang w:val="ro-MD"/>
        </w:rPr>
        <w:t>e a</w:t>
      </w:r>
      <w:r w:rsidR="00E51AE3" w:rsidRPr="00E51AE3">
        <w:rPr>
          <w:rFonts w:ascii="Times New Roman" w:hAnsi="Times New Roman" w:cs="Times New Roman"/>
          <w:sz w:val="24"/>
          <w:szCs w:val="24"/>
          <w:lang w:val="ro-MD"/>
        </w:rPr>
        <w:t xml:space="preserve"> Instituției Publice „Oficiul de Gestionare a Programelor de Asistență Externă”,</w:t>
      </w:r>
      <w:r w:rsidRPr="00E51AE3">
        <w:rPr>
          <w:rFonts w:ascii="Times New Roman" w:hAnsi="Times New Roman" w:cs="Times New Roman"/>
          <w:sz w:val="24"/>
          <w:szCs w:val="24"/>
          <w:lang w:val="ro-MD"/>
        </w:rPr>
        <w:t xml:space="preserve"> precum și a altor persoane cu funcții de răspundere, în cadrul ședinței video, călăuzindu-se de art. 3 alin.(1), art.5 alin.(1) lit.a) și art.31 alin.(1) lit.b) din Legea privind organizarea și funcționarea Curții de Conturi a Republicii Moldova</w:t>
      </w:r>
      <w:r w:rsidR="00693674" w:rsidRPr="00E51AE3">
        <w:rPr>
          <w:rStyle w:val="a5"/>
          <w:rFonts w:ascii="Times New Roman" w:hAnsi="Times New Roman" w:cs="Times New Roman"/>
          <w:sz w:val="24"/>
          <w:szCs w:val="24"/>
          <w:lang w:val="ro-MD"/>
        </w:rPr>
        <w:footnoteReference w:id="1"/>
      </w:r>
      <w:r w:rsidR="00693674" w:rsidRPr="00E51AE3">
        <w:rPr>
          <w:rFonts w:ascii="Times New Roman" w:hAnsi="Times New Roman" w:cs="Times New Roman"/>
          <w:sz w:val="24"/>
          <w:szCs w:val="24"/>
          <w:lang w:val="ro-MD"/>
        </w:rPr>
        <w:t xml:space="preserve">, a examinat Raportul de audit al performanței </w:t>
      </w:r>
      <w:r w:rsidR="00CC011B">
        <w:rPr>
          <w:rFonts w:ascii="Times New Roman" w:hAnsi="Times New Roman" w:cs="Times New Roman"/>
          <w:sz w:val="24"/>
          <w:szCs w:val="24"/>
          <w:lang w:val="ro-MD"/>
        </w:rPr>
        <w:t xml:space="preserve">privind </w:t>
      </w:r>
      <w:r w:rsidR="00693674" w:rsidRPr="00E51AE3">
        <w:rPr>
          <w:rFonts w:ascii="Times New Roman" w:hAnsi="Times New Roman" w:cs="Times New Roman"/>
          <w:sz w:val="24"/>
          <w:szCs w:val="24"/>
          <w:lang w:val="ro-MD"/>
        </w:rPr>
        <w:t>utiliz</w:t>
      </w:r>
      <w:r w:rsidR="00CC011B">
        <w:rPr>
          <w:rFonts w:ascii="Times New Roman" w:hAnsi="Times New Roman" w:cs="Times New Roman"/>
          <w:sz w:val="24"/>
          <w:szCs w:val="24"/>
          <w:lang w:val="ro-MD"/>
        </w:rPr>
        <w:t>area</w:t>
      </w:r>
      <w:r w:rsidR="00693674" w:rsidRPr="00E51AE3">
        <w:rPr>
          <w:rFonts w:ascii="Times New Roman" w:hAnsi="Times New Roman" w:cs="Times New Roman"/>
          <w:sz w:val="24"/>
          <w:szCs w:val="24"/>
          <w:lang w:val="ro-MD"/>
        </w:rPr>
        <w:t xml:space="preserve"> mijloacelor financiare în cadrul Proiectului „Livada Moldovei”.</w:t>
      </w:r>
    </w:p>
    <w:p w:rsidR="00100F36" w:rsidRDefault="00693674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Misiunea de audit public extern a fost realizată în conformitate cu Programele activității de audit a</w:t>
      </w:r>
      <w:r w:rsidR="00CC011B">
        <w:rPr>
          <w:rFonts w:ascii="Times New Roman" w:hAnsi="Times New Roman" w:cs="Times New Roman"/>
          <w:sz w:val="24"/>
          <w:szCs w:val="24"/>
          <w:lang w:val="ro-RO"/>
        </w:rPr>
        <w:t>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Curții de Conturi pe anii 2023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CC011B">
        <w:rPr>
          <w:rFonts w:ascii="Times New Roman" w:hAnsi="Times New Roman" w:cs="Times New Roman"/>
          <w:sz w:val="24"/>
          <w:szCs w:val="24"/>
          <w:lang w:val="ro-RO"/>
        </w:rPr>
        <w:t>, respectiv,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2024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ro-RO"/>
        </w:rPr>
        <w:t>, având drept scop</w:t>
      </w:r>
      <w:r w:rsidR="00005702">
        <w:rPr>
          <w:rFonts w:ascii="Times New Roman" w:hAnsi="Times New Roman" w:cs="Times New Roman"/>
          <w:sz w:val="24"/>
          <w:szCs w:val="24"/>
          <w:lang w:val="ro-RO"/>
        </w:rPr>
        <w:t xml:space="preserve"> de a </w:t>
      </w:r>
      <w:r w:rsidR="00100F36">
        <w:rPr>
          <w:rFonts w:ascii="Times New Roman" w:hAnsi="Times New Roman" w:cs="Times New Roman"/>
          <w:sz w:val="24"/>
          <w:szCs w:val="24"/>
          <w:lang w:val="ro-RO"/>
        </w:rPr>
        <w:t>prezenta o analiză amplă și obiectivă a modului cum au fost valorificate resursele financiare alocate pentru implementarea Proiectului „Livada Moldovei”, de a identifica zonele cu risc înalt de ineficiență și ineficacitate în activitatea instituțiilor publice responsabile</w:t>
      </w:r>
      <w:r w:rsidR="00CC01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00F36">
        <w:rPr>
          <w:rFonts w:ascii="Times New Roman" w:hAnsi="Times New Roman" w:cs="Times New Roman"/>
          <w:sz w:val="24"/>
          <w:szCs w:val="24"/>
          <w:lang w:val="ro-RO"/>
        </w:rPr>
        <w:t xml:space="preserve"> precum și de a aduce o valoare adăugată domeniului auditat prin oferirea unor recomandări pertinente menite să îmbunătățească procesele și activitățile </w:t>
      </w:r>
      <w:r w:rsidR="006C1F97">
        <w:rPr>
          <w:rFonts w:ascii="Times New Roman" w:hAnsi="Times New Roman" w:cs="Times New Roman"/>
          <w:sz w:val="24"/>
          <w:szCs w:val="24"/>
          <w:lang w:val="ro-RO"/>
        </w:rPr>
        <w:t xml:space="preserve">operaționale ale </w:t>
      </w:r>
      <w:r w:rsidR="00100F36">
        <w:rPr>
          <w:rFonts w:ascii="Times New Roman" w:hAnsi="Times New Roman" w:cs="Times New Roman"/>
          <w:sz w:val="24"/>
          <w:szCs w:val="24"/>
          <w:lang w:val="ro-RO"/>
        </w:rPr>
        <w:t>entităților auditate.</w:t>
      </w:r>
    </w:p>
    <w:p w:rsidR="00693674" w:rsidRPr="00100F36" w:rsidRDefault="00100F36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Auditul public extern a fost planificat și s-a desfășurat în conformitate cu Standardele Internaționale ale Instituțiilor Supreme de Audit aplicate de Curtea de Conturi, în special, ISSAI 100, ISSAI 300 și ISSAI 3000</w:t>
      </w:r>
      <w:r w:rsidR="006C1F97">
        <w:rPr>
          <w:rStyle w:val="a5"/>
          <w:rFonts w:ascii="Times New Roman" w:hAnsi="Times New Roman" w:cs="Times New Roman"/>
          <w:sz w:val="24"/>
          <w:szCs w:val="24"/>
          <w:lang w:val="ro-RO"/>
        </w:rPr>
        <w:footnoteReference w:id="4"/>
      </w:r>
      <w:r w:rsidR="006C1F9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E3203" w:rsidRDefault="005E3203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Examinând Raportul de audit, Curtea de Conturi</w:t>
      </w:r>
    </w:p>
    <w:p w:rsidR="00693674" w:rsidRDefault="00693674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3674" w:rsidRDefault="00693674" w:rsidP="005E32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3674">
        <w:rPr>
          <w:rFonts w:ascii="Times New Roman" w:hAnsi="Times New Roman" w:cs="Times New Roman"/>
          <w:b/>
          <w:bCs/>
          <w:sz w:val="24"/>
          <w:szCs w:val="24"/>
          <w:lang w:val="ro-RO"/>
        </w:rPr>
        <w:t>A CONSTATAT:</w:t>
      </w:r>
    </w:p>
    <w:p w:rsidR="005E3203" w:rsidRPr="008C4CC7" w:rsidRDefault="00CC011B" w:rsidP="008C4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C4CC7">
        <w:rPr>
          <w:rFonts w:ascii="Times New Roman" w:hAnsi="Times New Roman" w:cs="Times New Roman"/>
          <w:sz w:val="24"/>
          <w:szCs w:val="24"/>
          <w:lang w:val="ro-RO"/>
        </w:rPr>
        <w:t xml:space="preserve">n anul 2014,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8C4CC7">
        <w:rPr>
          <w:rFonts w:ascii="Times New Roman" w:hAnsi="Times New Roman" w:cs="Times New Roman"/>
          <w:sz w:val="24"/>
          <w:szCs w:val="24"/>
          <w:lang w:val="ro-RO"/>
        </w:rPr>
        <w:t>urmare a încheierii Contract</w:t>
      </w:r>
      <w:r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8C4CC7">
        <w:rPr>
          <w:rFonts w:ascii="Times New Roman" w:hAnsi="Times New Roman" w:cs="Times New Roman"/>
          <w:sz w:val="24"/>
          <w:szCs w:val="24"/>
          <w:lang w:val="ro-RO"/>
        </w:rPr>
        <w:t xml:space="preserve"> de finanțare cu </w:t>
      </w:r>
      <w:r w:rsidR="00225485">
        <w:rPr>
          <w:rFonts w:ascii="Times New Roman" w:hAnsi="Times New Roman" w:cs="Times New Roman"/>
          <w:sz w:val="24"/>
          <w:szCs w:val="24"/>
          <w:lang w:val="ro-RO"/>
        </w:rPr>
        <w:t>Banca Europeană de Investiții</w:t>
      </w:r>
      <w:r w:rsidR="008C4CC7">
        <w:rPr>
          <w:rStyle w:val="a5"/>
          <w:rFonts w:ascii="Times New Roman" w:hAnsi="Times New Roman" w:cs="Times New Roman"/>
          <w:sz w:val="24"/>
          <w:szCs w:val="24"/>
          <w:lang w:val="ro-RO"/>
        </w:rPr>
        <w:footnoteReference w:id="5"/>
      </w:r>
      <w:r w:rsidR="008C4CC7">
        <w:rPr>
          <w:rFonts w:ascii="Times New Roman" w:hAnsi="Times New Roman" w:cs="Times New Roman"/>
          <w:sz w:val="24"/>
          <w:szCs w:val="24"/>
          <w:lang w:val="ro-RO"/>
        </w:rPr>
        <w:t xml:space="preserve">, Guvernul Republicii Moldova a inițiat </w:t>
      </w:r>
      <w:r w:rsidR="00205C6B">
        <w:rPr>
          <w:rFonts w:ascii="Times New Roman" w:hAnsi="Times New Roman" w:cs="Times New Roman"/>
          <w:sz w:val="24"/>
          <w:szCs w:val="24"/>
          <w:lang w:val="ro-MD"/>
        </w:rPr>
        <w:t>Proiectul</w:t>
      </w:r>
      <w:r w:rsidR="008C4CC7">
        <w:rPr>
          <w:rFonts w:ascii="Times New Roman" w:hAnsi="Times New Roman" w:cs="Times New Roman"/>
          <w:sz w:val="24"/>
          <w:szCs w:val="24"/>
          <w:lang w:val="ro-MD"/>
        </w:rPr>
        <w:t xml:space="preserve"> „Livada Moldovei” cu scopul de a </w:t>
      </w:r>
      <w:r w:rsidR="008C4CC7">
        <w:rPr>
          <w:rFonts w:ascii="Times New Roman" w:hAnsi="Times New Roman" w:cs="Times New Roman"/>
          <w:sz w:val="24"/>
          <w:szCs w:val="24"/>
          <w:lang w:val="ro-MD"/>
        </w:rPr>
        <w:lastRenderedPageBreak/>
        <w:t>asigura dezvoltarea</w:t>
      </w:r>
      <w:r w:rsidR="00185025">
        <w:rPr>
          <w:rFonts w:ascii="Times New Roman" w:hAnsi="Times New Roman" w:cs="Times New Roman"/>
          <w:sz w:val="24"/>
          <w:szCs w:val="24"/>
          <w:lang w:val="ro-MD"/>
        </w:rPr>
        <w:t xml:space="preserve"> și consolidarea</w:t>
      </w:r>
      <w:r w:rsidR="008C4CC7">
        <w:rPr>
          <w:rFonts w:ascii="Times New Roman" w:hAnsi="Times New Roman" w:cs="Times New Roman"/>
          <w:sz w:val="24"/>
          <w:szCs w:val="24"/>
          <w:lang w:val="ro-MD"/>
        </w:rPr>
        <w:t xml:space="preserve"> lanțului valoric horticol al Republicii Moldova, prin sporirea gradului de ocupare a forței de muncă, </w:t>
      </w:r>
      <w:r w:rsidR="00445741">
        <w:rPr>
          <w:rFonts w:ascii="Times New Roman" w:hAnsi="Times New Roman" w:cs="Times New Roman"/>
          <w:sz w:val="24"/>
          <w:szCs w:val="24"/>
          <w:lang w:val="ro-MD"/>
        </w:rPr>
        <w:t xml:space="preserve">creșterea rentabilității activităților agricole, </w:t>
      </w:r>
      <w:r w:rsidR="0030196E">
        <w:rPr>
          <w:rFonts w:ascii="Times New Roman" w:hAnsi="Times New Roman" w:cs="Times New Roman"/>
          <w:sz w:val="24"/>
          <w:szCs w:val="24"/>
          <w:lang w:val="ro-MD"/>
        </w:rPr>
        <w:t xml:space="preserve">îmbunătățirea calității produselor horticole proaspete și </w:t>
      </w:r>
      <w:r w:rsidR="00535E55">
        <w:rPr>
          <w:rFonts w:ascii="Times New Roman" w:hAnsi="Times New Roman" w:cs="Times New Roman"/>
          <w:sz w:val="24"/>
          <w:szCs w:val="24"/>
          <w:lang w:val="ro-MD"/>
        </w:rPr>
        <w:t>procesate</w:t>
      </w:r>
      <w:r w:rsidR="0030196E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r w:rsidR="00445741">
        <w:rPr>
          <w:rFonts w:ascii="Times New Roman" w:hAnsi="Times New Roman" w:cs="Times New Roman"/>
          <w:sz w:val="24"/>
          <w:szCs w:val="24"/>
          <w:lang w:val="ro-MD"/>
        </w:rPr>
        <w:t>diversific</w:t>
      </w:r>
      <w:r w:rsidR="0030196E">
        <w:rPr>
          <w:rFonts w:ascii="Times New Roman" w:hAnsi="Times New Roman" w:cs="Times New Roman"/>
          <w:sz w:val="24"/>
          <w:szCs w:val="24"/>
          <w:lang w:val="ro-MD"/>
        </w:rPr>
        <w:t>area producției pentru consumul</w:t>
      </w:r>
      <w:r w:rsidR="00445741">
        <w:rPr>
          <w:rFonts w:ascii="Times New Roman" w:hAnsi="Times New Roman" w:cs="Times New Roman"/>
          <w:sz w:val="24"/>
          <w:szCs w:val="24"/>
          <w:lang w:val="ro-MD"/>
        </w:rPr>
        <w:t xml:space="preserve"> populației, precum și impulsionarea activității de </w:t>
      </w:r>
      <w:r w:rsidR="00535E55">
        <w:rPr>
          <w:rFonts w:ascii="Times New Roman" w:hAnsi="Times New Roman" w:cs="Times New Roman"/>
          <w:sz w:val="24"/>
          <w:szCs w:val="24"/>
          <w:lang w:val="ro-MD"/>
        </w:rPr>
        <w:t xml:space="preserve">cercetare și </w:t>
      </w:r>
      <w:r w:rsidR="00445741">
        <w:rPr>
          <w:rFonts w:ascii="Times New Roman" w:hAnsi="Times New Roman" w:cs="Times New Roman"/>
          <w:sz w:val="24"/>
          <w:szCs w:val="24"/>
          <w:lang w:val="ro-MD"/>
        </w:rPr>
        <w:t>inovare în domeniul horticol.</w:t>
      </w:r>
    </w:p>
    <w:p w:rsidR="0030196E" w:rsidRPr="0030196E" w:rsidRDefault="0030196E" w:rsidP="00877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</w:t>
      </w:r>
      <w:r>
        <w:rPr>
          <w:rFonts w:ascii="Times New Roman" w:hAnsi="Times New Roman" w:cs="Times New Roman"/>
          <w:sz w:val="24"/>
          <w:szCs w:val="24"/>
          <w:lang w:val="ro-MD"/>
        </w:rPr>
        <w:t>„Livada Moldovei” este conceput ca o linie de creditare în care Guvernul Republicii Moldova</w:t>
      </w:r>
      <w:r w:rsidR="00225485">
        <w:rPr>
          <w:rFonts w:ascii="Times New Roman" w:hAnsi="Times New Roman" w:cs="Times New Roman"/>
          <w:sz w:val="24"/>
          <w:szCs w:val="24"/>
          <w:lang w:val="ro-MD"/>
        </w:rPr>
        <w:t xml:space="preserve"> contractează un împrumut de stat </w:t>
      </w:r>
      <w:r w:rsidR="00225485" w:rsidRPr="00EF5560">
        <w:rPr>
          <w:rFonts w:ascii="Times New Roman" w:hAnsi="Times New Roman" w:cs="Times New Roman"/>
          <w:sz w:val="24"/>
          <w:szCs w:val="24"/>
          <w:lang w:val="ro-MD"/>
        </w:rPr>
        <w:t xml:space="preserve">de la </w:t>
      </w:r>
      <w:r w:rsidR="00225485">
        <w:rPr>
          <w:rFonts w:ascii="Times New Roman" w:hAnsi="Times New Roman" w:cs="Times New Roman"/>
          <w:sz w:val="24"/>
          <w:szCs w:val="24"/>
          <w:lang w:val="ro-MD"/>
        </w:rPr>
        <w:t>Banca Europeană de Investiții, în sumă maximă de 120,0 mil. e</w:t>
      </w:r>
      <w:r w:rsidR="00225485" w:rsidRPr="00EF5560">
        <w:rPr>
          <w:rFonts w:ascii="Times New Roman" w:hAnsi="Times New Roman" w:cs="Times New Roman"/>
          <w:sz w:val="24"/>
          <w:szCs w:val="24"/>
          <w:lang w:val="ro-MD"/>
        </w:rPr>
        <w:t xml:space="preserve">uro, pentru recreditarea, </w:t>
      </w:r>
      <w:r w:rsidR="00E32069"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="00225485" w:rsidRPr="00EF5560">
        <w:rPr>
          <w:rFonts w:ascii="Times New Roman" w:hAnsi="Times New Roman" w:cs="Times New Roman"/>
          <w:sz w:val="24"/>
          <w:szCs w:val="24"/>
          <w:lang w:val="ro-MD"/>
        </w:rPr>
        <w:t xml:space="preserve"> condiții avantajoase, a persoanelor juridice publice și private care implementează proiecte investiționale în domeniul horticol, conform cerințelor aprobate de </w:t>
      </w:r>
      <w:r w:rsidR="00225485">
        <w:rPr>
          <w:rFonts w:ascii="Times New Roman" w:hAnsi="Times New Roman" w:cs="Times New Roman"/>
          <w:sz w:val="24"/>
          <w:szCs w:val="24"/>
          <w:lang w:val="ro-MD"/>
        </w:rPr>
        <w:t>Banca Europeană de Investiții</w:t>
      </w:r>
      <w:r w:rsidR="00225485" w:rsidRPr="00EF5560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445741" w:rsidRDefault="00445741" w:rsidP="00877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 </w:t>
      </w:r>
      <w:r>
        <w:rPr>
          <w:rFonts w:ascii="Times New Roman" w:hAnsi="Times New Roman" w:cs="Times New Roman"/>
          <w:sz w:val="24"/>
          <w:szCs w:val="24"/>
          <w:lang w:val="ro-MD"/>
        </w:rPr>
        <w:t>„Livada Moldovei” a fost lansat oficial la 27</w:t>
      </w:r>
      <w:r w:rsidR="00E32069">
        <w:rPr>
          <w:rFonts w:ascii="Times New Roman" w:hAnsi="Times New Roman" w:cs="Times New Roman"/>
          <w:sz w:val="24"/>
          <w:szCs w:val="24"/>
          <w:lang w:val="ro-MD"/>
        </w:rPr>
        <w:t xml:space="preserve"> mai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2016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E32069">
        <w:rPr>
          <w:rFonts w:ascii="Times New Roman" w:hAnsi="Times New Roman" w:cs="Times New Roman"/>
          <w:sz w:val="24"/>
          <w:szCs w:val="24"/>
          <w:lang w:val="ro-RO"/>
        </w:rPr>
        <w:t xml:space="preserve">inițial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urma să se </w:t>
      </w:r>
      <w:r w:rsidR="00E32069">
        <w:rPr>
          <w:rFonts w:ascii="Times New Roman" w:hAnsi="Times New Roman" w:cs="Times New Roman"/>
          <w:sz w:val="24"/>
          <w:szCs w:val="24"/>
          <w:lang w:val="ro-RO"/>
        </w:rPr>
        <w:t>finalizeze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31</w:t>
      </w:r>
      <w:r w:rsidR="00E32069">
        <w:rPr>
          <w:rFonts w:ascii="Times New Roman" w:hAnsi="Times New Roman" w:cs="Times New Roman"/>
          <w:sz w:val="24"/>
          <w:szCs w:val="24"/>
          <w:lang w:val="ro-RO"/>
        </w:rPr>
        <w:t xml:space="preserve"> ianuarie </w:t>
      </w:r>
      <w:r>
        <w:rPr>
          <w:rFonts w:ascii="Times New Roman" w:hAnsi="Times New Roman" w:cs="Times New Roman"/>
          <w:sz w:val="24"/>
          <w:szCs w:val="24"/>
          <w:lang w:val="ro-RO"/>
        </w:rPr>
        <w:t>2023. Ulterior însă, în temeiul deciziilor Parlamentului Republicii Moldova cu privire la ratificarea amendamentelor la Contractul de finanțare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termenul limită de implementare a Proiectului </w:t>
      </w:r>
      <w:r>
        <w:rPr>
          <w:rFonts w:ascii="Times New Roman" w:hAnsi="Times New Roman" w:cs="Times New Roman"/>
          <w:sz w:val="24"/>
          <w:szCs w:val="24"/>
          <w:lang w:val="ro-MD"/>
        </w:rPr>
        <w:t>a fost prelungit până la 31</w:t>
      </w:r>
      <w:r w:rsidR="00E32069">
        <w:rPr>
          <w:rFonts w:ascii="Times New Roman" w:hAnsi="Times New Roman" w:cs="Times New Roman"/>
          <w:sz w:val="24"/>
          <w:szCs w:val="24"/>
          <w:lang w:val="ro-MD"/>
        </w:rPr>
        <w:t xml:space="preserve"> ianuarie </w:t>
      </w:r>
      <w:r>
        <w:rPr>
          <w:rFonts w:ascii="Times New Roman" w:hAnsi="Times New Roman" w:cs="Times New Roman"/>
          <w:sz w:val="24"/>
          <w:szCs w:val="24"/>
          <w:lang w:val="ro-MD"/>
        </w:rPr>
        <w:t>2027.</w:t>
      </w:r>
    </w:p>
    <w:p w:rsidR="00225485" w:rsidRDefault="00225485" w:rsidP="00877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25485">
        <w:rPr>
          <w:rFonts w:ascii="Times New Roman" w:hAnsi="Times New Roman" w:cs="Times New Roman"/>
          <w:sz w:val="24"/>
          <w:szCs w:val="24"/>
          <w:lang w:val="ro-MD"/>
        </w:rPr>
        <w:t>Pe parcursul anilor 2016-2023, în cadrul Proiectului „Livada Moldovei” au fost finanțate 514 subproiecte investiționale în sumă totală de 197,5 mil.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225485">
        <w:rPr>
          <w:rFonts w:ascii="Times New Roman" w:hAnsi="Times New Roman" w:cs="Times New Roman"/>
          <w:sz w:val="24"/>
          <w:szCs w:val="24"/>
          <w:lang w:val="ro-MD"/>
        </w:rPr>
        <w:t>euro</w:t>
      </w:r>
      <w:r>
        <w:rPr>
          <w:rFonts w:ascii="Times New Roman" w:hAnsi="Times New Roman" w:cs="Times New Roman"/>
          <w:sz w:val="24"/>
          <w:szCs w:val="24"/>
          <w:lang w:val="ro-MD"/>
        </w:rPr>
        <w:t>, din care valoarea creditului Băncii Europene de Investiții constituie 90,4 mil. euro, sau 75,3% din soldul disponibil al creditului Băncii Europene de Investiții.</w:t>
      </w:r>
    </w:p>
    <w:p w:rsidR="00F41ADB" w:rsidRDefault="00877119" w:rsidP="00877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I</w:t>
      </w:r>
      <w:r w:rsidR="00225485" w:rsidRPr="00A45DC7">
        <w:rPr>
          <w:rFonts w:ascii="Times New Roman" w:hAnsi="Times New Roman" w:cs="Times New Roman"/>
          <w:sz w:val="24"/>
          <w:szCs w:val="24"/>
          <w:lang w:val="ro-MD"/>
        </w:rPr>
        <w:t>nvestițiile efectuate în cadrul Proiectul</w:t>
      </w:r>
      <w:r w:rsidR="00E32069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="00225485" w:rsidRPr="00A45DC7">
        <w:rPr>
          <w:rFonts w:ascii="Times New Roman" w:hAnsi="Times New Roman" w:cs="Times New Roman"/>
          <w:sz w:val="24"/>
          <w:szCs w:val="24"/>
          <w:lang w:val="ro-MD"/>
        </w:rPr>
        <w:t xml:space="preserve"> au </w:t>
      </w:r>
      <w:r w:rsidR="00C50664">
        <w:rPr>
          <w:rFonts w:ascii="Times New Roman" w:hAnsi="Times New Roman" w:cs="Times New Roman"/>
          <w:sz w:val="24"/>
          <w:szCs w:val="24"/>
          <w:lang w:val="ro-MD"/>
        </w:rPr>
        <w:t xml:space="preserve">avut un impact pozitiv </w:t>
      </w:r>
      <w:r w:rsidR="00C50664">
        <w:rPr>
          <w:rFonts w:ascii="Times New Roman" w:hAnsi="Times New Roman" w:cs="Times New Roman"/>
          <w:sz w:val="24"/>
          <w:szCs w:val="24"/>
          <w:lang w:val="ro-RO"/>
        </w:rPr>
        <w:t xml:space="preserve">și au </w:t>
      </w:r>
      <w:r w:rsidR="00225485" w:rsidRPr="00A45DC7">
        <w:rPr>
          <w:rFonts w:ascii="Times New Roman" w:hAnsi="Times New Roman" w:cs="Times New Roman"/>
          <w:sz w:val="24"/>
          <w:szCs w:val="24"/>
          <w:lang w:val="ro-MD"/>
        </w:rPr>
        <w:t>contribuit</w:t>
      </w:r>
      <w:r w:rsidR="006F2895" w:rsidRPr="00A45DC7">
        <w:rPr>
          <w:rFonts w:ascii="Times New Roman" w:hAnsi="Times New Roman" w:cs="Times New Roman"/>
          <w:sz w:val="24"/>
          <w:szCs w:val="24"/>
          <w:lang w:val="ro-MD"/>
        </w:rPr>
        <w:t xml:space="preserve"> la</w:t>
      </w:r>
      <w:r w:rsidR="00C50664">
        <w:rPr>
          <w:rFonts w:ascii="Times New Roman" w:hAnsi="Times New Roman" w:cs="Times New Roman"/>
          <w:sz w:val="24"/>
          <w:szCs w:val="24"/>
          <w:lang w:val="ro-MD"/>
        </w:rPr>
        <w:t xml:space="preserve"> atingerea obiectivului general al </w:t>
      </w:r>
      <w:r w:rsidR="00A135FC">
        <w:rPr>
          <w:rFonts w:ascii="Times New Roman" w:hAnsi="Times New Roman" w:cs="Times New Roman"/>
          <w:sz w:val="24"/>
          <w:szCs w:val="24"/>
          <w:lang w:val="ro-MD"/>
        </w:rPr>
        <w:t>acestuia</w:t>
      </w:r>
      <w:r w:rsidR="006F2895" w:rsidRPr="00A45DC7">
        <w:rPr>
          <w:rFonts w:ascii="Times New Roman" w:hAnsi="Times New Roman" w:cs="Times New Roman"/>
          <w:sz w:val="24"/>
          <w:szCs w:val="24"/>
          <w:lang w:val="ro-MD"/>
        </w:rPr>
        <w:t xml:space="preserve">, prin </w:t>
      </w:r>
      <w:r w:rsidR="00C02C5C">
        <w:rPr>
          <w:rFonts w:ascii="Times New Roman" w:hAnsi="Times New Roman" w:cs="Times New Roman"/>
          <w:sz w:val="24"/>
          <w:szCs w:val="24"/>
          <w:lang w:val="ro-MD"/>
        </w:rPr>
        <w:t>extinderea</w:t>
      </w:r>
      <w:r w:rsidR="006F2895" w:rsidRPr="00A45DC7">
        <w:rPr>
          <w:rFonts w:ascii="Times New Roman" w:hAnsi="Times New Roman" w:cs="Times New Roman"/>
          <w:sz w:val="24"/>
          <w:szCs w:val="24"/>
          <w:lang w:val="ro-MD"/>
        </w:rPr>
        <w:t xml:space="preserve"> pepinierelor pentru producerea materialului săditor autohton, tehnologizarea și mecanizarea proceselor de producere primară a pro</w:t>
      </w:r>
      <w:r w:rsidR="00A45DC7">
        <w:rPr>
          <w:rFonts w:ascii="Times New Roman" w:hAnsi="Times New Roman" w:cs="Times New Roman"/>
          <w:sz w:val="24"/>
          <w:szCs w:val="24"/>
          <w:lang w:val="ro-MD"/>
        </w:rPr>
        <w:t>ducției horticole, dotarea cu sisteme de irigare</w:t>
      </w:r>
      <w:r w:rsidR="00C02C5C">
        <w:rPr>
          <w:rFonts w:ascii="Times New Roman" w:hAnsi="Times New Roman" w:cs="Times New Roman"/>
          <w:sz w:val="24"/>
          <w:szCs w:val="24"/>
          <w:lang w:val="ro-MD"/>
        </w:rPr>
        <w:t xml:space="preserve"> și antigrindină, dezvoltarea infrastructurii post-recoltare, renovarea și </w:t>
      </w:r>
      <w:r w:rsidR="00BF6AC8">
        <w:rPr>
          <w:rFonts w:ascii="Times New Roman" w:hAnsi="Times New Roman" w:cs="Times New Roman"/>
          <w:sz w:val="24"/>
          <w:szCs w:val="24"/>
          <w:lang w:val="ro-MD"/>
        </w:rPr>
        <w:t xml:space="preserve">asigurarea </w:t>
      </w:r>
      <w:r w:rsidR="00C02C5C">
        <w:rPr>
          <w:rFonts w:ascii="Times New Roman" w:hAnsi="Times New Roman" w:cs="Times New Roman"/>
          <w:sz w:val="24"/>
          <w:szCs w:val="24"/>
          <w:lang w:val="ro-MD"/>
        </w:rPr>
        <w:t xml:space="preserve">bazei didactico-materiale necesare pentru pregătirea profesională a specialiștilor </w:t>
      </w:r>
      <w:r w:rsidR="00A135FC">
        <w:rPr>
          <w:rFonts w:ascii="Times New Roman" w:hAnsi="Times New Roman" w:cs="Times New Roman"/>
          <w:sz w:val="24"/>
          <w:szCs w:val="24"/>
          <w:lang w:val="ro-MD"/>
        </w:rPr>
        <w:t>î</w:t>
      </w:r>
      <w:r w:rsidR="00C02C5C">
        <w:rPr>
          <w:rFonts w:ascii="Times New Roman" w:hAnsi="Times New Roman" w:cs="Times New Roman"/>
          <w:sz w:val="24"/>
          <w:szCs w:val="24"/>
          <w:lang w:val="ro-MD"/>
        </w:rPr>
        <w:t>n domeniul horticol și vitivinicol.</w:t>
      </w:r>
    </w:p>
    <w:p w:rsidR="006D1C48" w:rsidRDefault="00C50664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C50664">
        <w:rPr>
          <w:rFonts w:ascii="Times New Roman" w:hAnsi="Times New Roman" w:cs="Times New Roman"/>
          <w:sz w:val="24"/>
          <w:szCs w:val="24"/>
          <w:lang w:val="ro-MD"/>
        </w:rPr>
        <w:t>Pe lângă beneficiile Proiectului „Livada Moldovei” aduse sectorului agricol autohton, echipa misiunii</w:t>
      </w:r>
      <w:r w:rsidR="006D1C48">
        <w:rPr>
          <w:rFonts w:ascii="Times New Roman" w:hAnsi="Times New Roman" w:cs="Times New Roman"/>
          <w:sz w:val="24"/>
          <w:szCs w:val="24"/>
          <w:lang w:val="ro-MD"/>
        </w:rPr>
        <w:t xml:space="preserve"> de audit</w:t>
      </w:r>
      <w:r w:rsidRPr="00C50664">
        <w:rPr>
          <w:rFonts w:ascii="Times New Roman" w:hAnsi="Times New Roman" w:cs="Times New Roman"/>
          <w:sz w:val="24"/>
          <w:szCs w:val="24"/>
          <w:lang w:val="ro-MD"/>
        </w:rPr>
        <w:t xml:space="preserve"> a constatat deficiențe sistemice privind reglementarea și consecve</w:t>
      </w:r>
      <w:r>
        <w:rPr>
          <w:rFonts w:ascii="Times New Roman" w:hAnsi="Times New Roman" w:cs="Times New Roman"/>
          <w:sz w:val="24"/>
          <w:szCs w:val="24"/>
          <w:lang w:val="ro-MD"/>
        </w:rPr>
        <w:t>nța aplicării cadrului normativ, admise în cadrul procesul</w:t>
      </w:r>
      <w:r w:rsidR="006D1C48">
        <w:rPr>
          <w:rFonts w:ascii="Times New Roman" w:hAnsi="Times New Roman" w:cs="Times New Roman"/>
          <w:sz w:val="24"/>
          <w:szCs w:val="24"/>
          <w:lang w:val="ro-MD"/>
        </w:rPr>
        <w:t>ui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de organizare și realizare a Proiectului</w:t>
      </w:r>
      <w:r w:rsidR="006D1C48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6D1C48" w:rsidRDefault="006D1C48" w:rsidP="006D1C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Astfel, rezultatele misiunii de audit relevă că acțiunile întreprinse de Ministerul Agriculturii și Industriei Alimentare și Unitatea de implementare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asigurării unui management adecvat al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Proiectului „Livada Moldovei” au fost, în unele aspecte, deficitare și neconforme, fiind admise carențe privind legalitatea proceselor și activităților desfășurate. Problematicile și deficiențele constatate de către audit au </w:t>
      </w:r>
      <w:r w:rsidR="00A135FC">
        <w:rPr>
          <w:rFonts w:ascii="Times New Roman" w:hAnsi="Times New Roman" w:cs="Times New Roman"/>
          <w:sz w:val="24"/>
          <w:szCs w:val="24"/>
          <w:lang w:val="ro-MD"/>
        </w:rPr>
        <w:t xml:space="preserve">determinat </w:t>
      </w:r>
      <w:r>
        <w:rPr>
          <w:rFonts w:ascii="Times New Roman" w:hAnsi="Times New Roman" w:cs="Times New Roman"/>
          <w:sz w:val="24"/>
          <w:szCs w:val="24"/>
          <w:lang w:val="ro-MD"/>
        </w:rPr>
        <w:t>întârzieri considerabile în realizarea activităților planificate, generând nevalorificarea în termen a mijloacelor financiare acordate de către Banca Europeană de Investiții și suportarea unor costuri suplimentare.</w:t>
      </w:r>
    </w:p>
    <w:p w:rsidR="006D1C48" w:rsidRDefault="006D1C48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Implementarea deficitară a Proiectului a influențat negativ inclusiv rezultatele beneficiarilor finali prin majorarea costurilor de deservire a împrumuturilor contractate și </w:t>
      </w:r>
      <w:r w:rsidR="00BF6AC8">
        <w:rPr>
          <w:rFonts w:ascii="Times New Roman" w:hAnsi="Times New Roman" w:cs="Times New Roman"/>
          <w:sz w:val="24"/>
          <w:szCs w:val="24"/>
          <w:lang w:val="ro-MD"/>
        </w:rPr>
        <w:t>a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 prețurilor la achizițiile de bunuri, lucrări și servicii din cadrul investițiilor </w:t>
      </w:r>
      <w:r w:rsidR="00A135FC">
        <w:rPr>
          <w:rFonts w:ascii="Times New Roman" w:hAnsi="Times New Roman" w:cs="Times New Roman"/>
          <w:sz w:val="24"/>
          <w:szCs w:val="24"/>
          <w:lang w:val="ro-MD"/>
        </w:rPr>
        <w:t>realizate</w:t>
      </w:r>
      <w:r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:rsidR="00225485" w:rsidRPr="00C50664" w:rsidRDefault="006D1C48" w:rsidP="002A5E4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Totodată, auditul a stabilit că î</w:t>
      </w:r>
      <w:r w:rsidRPr="002B49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n vederea menținerii atractivității Proiectului și stimulării în continuare a investițiilor în sectorul horticol, statul a contribuit indirect în cadrul Proiectului cu alte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596,9</w:t>
      </w:r>
      <w:r w:rsidRPr="00CB46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mil. lei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,</w:t>
      </w:r>
      <w:r w:rsidRPr="002B49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inclusiv prin acordarea facilităților fiscale și vamale pentru importul și/sau livrarea pe teritoriul țării a mărfurilor și serviciilor destinate Proiectului </w:t>
      </w:r>
      <w:r w:rsidR="00535E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în sumă de</w:t>
      </w:r>
      <w:r w:rsidRPr="002B49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138,7 mil. lei, subvenționarea investițiilor efectuate </w:t>
      </w:r>
      <w:r w:rsidRPr="002B4931">
        <w:rPr>
          <w:rFonts w:ascii="Times New Roman" w:hAnsi="Times New Roman" w:cs="Times New Roman"/>
          <w:sz w:val="24"/>
          <w:szCs w:val="24"/>
          <w:lang w:val="ro-MD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412,8 mil. lei, </w:t>
      </w:r>
      <w:r w:rsidRPr="002B49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subvenționarea dobânzilor achitate conform contractelor de credit încheiate – 45,4 mil. lei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și</w:t>
      </w:r>
      <w:r w:rsidR="00535E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respectiv</w:t>
      </w:r>
      <w:r w:rsidR="00535E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MD"/>
        </w:rPr>
        <w:t xml:space="preserve"> scutirea de TVA pentru livrările de bunuri și servicii din cadrul Proiectului, care nu a putut fi cuantificată de către audit.</w:t>
      </w:r>
      <w:r>
        <w:rPr>
          <w:rFonts w:ascii="Times New Roman" w:hAnsi="Times New Roman" w:cs="Times New Roman"/>
          <w:sz w:val="24"/>
          <w:szCs w:val="24"/>
          <w:lang w:val="ro-MD" w:eastAsia="ru-RU"/>
        </w:rPr>
        <w:t xml:space="preserve"> </w:t>
      </w:r>
      <w:r w:rsidR="00C50664" w:rsidRPr="00C506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877119" w:rsidRPr="00C5066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5E3203" w:rsidRDefault="005E3203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Reieșind din cele expuse, în temeiul art.14 alin.(2), art.15 lit.d) și art.37 alin.(2) din Legea nr.260 din 07.12.2017, Curtea de Conturi</w:t>
      </w:r>
    </w:p>
    <w:p w:rsidR="005E3203" w:rsidRDefault="005E3203" w:rsidP="005E32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3203" w:rsidRDefault="005E3203" w:rsidP="005E32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HOTĂRĂȘTE:</w:t>
      </w:r>
    </w:p>
    <w:p w:rsidR="005E3203" w:rsidRDefault="005E3203" w:rsidP="00435135">
      <w:pPr>
        <w:pStyle w:val="a6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Raportul de audit al performanței </w:t>
      </w:r>
      <w:r w:rsidR="00535E55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sz w:val="24"/>
          <w:szCs w:val="24"/>
          <w:lang w:val="ro-RO"/>
        </w:rPr>
        <w:t>utiliz</w:t>
      </w:r>
      <w:r w:rsidR="00535E55">
        <w:rPr>
          <w:rFonts w:ascii="Times New Roman" w:hAnsi="Times New Roman" w:cs="Times New Roman"/>
          <w:sz w:val="24"/>
          <w:szCs w:val="24"/>
          <w:lang w:val="ro-RO"/>
        </w:rPr>
        <w:t>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mijloacelor financiare în cadrul Proiectului „Livada Moldovei”, anexat la prezenta Hotărâre.</w:t>
      </w:r>
    </w:p>
    <w:p w:rsidR="005E3203" w:rsidRDefault="005E3203" w:rsidP="00435135">
      <w:pPr>
        <w:pStyle w:val="a6"/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și Raportul de audit se remit:</w:t>
      </w:r>
    </w:p>
    <w:p w:rsidR="005E3203" w:rsidRDefault="005E3203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2.1.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Parlamentului Republicii Moldova</w:t>
      </w:r>
      <w:r>
        <w:rPr>
          <w:rFonts w:ascii="Times New Roman" w:hAnsi="Times New Roman" w:cs="Times New Roman"/>
          <w:sz w:val="24"/>
          <w:szCs w:val="24"/>
          <w:lang w:val="ro-RO"/>
        </w:rPr>
        <w:t>, pentru informare și examinare, după caz, în cadrul Comisiei parlamentare de control al finanțelor publice;</w:t>
      </w:r>
    </w:p>
    <w:p w:rsidR="005E3203" w:rsidRDefault="005E3203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2.2. Președintei Republicii Moldova</w:t>
      </w:r>
      <w:r>
        <w:rPr>
          <w:rFonts w:ascii="Times New Roman" w:hAnsi="Times New Roman" w:cs="Times New Roman"/>
          <w:sz w:val="24"/>
          <w:szCs w:val="24"/>
          <w:lang w:val="ro-RO"/>
        </w:rPr>
        <w:t>, pentru informare;</w:t>
      </w:r>
    </w:p>
    <w:p w:rsidR="005E3203" w:rsidRDefault="001C6B0C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2.3. </w:t>
      </w:r>
      <w:r w:rsidR="005E3203"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Guvernului Republicii Moldova</w:t>
      </w:r>
      <w:r w:rsidR="005E3203">
        <w:rPr>
          <w:rFonts w:ascii="Times New Roman" w:hAnsi="Times New Roman" w:cs="Times New Roman"/>
          <w:sz w:val="24"/>
          <w:szCs w:val="24"/>
          <w:lang w:val="ro-RO"/>
        </w:rPr>
        <w:t>, pentru informare și luare de atitudine în vederea monitorizării asigurării implementării recomandărilor de audit;</w:t>
      </w:r>
    </w:p>
    <w:p w:rsidR="006508F2" w:rsidRDefault="005E3203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2.4. </w:t>
      </w:r>
      <w:r w:rsidR="005B3A6F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</w:t>
      </w:r>
      <w:r w:rsidR="00FC219D">
        <w:rPr>
          <w:rFonts w:ascii="Times New Roman" w:hAnsi="Times New Roman" w:cs="Times New Roman"/>
          <w:b/>
          <w:bCs/>
          <w:sz w:val="24"/>
          <w:szCs w:val="24"/>
          <w:lang w:val="ro-RO"/>
        </w:rPr>
        <w:t>ui</w:t>
      </w:r>
      <w:r w:rsidR="005B3A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FC219D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5B3A6F">
        <w:rPr>
          <w:rFonts w:ascii="Times New Roman" w:hAnsi="Times New Roman" w:cs="Times New Roman"/>
          <w:b/>
          <w:bCs/>
          <w:sz w:val="24"/>
          <w:szCs w:val="24"/>
          <w:lang w:val="ro-RO"/>
        </w:rPr>
        <w:t>inanțelor</w:t>
      </w:r>
      <w:r w:rsidR="00162A79" w:rsidRPr="00162A7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62A79" w:rsidRPr="000E3795">
        <w:rPr>
          <w:rFonts w:ascii="Times New Roman" w:hAnsi="Times New Roman" w:cs="Times New Roman"/>
          <w:sz w:val="24"/>
          <w:szCs w:val="24"/>
          <w:lang w:val="ro-RO"/>
        </w:rPr>
        <w:t xml:space="preserve">pentru informare și </w:t>
      </w:r>
      <w:r w:rsidR="004B23D4">
        <w:rPr>
          <w:rFonts w:ascii="Times New Roman" w:hAnsi="Times New Roman" w:cs="Times New Roman"/>
          <w:sz w:val="24"/>
          <w:szCs w:val="24"/>
          <w:lang w:val="ro-RO"/>
        </w:rPr>
        <w:t>asigurarea</w:t>
      </w:r>
      <w:r w:rsidR="006508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>exclude</w:t>
      </w:r>
      <w:r w:rsidR="00747C9E">
        <w:rPr>
          <w:rFonts w:ascii="Times New Roman" w:hAnsi="Times New Roman" w:cs="Times New Roman"/>
          <w:sz w:val="24"/>
          <w:szCs w:val="24"/>
          <w:lang w:val="ro-MD"/>
        </w:rPr>
        <w:t>rii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 xml:space="preserve"> pe viitor </w:t>
      </w:r>
      <w:r w:rsidR="00747C9E">
        <w:rPr>
          <w:rFonts w:ascii="Times New Roman" w:hAnsi="Times New Roman" w:cs="Times New Roman"/>
          <w:sz w:val="24"/>
          <w:szCs w:val="24"/>
          <w:lang w:val="ro-MD"/>
        </w:rPr>
        <w:t xml:space="preserve">a 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>interpretări</w:t>
      </w:r>
      <w:r w:rsidR="00747C9E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 xml:space="preserve"> sau abordări</w:t>
      </w:r>
      <w:r w:rsidR="00747C9E">
        <w:rPr>
          <w:rFonts w:ascii="Times New Roman" w:hAnsi="Times New Roman" w:cs="Times New Roman"/>
          <w:sz w:val="24"/>
          <w:szCs w:val="24"/>
          <w:lang w:val="ro-MD"/>
        </w:rPr>
        <w:t>lor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1A2B83">
        <w:rPr>
          <w:rFonts w:ascii="Times New Roman" w:hAnsi="Times New Roman" w:cs="Times New Roman"/>
          <w:sz w:val="24"/>
          <w:szCs w:val="24"/>
          <w:lang w:val="ro-MD"/>
        </w:rPr>
        <w:t>echivoce</w:t>
      </w:r>
      <w:r w:rsidR="000E3795" w:rsidRPr="000E3795">
        <w:rPr>
          <w:rFonts w:ascii="Times New Roman" w:hAnsi="Times New Roman" w:cs="Times New Roman"/>
          <w:sz w:val="24"/>
          <w:szCs w:val="24"/>
          <w:lang w:val="ro-MD"/>
        </w:rPr>
        <w:t xml:space="preserve"> privind modul de ținere a evidenței contabile</w:t>
      </w:r>
      <w:r w:rsidR="001A2B83">
        <w:rPr>
          <w:rFonts w:ascii="Times New Roman" w:hAnsi="Times New Roman" w:cs="Times New Roman"/>
          <w:sz w:val="24"/>
          <w:szCs w:val="24"/>
          <w:lang w:val="ro-MD"/>
        </w:rPr>
        <w:t xml:space="preserve"> de către</w:t>
      </w:r>
      <w:r w:rsidR="00747C9E">
        <w:rPr>
          <w:rFonts w:ascii="Times New Roman" w:hAnsi="Times New Roman" w:cs="Times New Roman"/>
          <w:sz w:val="24"/>
          <w:szCs w:val="24"/>
          <w:lang w:val="ro-MD"/>
        </w:rPr>
        <w:t xml:space="preserve">  </w:t>
      </w:r>
      <w:r w:rsidR="006508F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Instituția Publică </w:t>
      </w:r>
      <w:r w:rsidR="006508F2" w:rsidRPr="006508F2">
        <w:rPr>
          <w:rFonts w:ascii="Times New Roman" w:hAnsi="Times New Roman" w:cs="Times New Roman"/>
          <w:bCs/>
          <w:sz w:val="24"/>
          <w:szCs w:val="24"/>
          <w:lang w:val="ro-RO"/>
        </w:rPr>
        <w:t>„Unitatea Consolidată pentru Implementarea și Monitorizarea Programului de Restructurare a Sectorului Vitivinicol”</w:t>
      </w:r>
      <w:r w:rsidR="006508F2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435135" w:rsidRDefault="00435135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5135">
        <w:rPr>
          <w:rFonts w:ascii="Times New Roman" w:hAnsi="Times New Roman" w:cs="Times New Roman"/>
          <w:b/>
          <w:sz w:val="24"/>
          <w:szCs w:val="24"/>
          <w:lang w:val="ro-RO"/>
        </w:rPr>
        <w:t>2.5.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5E3203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Ministerului Agriculturii și Industriei Alimentare</w:t>
      </w:r>
      <w:r>
        <w:rPr>
          <w:rFonts w:ascii="Times New Roman" w:hAnsi="Times New Roman" w:cs="Times New Roman"/>
          <w:sz w:val="24"/>
          <w:szCs w:val="24"/>
          <w:lang w:val="ro-RO"/>
        </w:rPr>
        <w:t>, pentru informare și implementarea recomandărilor din Raportul de audit;</w:t>
      </w:r>
    </w:p>
    <w:p w:rsidR="00B228FF" w:rsidRDefault="005B3A6F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2.6. </w:t>
      </w:r>
      <w:r w:rsidR="00B228FF" w:rsidRPr="00B228FF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Instituției Publice „</w:t>
      </w:r>
      <w:r w:rsidR="00E51AE3">
        <w:rPr>
          <w:rFonts w:ascii="Times New Roman" w:hAnsi="Times New Roman" w:cs="Times New Roman"/>
          <w:b/>
          <w:bCs/>
          <w:sz w:val="24"/>
          <w:szCs w:val="24"/>
          <w:lang w:val="ro-RO"/>
        </w:rPr>
        <w:t>Unitatea Consolidată pentru Implementarea și Monitorizarea Programului de Restructurare a Sectorului Vitivinicol</w:t>
      </w:r>
      <w:r w:rsidR="00B228FF" w:rsidRPr="00B228FF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  <w:r w:rsidR="00B228FF">
        <w:rPr>
          <w:rFonts w:ascii="Times New Roman" w:hAnsi="Times New Roman" w:cs="Times New Roman"/>
          <w:sz w:val="24"/>
          <w:szCs w:val="24"/>
          <w:lang w:val="ro-RO"/>
        </w:rPr>
        <w:t>, pentru informare și implementarea recomandărilor din Raportul de audit;</w:t>
      </w:r>
    </w:p>
    <w:p w:rsidR="00B228FF" w:rsidRDefault="001C6B0C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2.7. </w:t>
      </w:r>
      <w:r w:rsidR="00B228FF" w:rsidRPr="00B228FF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Procuraturii Generale a Republicii Moldova</w:t>
      </w:r>
      <w:r w:rsidR="00B228FF">
        <w:rPr>
          <w:rFonts w:ascii="Times New Roman" w:hAnsi="Times New Roman" w:cs="Times New Roman"/>
          <w:sz w:val="24"/>
          <w:szCs w:val="24"/>
          <w:lang w:val="ro-RO"/>
        </w:rPr>
        <w:t xml:space="preserve">, pentru informare referitor la constatările expuse în Raportul de audit, în special constatările din </w:t>
      </w:r>
      <w:r w:rsidR="00B228FF" w:rsidRPr="00EB6B6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subpunctul</w:t>
      </w:r>
      <w:r w:rsidR="00EB6B60" w:rsidRPr="00EB6B6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4.1.2.2.</w:t>
      </w:r>
      <w:r w:rsidR="00B228FF">
        <w:rPr>
          <w:rFonts w:ascii="Times New Roman" w:hAnsi="Times New Roman" w:cs="Times New Roman"/>
          <w:sz w:val="24"/>
          <w:szCs w:val="24"/>
          <w:lang w:val="ro-RO"/>
        </w:rPr>
        <w:t xml:space="preserve"> al Raportului de audit.</w:t>
      </w:r>
    </w:p>
    <w:p w:rsidR="00B228FF" w:rsidRDefault="00B228FF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28FF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intră în vigoare din data publicării în Monitorul Oficial al Republicii Moldova și poate fi contestată cu o cerere prealabilă la autoritatea emitentă în termen de 30 de zile de la data publicării. În ordine de contencios administrativ, Hotărârea poate fi contestată la Judecătoria Chișinău, sediul Râșcani (MD-2068, mun. Chișinău, str. Kiev nr.3), în termen de 30 de zile din data comunicării răspunsului cu privire la cererea prealabilă sau din data expirării termenului prevăzut pentru soluționarea acesteia.</w:t>
      </w:r>
    </w:p>
    <w:p w:rsidR="00B228FF" w:rsidRPr="00F970D2" w:rsidRDefault="00B228FF" w:rsidP="00435135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28F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o-RO"/>
        </w:rPr>
        <w:t>Curtea de Conturi va fi informată trimestrial, în termen de 6 luni din data intrării în vigoare a prezentei Hotărâri, despre acțiunile întreprinse pentru executarea subpunctelor 2.</w:t>
      </w:r>
      <w:r w:rsidR="00435135">
        <w:rPr>
          <w:rFonts w:ascii="Times New Roman" w:hAnsi="Times New Roman" w:cs="Times New Roman"/>
          <w:sz w:val="24"/>
          <w:szCs w:val="24"/>
          <w:lang w:val="ro-RO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ro-RO"/>
        </w:rPr>
        <w:t>și 2.</w:t>
      </w:r>
      <w:r w:rsidR="00275CC3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din </w:t>
      </w:r>
      <w:r w:rsidRPr="00F970D2">
        <w:rPr>
          <w:rFonts w:ascii="Times New Roman" w:hAnsi="Times New Roman" w:cs="Times New Roman"/>
          <w:sz w:val="24"/>
          <w:szCs w:val="24"/>
          <w:lang w:val="ro-RO"/>
        </w:rPr>
        <w:t xml:space="preserve">prezenta Hotărâre. </w:t>
      </w:r>
    </w:p>
    <w:p w:rsidR="00B228FF" w:rsidRDefault="00B228FF" w:rsidP="002A5E47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970D2">
        <w:rPr>
          <w:rFonts w:ascii="Times New Roman" w:hAnsi="Times New Roman" w:cs="Times New Roman"/>
          <w:b/>
          <w:bCs/>
          <w:sz w:val="24"/>
          <w:szCs w:val="24"/>
          <w:lang w:val="ro-RO"/>
        </w:rPr>
        <w:t>5.</w:t>
      </w:r>
      <w:r w:rsidRPr="00F970D2">
        <w:rPr>
          <w:rFonts w:ascii="Times New Roman" w:hAnsi="Times New Roman" w:cs="Times New Roman"/>
          <w:sz w:val="24"/>
          <w:szCs w:val="24"/>
          <w:lang w:val="ro-RO"/>
        </w:rPr>
        <w:t xml:space="preserve"> Hotărârea și Raportul de audit al performanței </w:t>
      </w:r>
      <w:r w:rsidR="00535E55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F970D2">
        <w:rPr>
          <w:rFonts w:ascii="Times New Roman" w:hAnsi="Times New Roman" w:cs="Times New Roman"/>
          <w:sz w:val="24"/>
          <w:szCs w:val="24"/>
          <w:lang w:val="ro-RO"/>
        </w:rPr>
        <w:t>utiliz</w:t>
      </w:r>
      <w:r w:rsidR="00535E55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F970D2">
        <w:rPr>
          <w:rFonts w:ascii="Times New Roman" w:hAnsi="Times New Roman" w:cs="Times New Roman"/>
          <w:sz w:val="24"/>
          <w:szCs w:val="24"/>
          <w:lang w:val="ro-RO"/>
        </w:rPr>
        <w:t xml:space="preserve"> mijloacelor financiare în cadrul Proiectului „Livada Moldovei” se plasează pe site-ul oficial al Curții de Conturi </w:t>
      </w:r>
      <w:r w:rsidR="00F970D2" w:rsidRPr="00F970D2">
        <w:rPr>
          <w:rFonts w:ascii="Times New Roman" w:hAnsi="Times New Roman" w:cs="Times New Roman"/>
          <w:sz w:val="24"/>
          <w:szCs w:val="24"/>
          <w:lang w:val="ro-MD"/>
        </w:rPr>
        <w:t>(</w:t>
      </w:r>
      <w:hyperlink r:id="rId9" w:history="1">
        <w:r w:rsidR="00F970D2" w:rsidRPr="00F970D2">
          <w:rPr>
            <w:rStyle w:val="a7"/>
            <w:rFonts w:ascii="Times New Roman" w:hAnsi="Times New Roman" w:cs="Times New Roman"/>
            <w:color w:val="2F5496" w:themeColor="accent5" w:themeShade="BF"/>
            <w:sz w:val="24"/>
            <w:szCs w:val="24"/>
            <w:lang w:val="ro-MD"/>
          </w:rPr>
          <w:t>https://www.ccrm.md/ro/decisions</w:t>
        </w:r>
      </w:hyperlink>
      <w:r w:rsidR="00F970D2" w:rsidRPr="00F970D2">
        <w:rPr>
          <w:rFonts w:ascii="Times New Roman" w:hAnsi="Times New Roman" w:cs="Times New Roman"/>
          <w:sz w:val="24"/>
          <w:szCs w:val="24"/>
          <w:lang w:val="ro-MD"/>
        </w:rPr>
        <w:t>).</w:t>
      </w:r>
    </w:p>
    <w:p w:rsidR="00F970D2" w:rsidRDefault="00F970D2" w:rsidP="005E3203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35E55" w:rsidRDefault="00535E55" w:rsidP="005E3203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970D2" w:rsidRPr="00F970D2" w:rsidRDefault="00F970D2" w:rsidP="00F970D2">
      <w:pPr>
        <w:pStyle w:val="a6"/>
        <w:spacing w:after="0" w:line="276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F970D2">
        <w:rPr>
          <w:rFonts w:ascii="Times New Roman" w:hAnsi="Times New Roman" w:cs="Times New Roman"/>
          <w:b/>
          <w:bCs/>
          <w:sz w:val="24"/>
          <w:szCs w:val="24"/>
          <w:lang w:val="ro-MD"/>
        </w:rPr>
        <w:t>Tatiana ȘEVCIUC,</w:t>
      </w:r>
    </w:p>
    <w:p w:rsidR="00F970D2" w:rsidRDefault="00F970D2" w:rsidP="00F970D2">
      <w:pPr>
        <w:pStyle w:val="a6"/>
        <w:spacing w:after="0" w:line="276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F970D2">
        <w:rPr>
          <w:rFonts w:ascii="Times New Roman" w:hAnsi="Times New Roman" w:cs="Times New Roman"/>
          <w:b/>
          <w:bCs/>
          <w:sz w:val="24"/>
          <w:szCs w:val="24"/>
          <w:lang w:val="ro-MD"/>
        </w:rPr>
        <w:t>Președintă</w:t>
      </w:r>
    </w:p>
    <w:p w:rsidR="00005702" w:rsidRPr="00F970D2" w:rsidRDefault="00005702" w:rsidP="00F970D2">
      <w:pPr>
        <w:pStyle w:val="a6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sectPr w:rsidR="00005702" w:rsidRPr="00F970D2" w:rsidSect="0003615B">
      <w:type w:val="continuous"/>
      <w:pgSz w:w="11909" w:h="16834" w:code="9"/>
      <w:pgMar w:top="1134" w:right="850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31" w:rsidRDefault="007E6D31" w:rsidP="00693674">
      <w:pPr>
        <w:spacing w:after="0" w:line="240" w:lineRule="auto"/>
      </w:pPr>
      <w:r>
        <w:separator/>
      </w:r>
    </w:p>
  </w:endnote>
  <w:endnote w:type="continuationSeparator" w:id="0">
    <w:p w:rsidR="007E6D31" w:rsidRDefault="007E6D31" w:rsidP="006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31" w:rsidRDefault="007E6D31" w:rsidP="00693674">
      <w:pPr>
        <w:spacing w:after="0" w:line="240" w:lineRule="auto"/>
      </w:pPr>
      <w:r>
        <w:separator/>
      </w:r>
    </w:p>
  </w:footnote>
  <w:footnote w:type="continuationSeparator" w:id="0">
    <w:p w:rsidR="007E6D31" w:rsidRDefault="007E6D31" w:rsidP="00693674">
      <w:pPr>
        <w:spacing w:after="0" w:line="240" w:lineRule="auto"/>
      </w:pPr>
      <w:r>
        <w:continuationSeparator/>
      </w:r>
    </w:p>
  </w:footnote>
  <w:footnote w:id="1">
    <w:p w:rsidR="0076510D" w:rsidRPr="008C4CC7" w:rsidRDefault="0076510D" w:rsidP="00E32069">
      <w:pPr>
        <w:pStyle w:val="a3"/>
        <w:jc w:val="both"/>
        <w:rPr>
          <w:rFonts w:ascii="Times New Roman" w:hAnsi="Times New Roman" w:cs="Times New Roman"/>
          <w:sz w:val="16"/>
          <w:szCs w:val="16"/>
          <w:lang w:val="ro-MD"/>
        </w:rPr>
      </w:pPr>
      <w:r w:rsidRPr="008C4CC7">
        <w:rPr>
          <w:rStyle w:val="a5"/>
          <w:rFonts w:ascii="Times New Roman" w:hAnsi="Times New Roman" w:cs="Times New Roman"/>
          <w:sz w:val="16"/>
          <w:szCs w:val="16"/>
          <w:lang w:val="ro-MD"/>
        </w:rPr>
        <w:footnoteRef/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Legea privind organizarea și funcționarea Curții de Conturi a Republicii Moldova nr.260 din 07.12.2017 (în continuare – Legea nr.260 din 07.12.2017).</w:t>
      </w:r>
    </w:p>
  </w:footnote>
  <w:footnote w:id="2">
    <w:p w:rsidR="0076510D" w:rsidRPr="008C4CC7" w:rsidRDefault="0076510D" w:rsidP="00F05229">
      <w:pPr>
        <w:pStyle w:val="a3"/>
        <w:jc w:val="both"/>
        <w:rPr>
          <w:rFonts w:ascii="Times New Roman" w:hAnsi="Times New Roman" w:cs="Times New Roman"/>
          <w:sz w:val="16"/>
          <w:szCs w:val="16"/>
          <w:lang w:val="ro-MD"/>
        </w:rPr>
      </w:pPr>
      <w:r w:rsidRPr="008C4CC7">
        <w:rPr>
          <w:rStyle w:val="a5"/>
          <w:rFonts w:ascii="Times New Roman" w:hAnsi="Times New Roman" w:cs="Times New Roman"/>
          <w:sz w:val="16"/>
          <w:szCs w:val="16"/>
          <w:lang w:val="ro-MD"/>
        </w:rPr>
        <w:footnoteRef/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Programul activităţii de audit a</w:t>
      </w:r>
      <w:r>
        <w:rPr>
          <w:rFonts w:ascii="Times New Roman" w:hAnsi="Times New Roman" w:cs="Times New Roman"/>
          <w:sz w:val="16"/>
          <w:szCs w:val="16"/>
          <w:lang w:val="ro-MD"/>
        </w:rPr>
        <w:t>l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Curții de Conturi pe anul 2023, aprobat prin Hotărârea Curții de Conturi nr.65 din 22.12.2022.</w:t>
      </w:r>
    </w:p>
  </w:footnote>
  <w:footnote w:id="3">
    <w:p w:rsidR="0076510D" w:rsidRPr="008C4CC7" w:rsidRDefault="0076510D" w:rsidP="00F05229">
      <w:pPr>
        <w:pStyle w:val="a3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8C4CC7">
        <w:rPr>
          <w:rStyle w:val="a5"/>
          <w:rFonts w:ascii="Times New Roman" w:hAnsi="Times New Roman" w:cs="Times New Roman"/>
          <w:sz w:val="16"/>
          <w:szCs w:val="16"/>
          <w:lang w:val="ro-MD"/>
        </w:rPr>
        <w:footnoteRef/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Programul activităţii de audit a</w:t>
      </w:r>
      <w:r>
        <w:rPr>
          <w:rFonts w:ascii="Times New Roman" w:hAnsi="Times New Roman" w:cs="Times New Roman"/>
          <w:sz w:val="16"/>
          <w:szCs w:val="16"/>
          <w:lang w:val="ro-MD"/>
        </w:rPr>
        <w:t>l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Curții de Conturi pe anul 2024, aprobat prin Hotărârea Curții de Conturi nr.55 din 15.12.2023.</w:t>
      </w:r>
    </w:p>
  </w:footnote>
  <w:footnote w:id="4">
    <w:p w:rsidR="0076510D" w:rsidRPr="008C4CC7" w:rsidRDefault="0076510D" w:rsidP="00F05229">
      <w:pPr>
        <w:pStyle w:val="a3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8C4CC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C4CC7">
        <w:rPr>
          <w:rFonts w:ascii="Times New Roman" w:hAnsi="Times New Roman" w:cs="Times New Roman"/>
          <w:sz w:val="16"/>
          <w:szCs w:val="16"/>
        </w:rPr>
        <w:t xml:space="preserve"> </w:t>
      </w:r>
      <w:r w:rsidRPr="008C4CC7">
        <w:rPr>
          <w:rFonts w:ascii="Times New Roman" w:hAnsi="Times New Roman" w:cs="Times New Roman"/>
          <w:sz w:val="16"/>
          <w:szCs w:val="16"/>
          <w:lang w:val="ro-RO"/>
        </w:rPr>
        <w:t>Hotărârea Curții de Conturi nr.2 din 24.01.2020 „Cu privire la Cadrul declarațiilor Profesionale ale INTOSAI.</w:t>
      </w:r>
    </w:p>
  </w:footnote>
  <w:footnote w:id="5">
    <w:p w:rsidR="0076510D" w:rsidRPr="008C4CC7" w:rsidRDefault="0076510D" w:rsidP="00F05229">
      <w:pPr>
        <w:pStyle w:val="a3"/>
        <w:jc w:val="both"/>
        <w:rPr>
          <w:lang w:val="ro-MD"/>
        </w:rPr>
      </w:pPr>
      <w:r w:rsidRPr="008C4CC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8C4CC7">
        <w:rPr>
          <w:rFonts w:ascii="Times New Roman" w:hAnsi="Times New Roman" w:cs="Times New Roman"/>
          <w:sz w:val="16"/>
          <w:szCs w:val="16"/>
        </w:rPr>
        <w:t xml:space="preserve"> </w:t>
      </w:r>
      <w:r w:rsidRPr="008C4CC7">
        <w:rPr>
          <w:rFonts w:ascii="Times New Roman" w:hAnsi="Times New Roman" w:cs="Times New Roman"/>
          <w:sz w:val="16"/>
          <w:szCs w:val="16"/>
          <w:lang w:val="ro-RO"/>
        </w:rPr>
        <w:t xml:space="preserve">Legea nr.46 din 02.04.2015 pentru ratificarea Contractului de finanțare 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>dintre R</w:t>
      </w:r>
      <w:r>
        <w:rPr>
          <w:rFonts w:ascii="Times New Roman" w:hAnsi="Times New Roman" w:cs="Times New Roman"/>
          <w:sz w:val="16"/>
          <w:szCs w:val="16"/>
          <w:lang w:val="ro-MD"/>
        </w:rPr>
        <w:t xml:space="preserve">epublica 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>M</w:t>
      </w:r>
      <w:r>
        <w:rPr>
          <w:rFonts w:ascii="Times New Roman" w:hAnsi="Times New Roman" w:cs="Times New Roman"/>
          <w:sz w:val="16"/>
          <w:szCs w:val="16"/>
          <w:lang w:val="ro-MD"/>
        </w:rPr>
        <w:t>oldova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și B</w:t>
      </w:r>
      <w:r>
        <w:rPr>
          <w:rFonts w:ascii="Times New Roman" w:hAnsi="Times New Roman" w:cs="Times New Roman"/>
          <w:sz w:val="16"/>
          <w:szCs w:val="16"/>
          <w:lang w:val="ro-MD"/>
        </w:rPr>
        <w:t xml:space="preserve">anca 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>E</w:t>
      </w:r>
      <w:r>
        <w:rPr>
          <w:rFonts w:ascii="Times New Roman" w:hAnsi="Times New Roman" w:cs="Times New Roman"/>
          <w:sz w:val="16"/>
          <w:szCs w:val="16"/>
          <w:lang w:val="ro-MD"/>
        </w:rPr>
        <w:t xml:space="preserve">uropeană de 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>I</w:t>
      </w:r>
      <w:r>
        <w:rPr>
          <w:rFonts w:ascii="Times New Roman" w:hAnsi="Times New Roman" w:cs="Times New Roman"/>
          <w:sz w:val="16"/>
          <w:szCs w:val="16"/>
          <w:lang w:val="ro-MD"/>
        </w:rPr>
        <w:t>nvestiții</w:t>
      </w:r>
      <w:r w:rsidRPr="008C4CC7">
        <w:rPr>
          <w:rFonts w:ascii="Times New Roman" w:hAnsi="Times New Roman" w:cs="Times New Roman"/>
          <w:sz w:val="16"/>
          <w:szCs w:val="16"/>
          <w:lang w:val="ro-MD"/>
        </w:rPr>
        <w:t xml:space="preserve"> în vederea implementării Proiectului „Livada Moldovei”.</w:t>
      </w:r>
    </w:p>
  </w:footnote>
  <w:footnote w:id="6">
    <w:p w:rsidR="0076510D" w:rsidRPr="00435135" w:rsidRDefault="0076510D" w:rsidP="00445741">
      <w:pPr>
        <w:pStyle w:val="a3"/>
        <w:jc w:val="both"/>
        <w:rPr>
          <w:rFonts w:ascii="Times New Roman" w:hAnsi="Times New Roman" w:cs="Times New Roman"/>
          <w:sz w:val="16"/>
          <w:szCs w:val="16"/>
          <w:lang w:val="ro-MD"/>
        </w:rPr>
      </w:pPr>
      <w:r w:rsidRPr="00435135">
        <w:rPr>
          <w:rStyle w:val="a5"/>
          <w:rFonts w:ascii="Times New Roman" w:hAnsi="Times New Roman" w:cs="Times New Roman"/>
          <w:sz w:val="16"/>
          <w:szCs w:val="16"/>
          <w:lang w:val="ro-MD"/>
        </w:rPr>
        <w:footnoteRef/>
      </w:r>
      <w:r w:rsidRPr="00435135">
        <w:rPr>
          <w:rFonts w:ascii="Times New Roman" w:hAnsi="Times New Roman" w:cs="Times New Roman"/>
          <w:sz w:val="16"/>
          <w:szCs w:val="16"/>
          <w:lang w:val="ro-MD"/>
        </w:rPr>
        <w:t xml:space="preserve"> </w:t>
      </w:r>
      <w:r w:rsidRPr="00BF6AC8">
        <w:rPr>
          <w:rFonts w:ascii="Times New Roman" w:hAnsi="Times New Roman" w:cs="Times New Roman"/>
          <w:sz w:val="16"/>
          <w:szCs w:val="16"/>
          <w:lang w:val="ro-MD"/>
        </w:rPr>
        <w:t>Legea nr.146 din 21.10.2021 pentru ratificarea Amendamentului nr.3 la Contractul de finanţare dintre Republica Moldova și Banca Europeană de Investiții în vederea implementării Proiectului „Livada Moldovei” și a Amendamentului al doilea la Scrisoarea de însoțire a acestuia; Legea nr.378 din 07.12.2023 pentru ratificarea Amendamentului nr. 5 la Contractul de finanțare dintre Republica Moldova și Banca Europeană de Investiții în vederea implementării Proiectului „Livada Moldovei” și a Amendamentului nr. 4 la Scrisoarea de însoțire asupra acestui contract.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C0142"/>
    <w:multiLevelType w:val="hybridMultilevel"/>
    <w:tmpl w:val="F234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6"/>
    <w:rsid w:val="00005702"/>
    <w:rsid w:val="0003615B"/>
    <w:rsid w:val="000A0B35"/>
    <w:rsid w:val="000A59A9"/>
    <w:rsid w:val="000B2F55"/>
    <w:rsid w:val="000E3795"/>
    <w:rsid w:val="00100F36"/>
    <w:rsid w:val="0013704D"/>
    <w:rsid w:val="00156CCB"/>
    <w:rsid w:val="00162A79"/>
    <w:rsid w:val="00185025"/>
    <w:rsid w:val="001A2B83"/>
    <w:rsid w:val="001C6B0C"/>
    <w:rsid w:val="001D1087"/>
    <w:rsid w:val="00205C6B"/>
    <w:rsid w:val="00225485"/>
    <w:rsid w:val="00275CC3"/>
    <w:rsid w:val="002A208A"/>
    <w:rsid w:val="002A5E47"/>
    <w:rsid w:val="002D0B08"/>
    <w:rsid w:val="0030196E"/>
    <w:rsid w:val="00320264"/>
    <w:rsid w:val="003943B3"/>
    <w:rsid w:val="003E6302"/>
    <w:rsid w:val="003F4704"/>
    <w:rsid w:val="003F5D11"/>
    <w:rsid w:val="00401AF9"/>
    <w:rsid w:val="0042587A"/>
    <w:rsid w:val="00435135"/>
    <w:rsid w:val="00442930"/>
    <w:rsid w:val="00445741"/>
    <w:rsid w:val="004B23D4"/>
    <w:rsid w:val="00507BB2"/>
    <w:rsid w:val="00535E55"/>
    <w:rsid w:val="005B3A6F"/>
    <w:rsid w:val="005D4557"/>
    <w:rsid w:val="005E3203"/>
    <w:rsid w:val="006508F2"/>
    <w:rsid w:val="00693674"/>
    <w:rsid w:val="006C1F97"/>
    <w:rsid w:val="006D1C48"/>
    <w:rsid w:val="006F236E"/>
    <w:rsid w:val="006F2895"/>
    <w:rsid w:val="00710345"/>
    <w:rsid w:val="00740BF8"/>
    <w:rsid w:val="00747C9E"/>
    <w:rsid w:val="0076510D"/>
    <w:rsid w:val="007E6D31"/>
    <w:rsid w:val="00877119"/>
    <w:rsid w:val="008A1B0D"/>
    <w:rsid w:val="008B321A"/>
    <w:rsid w:val="008C4CC7"/>
    <w:rsid w:val="009027A1"/>
    <w:rsid w:val="00906120"/>
    <w:rsid w:val="009F708E"/>
    <w:rsid w:val="00A135FC"/>
    <w:rsid w:val="00A45DC7"/>
    <w:rsid w:val="00A64DEE"/>
    <w:rsid w:val="00A65E37"/>
    <w:rsid w:val="00A71CE3"/>
    <w:rsid w:val="00A82557"/>
    <w:rsid w:val="00AF4BCA"/>
    <w:rsid w:val="00B228FF"/>
    <w:rsid w:val="00B52F6E"/>
    <w:rsid w:val="00B76479"/>
    <w:rsid w:val="00B76D0E"/>
    <w:rsid w:val="00BF6AC8"/>
    <w:rsid w:val="00C02C5C"/>
    <w:rsid w:val="00C50664"/>
    <w:rsid w:val="00C93758"/>
    <w:rsid w:val="00CC011B"/>
    <w:rsid w:val="00D045F8"/>
    <w:rsid w:val="00DA0CC4"/>
    <w:rsid w:val="00DC70FA"/>
    <w:rsid w:val="00DE3B06"/>
    <w:rsid w:val="00E235E9"/>
    <w:rsid w:val="00E32069"/>
    <w:rsid w:val="00E51AE3"/>
    <w:rsid w:val="00E61490"/>
    <w:rsid w:val="00E711D1"/>
    <w:rsid w:val="00E77399"/>
    <w:rsid w:val="00E96096"/>
    <w:rsid w:val="00EB6B60"/>
    <w:rsid w:val="00F05229"/>
    <w:rsid w:val="00F41ADB"/>
    <w:rsid w:val="00F83C95"/>
    <w:rsid w:val="00F970D2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B551B-71C5-4FD4-8EBA-5DC2E23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qFormat/>
    <w:rsid w:val="000361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aliases w:val=" Char,Char,single space,footnote text,FOOTNOTES,fn,Footnote Text Char1,Footnote Text Char2 Char,Footnote Text Char1 Char Char,Footnote Text Char2 Char Char Char,Footnote Text Char1 Char Char Char Char,Cha,ft,ALTS FOOTNOTE,Fußnotentext Char"/>
    <w:basedOn w:val="a"/>
    <w:link w:val="a4"/>
    <w:uiPriority w:val="99"/>
    <w:unhideWhenUsed/>
    <w:qFormat/>
    <w:rsid w:val="006936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Char Знак,Char Знак,single space Знак,footnote text Знак,FOOTNOTES Знак,fn Знак,Footnote Text Char1 Знак,Footnote Text Char2 Char Знак,Footnote Text Char1 Char Char Знак,Footnote Text Char2 Char Char Char Знак,Cha Знак,ft Знак"/>
    <w:basedOn w:val="a0"/>
    <w:link w:val="a3"/>
    <w:uiPriority w:val="99"/>
    <w:rsid w:val="006936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3674"/>
    <w:rPr>
      <w:vertAlign w:val="superscript"/>
    </w:rPr>
  </w:style>
  <w:style w:type="paragraph" w:styleId="a6">
    <w:name w:val="List Paragraph"/>
    <w:basedOn w:val="a"/>
    <w:uiPriority w:val="34"/>
    <w:qFormat/>
    <w:rsid w:val="005E320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70D2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6C1F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C1F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C1F9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rm.md/ro/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5638-9A5F-4C3F-BAD9-4B8A678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Lisii Alexandru</dc:creator>
  <cp:keywords/>
  <dc:description/>
  <cp:lastModifiedBy>Paiu Eugenia</cp:lastModifiedBy>
  <cp:revision>3</cp:revision>
  <cp:lastPrinted>2024-04-11T11:56:00Z</cp:lastPrinted>
  <dcterms:created xsi:type="dcterms:W3CDTF">2024-04-15T06:01:00Z</dcterms:created>
  <dcterms:modified xsi:type="dcterms:W3CDTF">2024-04-15T07:06:00Z</dcterms:modified>
</cp:coreProperties>
</file>