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2FA0" w14:textId="77777777" w:rsidR="008069CF" w:rsidRPr="00F838F7" w:rsidRDefault="00C61F48" w:rsidP="008069CF">
      <w:pPr>
        <w:pStyle w:val="cn"/>
        <w:rPr>
          <w:rFonts w:asciiTheme="majorBidi" w:hAnsiTheme="majorBidi" w:cstheme="majorBidi"/>
          <w:b/>
          <w:u w:val="single"/>
          <w:lang w:val="ru-MD"/>
        </w:rPr>
      </w:pPr>
      <w:bookmarkStart w:id="0" w:name="_GoBack"/>
      <w:bookmarkEnd w:id="0"/>
      <w:r w:rsidRPr="00F838F7">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9F12B1A" w14:textId="1FAD24A9" w:rsidR="008069CF" w:rsidRPr="00F838F7" w:rsidRDefault="008069CF" w:rsidP="008069CF">
      <w:pPr>
        <w:pStyle w:val="cn"/>
        <w:jc w:val="right"/>
        <w:rPr>
          <w:rFonts w:asciiTheme="majorBidi" w:hAnsiTheme="majorBidi" w:cstheme="majorBidi"/>
          <w:b/>
          <w:u w:val="single"/>
          <w:lang w:val="ru-MD"/>
        </w:rPr>
      </w:pPr>
      <w:r w:rsidRPr="00F838F7">
        <w:rPr>
          <w:rFonts w:asciiTheme="majorBidi" w:hAnsiTheme="majorBidi" w:cstheme="majorBidi"/>
          <w:b/>
          <w:u w:val="single"/>
          <w:lang w:val="ru-MD"/>
        </w:rPr>
        <w:t>ПЕРЕВОД</w:t>
      </w:r>
    </w:p>
    <w:p w14:paraId="540F34C6" w14:textId="77777777" w:rsidR="008069CF" w:rsidRPr="00F838F7" w:rsidRDefault="008069CF" w:rsidP="008069CF">
      <w:pPr>
        <w:pStyle w:val="cn"/>
        <w:rPr>
          <w:rFonts w:asciiTheme="majorBidi" w:hAnsiTheme="majorBidi" w:cstheme="majorBidi"/>
          <w:bCs/>
          <w:lang w:val="ru-MD"/>
        </w:rPr>
      </w:pPr>
    </w:p>
    <w:p w14:paraId="66686FD6" w14:textId="77777777" w:rsidR="008069CF" w:rsidRPr="00F838F7" w:rsidRDefault="008069CF" w:rsidP="008069CF">
      <w:pPr>
        <w:pStyle w:val="cn"/>
        <w:rPr>
          <w:rFonts w:asciiTheme="majorBidi" w:hAnsiTheme="majorBidi" w:cstheme="majorBidi"/>
          <w:bCs/>
          <w:lang w:val="ru-MD"/>
        </w:rPr>
      </w:pPr>
      <w:r w:rsidRPr="00F838F7">
        <w:rPr>
          <w:rFonts w:asciiTheme="majorBidi" w:hAnsiTheme="majorBidi" w:cstheme="majorBidi"/>
          <w:bCs/>
          <w:lang w:val="ru-MD"/>
        </w:rPr>
        <w:t>СЧЕТНАЯ ПАЛАТА РЕСПУБЛИКИ МОЛДОВА</w:t>
      </w:r>
    </w:p>
    <w:p w14:paraId="4F9751C3" w14:textId="77777777" w:rsidR="008069CF" w:rsidRPr="00F838F7" w:rsidRDefault="008069CF" w:rsidP="008069CF">
      <w:pPr>
        <w:pStyle w:val="cn"/>
        <w:rPr>
          <w:rFonts w:asciiTheme="majorBidi" w:hAnsiTheme="majorBidi" w:cstheme="majorBidi"/>
          <w:bCs/>
          <w:lang w:val="ru-MD"/>
        </w:rPr>
      </w:pPr>
    </w:p>
    <w:p w14:paraId="7B288AB1" w14:textId="15D5DCAE" w:rsidR="008069CF" w:rsidRPr="00F838F7" w:rsidRDefault="008069CF" w:rsidP="008069CF">
      <w:pPr>
        <w:pStyle w:val="cn"/>
        <w:rPr>
          <w:rFonts w:asciiTheme="majorBidi" w:hAnsiTheme="majorBidi" w:cstheme="majorBidi"/>
          <w:b/>
          <w:bCs/>
          <w:lang w:val="ru-MD"/>
        </w:rPr>
      </w:pPr>
      <w:r w:rsidRPr="00F838F7">
        <w:rPr>
          <w:rFonts w:asciiTheme="majorBidi" w:hAnsiTheme="majorBidi" w:cstheme="majorBidi"/>
          <w:b/>
          <w:bCs/>
          <w:lang w:val="ru-MD"/>
        </w:rPr>
        <w:t>П О С Т А Н О В Л Е Н И Е №</w:t>
      </w:r>
      <w:r w:rsidRPr="00F838F7">
        <w:rPr>
          <w:rFonts w:asciiTheme="majorBidi" w:hAnsiTheme="majorBidi" w:cstheme="majorBidi"/>
          <w:b/>
          <w:bCs/>
          <w:lang w:val="ru-MD"/>
        </w:rPr>
        <w:softHyphen/>
      </w:r>
      <w:r w:rsidRPr="00F838F7">
        <w:rPr>
          <w:rFonts w:asciiTheme="majorBidi" w:hAnsiTheme="majorBidi" w:cstheme="majorBidi"/>
          <w:b/>
          <w:bCs/>
          <w:lang w:val="ru-MD"/>
        </w:rPr>
        <w:softHyphen/>
      </w:r>
      <w:r w:rsidRPr="00F838F7">
        <w:rPr>
          <w:rFonts w:asciiTheme="majorBidi" w:hAnsiTheme="majorBidi" w:cstheme="majorBidi"/>
          <w:b/>
          <w:bCs/>
          <w:lang w:val="ru-MD"/>
        </w:rPr>
        <w:softHyphen/>
      </w:r>
      <w:r w:rsidRPr="00F838F7">
        <w:rPr>
          <w:rFonts w:asciiTheme="majorBidi" w:hAnsiTheme="majorBidi" w:cstheme="majorBidi"/>
          <w:b/>
          <w:bCs/>
          <w:lang w:val="ru-MD"/>
        </w:rPr>
        <w:softHyphen/>
        <w:t xml:space="preserve">15 </w:t>
      </w:r>
    </w:p>
    <w:p w14:paraId="5D5D94DF" w14:textId="4F0F8F77" w:rsidR="008069CF" w:rsidRPr="00F838F7" w:rsidRDefault="008069CF" w:rsidP="008069CF">
      <w:pPr>
        <w:pStyle w:val="cn"/>
        <w:rPr>
          <w:rFonts w:asciiTheme="majorBidi" w:hAnsiTheme="majorBidi" w:cstheme="majorBidi"/>
          <w:bCs/>
          <w:lang w:val="ru-MD"/>
        </w:rPr>
      </w:pPr>
      <w:r w:rsidRPr="00F838F7">
        <w:rPr>
          <w:rFonts w:asciiTheme="majorBidi" w:hAnsiTheme="majorBidi" w:cstheme="majorBidi"/>
          <w:bCs/>
          <w:lang w:val="ru-MD"/>
        </w:rPr>
        <w:t>от 22 апреля 2024 года</w:t>
      </w:r>
    </w:p>
    <w:p w14:paraId="6A25107E" w14:textId="77777777" w:rsidR="008069CF" w:rsidRPr="00F838F7" w:rsidRDefault="008069CF" w:rsidP="008069CF">
      <w:pPr>
        <w:pStyle w:val="cn"/>
        <w:rPr>
          <w:rFonts w:asciiTheme="majorBidi" w:hAnsiTheme="majorBidi" w:cstheme="majorBidi"/>
          <w:bCs/>
          <w:lang w:val="ru-MD"/>
        </w:rPr>
      </w:pPr>
    </w:p>
    <w:p w14:paraId="1ACC78C4" w14:textId="2EC870FD" w:rsidR="00C61F48" w:rsidRPr="00F838F7" w:rsidRDefault="008069CF" w:rsidP="008069CF">
      <w:pPr>
        <w:pStyle w:val="cn"/>
        <w:spacing w:line="276" w:lineRule="auto"/>
        <w:rPr>
          <w:rFonts w:asciiTheme="majorBidi" w:hAnsiTheme="majorBidi" w:cstheme="majorBidi"/>
          <w:lang w:val="ru-MD"/>
        </w:rPr>
      </w:pPr>
      <w:r w:rsidRPr="00F838F7">
        <w:rPr>
          <w:rFonts w:asciiTheme="majorBidi" w:hAnsiTheme="majorBidi" w:cstheme="majorBidi"/>
          <w:b/>
          <w:lang w:val="ru-MD"/>
        </w:rPr>
        <w:t>по Отчету аудита соответствия управления публичным имуществом и финансовыми ресурсами АО „</w:t>
      </w:r>
      <w:proofErr w:type="spellStart"/>
      <w:r w:rsidRPr="00F838F7">
        <w:rPr>
          <w:rFonts w:asciiTheme="majorBidi" w:hAnsiTheme="majorBidi" w:cstheme="majorBidi"/>
          <w:b/>
          <w:lang w:val="ru-MD"/>
        </w:rPr>
        <w:t>Furnizarea</w:t>
      </w:r>
      <w:proofErr w:type="spellEnd"/>
      <w:r w:rsidRPr="00F838F7">
        <w:rPr>
          <w:rFonts w:asciiTheme="majorBidi" w:hAnsiTheme="majorBidi" w:cstheme="majorBidi"/>
          <w:b/>
          <w:lang w:val="ru-MD"/>
        </w:rPr>
        <w:t xml:space="preserve"> </w:t>
      </w:r>
      <w:proofErr w:type="spellStart"/>
      <w:r w:rsidRPr="00F838F7">
        <w:rPr>
          <w:rFonts w:asciiTheme="majorBidi" w:hAnsiTheme="majorBidi" w:cstheme="majorBidi"/>
          <w:b/>
          <w:lang w:val="ru-MD"/>
        </w:rPr>
        <w:t>Energiei</w:t>
      </w:r>
      <w:proofErr w:type="spellEnd"/>
      <w:r w:rsidRPr="00F838F7">
        <w:rPr>
          <w:rFonts w:asciiTheme="majorBidi" w:hAnsiTheme="majorBidi" w:cstheme="majorBidi"/>
          <w:b/>
          <w:lang w:val="ru-MD"/>
        </w:rPr>
        <w:t xml:space="preserve"> </w:t>
      </w:r>
      <w:proofErr w:type="spellStart"/>
      <w:r w:rsidRPr="00F838F7">
        <w:rPr>
          <w:rFonts w:asciiTheme="majorBidi" w:hAnsiTheme="majorBidi" w:cstheme="majorBidi"/>
          <w:b/>
          <w:lang w:val="ru-MD"/>
        </w:rPr>
        <w:t>Electrice</w:t>
      </w:r>
      <w:proofErr w:type="spellEnd"/>
      <w:r w:rsidRPr="00F838F7">
        <w:rPr>
          <w:rFonts w:asciiTheme="majorBidi" w:hAnsiTheme="majorBidi" w:cstheme="majorBidi"/>
          <w:b/>
          <w:lang w:val="ru-MD"/>
        </w:rPr>
        <w:t xml:space="preserve"> </w:t>
      </w:r>
      <w:proofErr w:type="spellStart"/>
      <w:r w:rsidRPr="00F838F7">
        <w:rPr>
          <w:rFonts w:asciiTheme="majorBidi" w:hAnsiTheme="majorBidi" w:cstheme="majorBidi"/>
          <w:b/>
          <w:lang w:val="ru-MD"/>
        </w:rPr>
        <w:t>Nord</w:t>
      </w:r>
      <w:proofErr w:type="spellEnd"/>
      <w:r w:rsidRPr="00F838F7">
        <w:rPr>
          <w:rFonts w:asciiTheme="majorBidi" w:hAnsiTheme="majorBidi" w:cstheme="majorBidi"/>
          <w:b/>
          <w:lang w:val="ru-MD"/>
        </w:rPr>
        <w:t>”, за 2021-2022 годы</w:t>
      </w:r>
    </w:p>
    <w:p w14:paraId="59E0063A" w14:textId="77777777" w:rsidR="00C61F48" w:rsidRPr="00F838F7" w:rsidRDefault="00C61F48" w:rsidP="00C61F48">
      <w:pPr>
        <w:spacing w:after="0" w:line="276" w:lineRule="auto"/>
        <w:jc w:val="center"/>
        <w:rPr>
          <w:rFonts w:asciiTheme="majorBidi" w:eastAsia="Times New Roman" w:hAnsiTheme="majorBidi" w:cstheme="majorBidi"/>
          <w:bCs/>
          <w:sz w:val="24"/>
          <w:szCs w:val="24"/>
          <w:lang w:val="ru-MD"/>
        </w:rPr>
      </w:pPr>
    </w:p>
    <w:p w14:paraId="7783FD43" w14:textId="3BE2CCAC" w:rsidR="00C61F48" w:rsidRPr="00F838F7" w:rsidRDefault="0020018D" w:rsidP="00302215">
      <w:pPr>
        <w:spacing w:after="0" w:line="276" w:lineRule="auto"/>
        <w:ind w:firstLine="708"/>
        <w:jc w:val="both"/>
        <w:rPr>
          <w:rFonts w:asciiTheme="majorBidi" w:hAnsiTheme="majorBidi" w:cstheme="majorBidi"/>
          <w:b/>
          <w:bCs/>
          <w:sz w:val="24"/>
          <w:szCs w:val="24"/>
          <w:lang w:val="ru-MD"/>
        </w:rPr>
      </w:pPr>
      <w:r w:rsidRPr="00F838F7">
        <w:rPr>
          <w:rFonts w:asciiTheme="majorBidi" w:hAnsiTheme="majorBidi" w:cstheme="majorBidi"/>
          <w:sz w:val="24"/>
          <w:szCs w:val="24"/>
          <w:shd w:val="clear" w:color="auto" w:fill="FFFFFF" w:themeFill="background1"/>
          <w:lang w:val="ru-MD"/>
        </w:rPr>
        <w:t xml:space="preserve">Счетная палата, при участии г-на Романа </w:t>
      </w:r>
      <w:proofErr w:type="spellStart"/>
      <w:r w:rsidRPr="00F838F7">
        <w:rPr>
          <w:rFonts w:asciiTheme="majorBidi" w:hAnsiTheme="majorBidi" w:cstheme="majorBidi"/>
          <w:sz w:val="24"/>
          <w:szCs w:val="24"/>
          <w:shd w:val="clear" w:color="auto" w:fill="FFFFFF" w:themeFill="background1"/>
          <w:lang w:val="ru-MD"/>
        </w:rPr>
        <w:t>Кожухарь</w:t>
      </w:r>
      <w:proofErr w:type="spellEnd"/>
      <w:r w:rsidRPr="00F838F7">
        <w:rPr>
          <w:rFonts w:asciiTheme="majorBidi" w:hAnsiTheme="majorBidi" w:cstheme="majorBidi"/>
          <w:sz w:val="24"/>
          <w:szCs w:val="24"/>
          <w:shd w:val="clear" w:color="auto" w:fill="FFFFFF" w:themeFill="background1"/>
          <w:lang w:val="ru-MD"/>
        </w:rPr>
        <w:t xml:space="preserve">, генерального директора Агентства государственной собственности; г-жи Татьяны </w:t>
      </w:r>
      <w:proofErr w:type="spellStart"/>
      <w:r w:rsidRPr="00F838F7">
        <w:rPr>
          <w:rFonts w:asciiTheme="majorBidi" w:hAnsiTheme="majorBidi" w:cstheme="majorBidi"/>
          <w:sz w:val="24"/>
          <w:szCs w:val="24"/>
          <w:shd w:val="clear" w:color="auto" w:fill="FFFFFF" w:themeFill="background1"/>
          <w:lang w:val="ru-MD"/>
        </w:rPr>
        <w:t>Фондос</w:t>
      </w:r>
      <w:proofErr w:type="spellEnd"/>
      <w:r w:rsidRPr="00F838F7">
        <w:rPr>
          <w:rFonts w:asciiTheme="majorBidi" w:hAnsiTheme="majorBidi" w:cstheme="majorBidi"/>
          <w:sz w:val="24"/>
          <w:szCs w:val="24"/>
          <w:shd w:val="clear" w:color="auto" w:fill="FFFFFF" w:themeFill="background1"/>
          <w:lang w:val="ru-MD"/>
        </w:rPr>
        <w:t xml:space="preserve">, начальника Управления мониторинга и контроля Государственной канцелярии; г-жи Алины </w:t>
      </w:r>
      <w:proofErr w:type="spellStart"/>
      <w:r w:rsidRPr="00F838F7">
        <w:rPr>
          <w:rFonts w:asciiTheme="majorBidi" w:hAnsiTheme="majorBidi" w:cstheme="majorBidi"/>
          <w:sz w:val="24"/>
          <w:szCs w:val="24"/>
          <w:shd w:val="clear" w:color="auto" w:fill="FFFFFF" w:themeFill="background1"/>
          <w:lang w:val="ru-MD"/>
        </w:rPr>
        <w:t>Боцок</w:t>
      </w:r>
      <w:proofErr w:type="spellEnd"/>
      <w:r w:rsidRPr="00F838F7">
        <w:rPr>
          <w:rFonts w:asciiTheme="majorBidi" w:hAnsiTheme="majorBidi" w:cstheme="majorBidi"/>
          <w:sz w:val="24"/>
          <w:szCs w:val="24"/>
          <w:shd w:val="clear" w:color="auto" w:fill="FFFFFF" w:themeFill="background1"/>
          <w:lang w:val="ru-MD"/>
        </w:rPr>
        <w:t xml:space="preserve">, начальника Управления приватизации и </w:t>
      </w:r>
      <w:proofErr w:type="spellStart"/>
      <w:r w:rsidRPr="00F838F7">
        <w:rPr>
          <w:rFonts w:asciiTheme="majorBidi" w:hAnsiTheme="majorBidi" w:cstheme="majorBidi"/>
          <w:sz w:val="24"/>
          <w:szCs w:val="24"/>
          <w:shd w:val="clear" w:color="auto" w:fill="FFFFFF" w:themeFill="background1"/>
          <w:lang w:val="ru-MD"/>
        </w:rPr>
        <w:t>постприватизации</w:t>
      </w:r>
      <w:proofErr w:type="spellEnd"/>
      <w:r w:rsidRPr="00F838F7">
        <w:rPr>
          <w:rFonts w:asciiTheme="majorBidi" w:hAnsiTheme="majorBidi" w:cstheme="majorBidi"/>
          <w:sz w:val="24"/>
          <w:szCs w:val="24"/>
          <w:shd w:val="clear" w:color="auto" w:fill="FFFFFF" w:themeFill="background1"/>
          <w:lang w:val="ru-MD"/>
        </w:rPr>
        <w:t xml:space="preserve"> Агентства государственной собственности, Представителя государства в АО „</w:t>
      </w:r>
      <w:proofErr w:type="spellStart"/>
      <w:r w:rsidRPr="00F838F7">
        <w:rPr>
          <w:rFonts w:asciiTheme="majorBidi" w:hAnsiTheme="majorBidi" w:cstheme="majorBidi"/>
          <w:sz w:val="24"/>
          <w:szCs w:val="24"/>
          <w:shd w:val="clear" w:color="auto" w:fill="FFFFFF" w:themeFill="background1"/>
          <w:lang w:val="ru-MD"/>
        </w:rPr>
        <w:t>Furnizarea</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Energiei</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Electrice</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Nord</w:t>
      </w:r>
      <w:proofErr w:type="spellEnd"/>
      <w:r w:rsidRPr="00F838F7">
        <w:rPr>
          <w:rFonts w:asciiTheme="majorBidi" w:hAnsiTheme="majorBidi" w:cstheme="majorBidi"/>
          <w:sz w:val="24"/>
          <w:szCs w:val="24"/>
          <w:shd w:val="clear" w:color="auto" w:fill="FFFFFF" w:themeFill="background1"/>
          <w:lang w:val="ru-MD"/>
        </w:rPr>
        <w:t xml:space="preserve">”; г-на </w:t>
      </w:r>
      <w:proofErr w:type="spellStart"/>
      <w:r w:rsidRPr="00F838F7">
        <w:rPr>
          <w:rFonts w:asciiTheme="majorBidi" w:hAnsiTheme="majorBidi" w:cstheme="majorBidi"/>
          <w:sz w:val="24"/>
          <w:szCs w:val="24"/>
          <w:shd w:val="clear" w:color="auto" w:fill="FFFFFF" w:themeFill="background1"/>
          <w:lang w:val="ru-MD"/>
        </w:rPr>
        <w:t>Серджиу</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Кэйнэряну</w:t>
      </w:r>
      <w:proofErr w:type="spellEnd"/>
      <w:r w:rsidRPr="00F838F7">
        <w:rPr>
          <w:rFonts w:asciiTheme="majorBidi" w:hAnsiTheme="majorBidi" w:cstheme="majorBidi"/>
          <w:sz w:val="24"/>
          <w:szCs w:val="24"/>
          <w:shd w:val="clear" w:color="auto" w:fill="FFFFFF" w:themeFill="background1"/>
          <w:lang w:val="ru-MD"/>
        </w:rPr>
        <w:t>, начальника Управления государственных закупок</w:t>
      </w:r>
      <w:r w:rsidR="005240CA">
        <w:rPr>
          <w:rFonts w:asciiTheme="majorBidi" w:hAnsiTheme="majorBidi" w:cstheme="majorBidi"/>
          <w:sz w:val="24"/>
          <w:szCs w:val="24"/>
          <w:shd w:val="clear" w:color="auto" w:fill="FFFFFF" w:themeFill="background1"/>
          <w:lang w:val="ru-MD"/>
        </w:rPr>
        <w:t xml:space="preserve"> М</w:t>
      </w:r>
      <w:r w:rsidRPr="00F838F7">
        <w:rPr>
          <w:rFonts w:asciiTheme="majorBidi" w:hAnsiTheme="majorBidi" w:cstheme="majorBidi"/>
          <w:sz w:val="24"/>
          <w:szCs w:val="24"/>
          <w:shd w:val="clear" w:color="auto" w:fill="FFFFFF" w:themeFill="background1"/>
          <w:lang w:val="ru-MD"/>
        </w:rPr>
        <w:t>инистерств</w:t>
      </w:r>
      <w:r w:rsidR="005240CA">
        <w:rPr>
          <w:rFonts w:asciiTheme="majorBidi" w:hAnsiTheme="majorBidi" w:cstheme="majorBidi"/>
          <w:sz w:val="24"/>
          <w:szCs w:val="24"/>
          <w:shd w:val="clear" w:color="auto" w:fill="FFFFFF" w:themeFill="background1"/>
          <w:lang w:val="ru-MD"/>
        </w:rPr>
        <w:t>а</w:t>
      </w:r>
      <w:r w:rsidRPr="00F838F7">
        <w:rPr>
          <w:rFonts w:asciiTheme="majorBidi" w:hAnsiTheme="majorBidi" w:cstheme="majorBidi"/>
          <w:sz w:val="24"/>
          <w:szCs w:val="24"/>
          <w:shd w:val="clear" w:color="auto" w:fill="FFFFFF" w:themeFill="background1"/>
          <w:lang w:val="ru-MD"/>
        </w:rPr>
        <w:t xml:space="preserve"> финансов; г-ж</w:t>
      </w:r>
      <w:r w:rsidR="005240CA">
        <w:rPr>
          <w:rFonts w:asciiTheme="majorBidi" w:hAnsiTheme="majorBidi" w:cstheme="majorBidi"/>
          <w:sz w:val="24"/>
          <w:szCs w:val="24"/>
          <w:shd w:val="clear" w:color="auto" w:fill="FFFFFF" w:themeFill="background1"/>
          <w:lang w:val="ru-MD"/>
        </w:rPr>
        <w:t>и</w:t>
      </w:r>
      <w:r w:rsidRPr="00F838F7">
        <w:rPr>
          <w:rFonts w:asciiTheme="majorBidi" w:hAnsiTheme="majorBidi" w:cstheme="majorBidi"/>
          <w:sz w:val="24"/>
          <w:szCs w:val="24"/>
          <w:shd w:val="clear" w:color="auto" w:fill="FFFFFF" w:themeFill="background1"/>
          <w:lang w:val="ru-MD"/>
        </w:rPr>
        <w:t xml:space="preserve"> </w:t>
      </w:r>
      <w:r w:rsidR="005240CA">
        <w:rPr>
          <w:rFonts w:asciiTheme="majorBidi" w:hAnsiTheme="majorBidi" w:cstheme="majorBidi"/>
          <w:sz w:val="24"/>
          <w:szCs w:val="24"/>
          <w:shd w:val="clear" w:color="auto" w:fill="FFFFFF" w:themeFill="background1"/>
          <w:lang w:val="ru-MD"/>
        </w:rPr>
        <w:t>С</w:t>
      </w:r>
      <w:r w:rsidRPr="00F838F7">
        <w:rPr>
          <w:rFonts w:asciiTheme="majorBidi" w:hAnsiTheme="majorBidi" w:cstheme="majorBidi"/>
          <w:sz w:val="24"/>
          <w:szCs w:val="24"/>
          <w:shd w:val="clear" w:color="auto" w:fill="FFFFFF" w:themeFill="background1"/>
          <w:lang w:val="ru-MD"/>
        </w:rPr>
        <w:t>тел</w:t>
      </w:r>
      <w:r w:rsidR="005240CA">
        <w:rPr>
          <w:rFonts w:asciiTheme="majorBidi" w:hAnsiTheme="majorBidi" w:cstheme="majorBidi"/>
          <w:sz w:val="24"/>
          <w:szCs w:val="24"/>
          <w:shd w:val="clear" w:color="auto" w:fill="FFFFFF" w:themeFill="background1"/>
          <w:lang w:val="ru-MD"/>
        </w:rPr>
        <w:t>ы</w:t>
      </w:r>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Падука</w:t>
      </w:r>
      <w:proofErr w:type="spellEnd"/>
      <w:r w:rsidRPr="00F838F7">
        <w:rPr>
          <w:rFonts w:asciiTheme="majorBidi" w:hAnsiTheme="majorBidi" w:cstheme="majorBidi"/>
          <w:sz w:val="24"/>
          <w:szCs w:val="24"/>
          <w:shd w:val="clear" w:color="auto" w:fill="FFFFFF" w:themeFill="background1"/>
          <w:lang w:val="ru-MD"/>
        </w:rPr>
        <w:t xml:space="preserve">, </w:t>
      </w:r>
      <w:r w:rsidR="005240CA">
        <w:rPr>
          <w:rFonts w:asciiTheme="majorBidi" w:hAnsiTheme="majorBidi" w:cstheme="majorBidi"/>
          <w:sz w:val="24"/>
          <w:szCs w:val="24"/>
          <w:shd w:val="clear" w:color="auto" w:fill="FFFFFF" w:themeFill="background1"/>
          <w:lang w:val="ru-MD"/>
        </w:rPr>
        <w:t>начал</w:t>
      </w:r>
      <w:r w:rsidR="00511221">
        <w:rPr>
          <w:rFonts w:asciiTheme="majorBidi" w:hAnsiTheme="majorBidi" w:cstheme="majorBidi"/>
          <w:sz w:val="24"/>
          <w:szCs w:val="24"/>
          <w:shd w:val="clear" w:color="auto" w:fill="FFFFFF" w:themeFill="background1"/>
          <w:lang w:val="ru-MD"/>
        </w:rPr>
        <w:t>ь</w:t>
      </w:r>
      <w:r w:rsidR="005240CA">
        <w:rPr>
          <w:rFonts w:asciiTheme="majorBidi" w:hAnsiTheme="majorBidi" w:cstheme="majorBidi"/>
          <w:sz w:val="24"/>
          <w:szCs w:val="24"/>
          <w:shd w:val="clear" w:color="auto" w:fill="FFFFFF" w:themeFill="background1"/>
          <w:lang w:val="ru-MD"/>
        </w:rPr>
        <w:t>ника</w:t>
      </w:r>
      <w:r w:rsidRPr="00F838F7">
        <w:rPr>
          <w:rFonts w:asciiTheme="majorBidi" w:hAnsiTheme="majorBidi" w:cstheme="majorBidi"/>
          <w:sz w:val="24"/>
          <w:szCs w:val="24"/>
          <w:shd w:val="clear" w:color="auto" w:fill="FFFFFF" w:themeFill="background1"/>
          <w:lang w:val="ru-MD"/>
        </w:rPr>
        <w:t xml:space="preserve"> Управления мониторинга государственных активов Министерства финансов; г-жи </w:t>
      </w:r>
      <w:proofErr w:type="spellStart"/>
      <w:r w:rsidRPr="00F838F7">
        <w:rPr>
          <w:rFonts w:asciiTheme="majorBidi" w:hAnsiTheme="majorBidi" w:cstheme="majorBidi"/>
          <w:sz w:val="24"/>
          <w:szCs w:val="24"/>
          <w:shd w:val="clear" w:color="auto" w:fill="FFFFFF" w:themeFill="background1"/>
          <w:lang w:val="ru-MD"/>
        </w:rPr>
        <w:t>Дорины</w:t>
      </w:r>
      <w:proofErr w:type="spellEnd"/>
      <w:r w:rsidRPr="00F838F7">
        <w:rPr>
          <w:rFonts w:asciiTheme="majorBidi" w:hAnsiTheme="majorBidi" w:cstheme="majorBidi"/>
          <w:sz w:val="24"/>
          <w:szCs w:val="24"/>
          <w:shd w:val="clear" w:color="auto" w:fill="FFFFFF" w:themeFill="background1"/>
          <w:lang w:val="ru-MD"/>
        </w:rPr>
        <w:t xml:space="preserve"> Посту, главного консультанта Управления учетных политик и аудита в корпоративном секторе Министерства финансов; г-на Олега </w:t>
      </w:r>
      <w:proofErr w:type="spellStart"/>
      <w:r w:rsidRPr="00F838F7">
        <w:rPr>
          <w:rFonts w:asciiTheme="majorBidi" w:hAnsiTheme="majorBidi" w:cstheme="majorBidi"/>
          <w:sz w:val="24"/>
          <w:szCs w:val="24"/>
          <w:shd w:val="clear" w:color="auto" w:fill="FFFFFF" w:themeFill="background1"/>
          <w:lang w:val="ru-MD"/>
        </w:rPr>
        <w:t>Петел</w:t>
      </w:r>
      <w:r w:rsidR="005240CA">
        <w:rPr>
          <w:rFonts w:asciiTheme="majorBidi" w:hAnsiTheme="majorBidi" w:cstheme="majorBidi"/>
          <w:sz w:val="24"/>
          <w:szCs w:val="24"/>
          <w:shd w:val="clear" w:color="auto" w:fill="FFFFFF" w:themeFill="background1"/>
          <w:lang w:val="ru-MD"/>
        </w:rPr>
        <w:t>ка</w:t>
      </w:r>
      <w:proofErr w:type="spellEnd"/>
      <w:r w:rsidRPr="00F838F7">
        <w:rPr>
          <w:rFonts w:asciiTheme="majorBidi" w:hAnsiTheme="majorBidi" w:cstheme="majorBidi"/>
          <w:sz w:val="24"/>
          <w:szCs w:val="24"/>
          <w:shd w:val="clear" w:color="auto" w:fill="FFFFFF" w:themeFill="background1"/>
          <w:lang w:val="ru-MD"/>
        </w:rPr>
        <w:t>, исполняющего обязанности генерального директора АО „</w:t>
      </w:r>
      <w:proofErr w:type="spellStart"/>
      <w:r w:rsidRPr="00F838F7">
        <w:rPr>
          <w:rFonts w:asciiTheme="majorBidi" w:hAnsiTheme="majorBidi" w:cstheme="majorBidi"/>
          <w:sz w:val="24"/>
          <w:szCs w:val="24"/>
          <w:shd w:val="clear" w:color="auto" w:fill="FFFFFF" w:themeFill="background1"/>
          <w:lang w:val="ru-MD"/>
        </w:rPr>
        <w:t>Furnizarea</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Energiei</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Electrice</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Nord</w:t>
      </w:r>
      <w:proofErr w:type="spellEnd"/>
      <w:r w:rsidRPr="00F838F7">
        <w:rPr>
          <w:rFonts w:asciiTheme="majorBidi" w:hAnsiTheme="majorBidi" w:cstheme="majorBidi"/>
          <w:sz w:val="24"/>
          <w:szCs w:val="24"/>
          <w:shd w:val="clear" w:color="auto" w:fill="FFFFFF" w:themeFill="background1"/>
          <w:lang w:val="ru-MD"/>
        </w:rPr>
        <w:t>”</w:t>
      </w:r>
      <w:r w:rsidR="0035042A" w:rsidRPr="00F838F7">
        <w:rPr>
          <w:rFonts w:asciiTheme="majorBidi" w:hAnsiTheme="majorBidi" w:cstheme="majorBidi"/>
          <w:bCs/>
          <w:sz w:val="24"/>
          <w:szCs w:val="24"/>
          <w:lang w:val="ru-MD"/>
        </w:rPr>
        <w:t>,</w:t>
      </w:r>
      <w:r w:rsidR="00677181" w:rsidRPr="00F838F7">
        <w:rPr>
          <w:rFonts w:asciiTheme="majorBidi" w:hAnsiTheme="majorBidi" w:cstheme="majorBidi"/>
          <w:sz w:val="24"/>
          <w:szCs w:val="24"/>
          <w:lang w:val="ru-MD"/>
        </w:rPr>
        <w:t xml:space="preserve"> </w:t>
      </w:r>
      <w:r w:rsidRPr="00F838F7">
        <w:rPr>
          <w:rFonts w:asciiTheme="majorBidi" w:hAnsiTheme="majorBidi" w:cstheme="majorBidi"/>
          <w:sz w:val="24"/>
          <w:szCs w:val="24"/>
          <w:shd w:val="clear" w:color="auto" w:fill="FFFFFF" w:themeFill="background1"/>
          <w:lang w:val="ru-MD"/>
        </w:rPr>
        <w:t xml:space="preserve">а также других ответственных лиц, в рамках </w:t>
      </w:r>
      <w:proofErr w:type="spellStart"/>
      <w:r w:rsidRPr="00F838F7">
        <w:rPr>
          <w:rFonts w:asciiTheme="majorBidi" w:hAnsiTheme="majorBidi" w:cstheme="majorBidi"/>
          <w:sz w:val="24"/>
          <w:szCs w:val="24"/>
          <w:shd w:val="clear" w:color="auto" w:fill="FFFFFF" w:themeFill="background1"/>
          <w:lang w:val="ru-MD"/>
        </w:rPr>
        <w:t>видеозаседания</w:t>
      </w:r>
      <w:proofErr w:type="spellEnd"/>
      <w:r w:rsidRPr="00F838F7">
        <w:rPr>
          <w:rFonts w:asciiTheme="majorBidi" w:hAnsiTheme="majorBidi" w:cstheme="majorBidi"/>
          <w:sz w:val="24"/>
          <w:szCs w:val="24"/>
          <w:shd w:val="clear" w:color="auto" w:fill="FFFFFF" w:themeFill="background1"/>
          <w:lang w:val="ru-MD"/>
        </w:rPr>
        <w:t>, руководствуясь ст.3 (1), ст.5 (1) a) и ст.31 (1) b) Закона об организации и функционировании Счетной палаты Республики Молдова</w:t>
      </w:r>
      <w:r w:rsidRPr="00F838F7">
        <w:rPr>
          <w:rFonts w:asciiTheme="majorBidi" w:hAnsiTheme="majorBidi" w:cstheme="majorBidi"/>
          <w:sz w:val="24"/>
          <w:szCs w:val="24"/>
          <w:shd w:val="clear" w:color="auto" w:fill="FFFFFF" w:themeFill="background1"/>
          <w:vertAlign w:val="superscript"/>
          <w:lang w:val="ru-MD"/>
        </w:rPr>
        <w:footnoteReference w:id="1"/>
      </w:r>
      <w:r w:rsidRPr="00F838F7">
        <w:rPr>
          <w:rFonts w:asciiTheme="majorBidi" w:hAnsiTheme="majorBidi" w:cstheme="majorBidi"/>
          <w:sz w:val="24"/>
          <w:szCs w:val="24"/>
          <w:shd w:val="clear" w:color="auto" w:fill="FFFFFF" w:themeFill="background1"/>
          <w:lang w:val="ru-MD"/>
        </w:rPr>
        <w:t>, рассмотрела Отчет аудита соответствия управления публичным имуществом и финансовыми ресурсами АО „</w:t>
      </w:r>
      <w:proofErr w:type="spellStart"/>
      <w:r w:rsidRPr="00F838F7">
        <w:rPr>
          <w:rFonts w:asciiTheme="majorBidi" w:hAnsiTheme="majorBidi" w:cstheme="majorBidi"/>
          <w:sz w:val="24"/>
          <w:szCs w:val="24"/>
          <w:shd w:val="clear" w:color="auto" w:fill="FFFFFF" w:themeFill="background1"/>
          <w:lang w:val="ru-MD"/>
        </w:rPr>
        <w:t>Furnizarea</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Energiei</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Electrice</w:t>
      </w:r>
      <w:proofErr w:type="spellEnd"/>
      <w:r w:rsidRPr="00F838F7">
        <w:rPr>
          <w:rFonts w:asciiTheme="majorBidi" w:hAnsiTheme="majorBidi" w:cstheme="majorBidi"/>
          <w:bCs/>
          <w:sz w:val="24"/>
          <w:szCs w:val="24"/>
          <w:lang w:val="ru-MD"/>
        </w:rPr>
        <w:t xml:space="preserve"> </w:t>
      </w:r>
      <w:proofErr w:type="spellStart"/>
      <w:r w:rsidRPr="00F838F7">
        <w:rPr>
          <w:rFonts w:asciiTheme="majorBidi" w:hAnsiTheme="majorBidi" w:cstheme="majorBidi"/>
          <w:bCs/>
          <w:sz w:val="24"/>
          <w:szCs w:val="24"/>
          <w:lang w:val="ru-MD"/>
        </w:rPr>
        <w:t>Nord</w:t>
      </w:r>
      <w:proofErr w:type="spellEnd"/>
      <w:r w:rsidRPr="00F838F7">
        <w:rPr>
          <w:rFonts w:asciiTheme="majorBidi" w:hAnsiTheme="majorBidi" w:cstheme="majorBidi"/>
          <w:sz w:val="24"/>
          <w:szCs w:val="24"/>
          <w:shd w:val="clear" w:color="auto" w:fill="FFFFFF" w:themeFill="background1"/>
          <w:lang w:val="ru-MD"/>
        </w:rPr>
        <w:t>”, за</w:t>
      </w:r>
      <w:r w:rsidRPr="00F838F7">
        <w:rPr>
          <w:rFonts w:asciiTheme="majorBidi" w:hAnsiTheme="majorBidi" w:cstheme="majorBidi"/>
          <w:sz w:val="24"/>
          <w:szCs w:val="24"/>
          <w:lang w:val="ru-MD"/>
        </w:rPr>
        <w:t xml:space="preserve"> 2021-2022 годы</w:t>
      </w:r>
      <w:r w:rsidR="00C02A36" w:rsidRPr="00F838F7">
        <w:rPr>
          <w:rFonts w:asciiTheme="majorBidi" w:hAnsiTheme="majorBidi" w:cstheme="majorBidi"/>
          <w:sz w:val="24"/>
          <w:szCs w:val="24"/>
          <w:lang w:val="ru-MD"/>
        </w:rPr>
        <w:t>.</w:t>
      </w:r>
    </w:p>
    <w:p w14:paraId="1D97EA41" w14:textId="66D5CFA4" w:rsidR="009F2C27" w:rsidRPr="00F838F7" w:rsidRDefault="00A66630" w:rsidP="00933410">
      <w:pPr>
        <w:spacing w:after="0" w:line="276" w:lineRule="auto"/>
        <w:ind w:firstLine="709"/>
        <w:jc w:val="both"/>
        <w:rPr>
          <w:rFonts w:asciiTheme="majorBidi" w:eastAsia="Times New Roman" w:hAnsiTheme="majorBidi" w:cstheme="majorBidi"/>
          <w:sz w:val="24"/>
          <w:szCs w:val="24"/>
          <w:lang w:val="ru-MD"/>
        </w:rPr>
      </w:pPr>
      <w:r w:rsidRPr="00F838F7">
        <w:rPr>
          <w:rFonts w:asciiTheme="majorBidi" w:eastAsia="Times New Roman" w:hAnsiTheme="majorBidi" w:cstheme="majorBidi"/>
          <w:sz w:val="24"/>
          <w:szCs w:val="24"/>
          <w:lang w:val="ru-MD"/>
        </w:rPr>
        <w:t>Миссия внешнего публичного аудита была проведена в соответствии с Программами аудиторской деятельности Счетной палаты на 2023</w:t>
      </w:r>
      <w:r w:rsidRPr="00F838F7">
        <w:rPr>
          <w:rFonts w:asciiTheme="majorBidi" w:eastAsia="Times New Roman" w:hAnsiTheme="majorBidi" w:cstheme="majorBidi"/>
          <w:sz w:val="24"/>
          <w:szCs w:val="24"/>
          <w:vertAlign w:val="superscript"/>
          <w:lang w:val="ru-MD"/>
        </w:rPr>
        <w:footnoteReference w:id="2"/>
      </w:r>
      <w:r w:rsidRPr="00F838F7">
        <w:rPr>
          <w:rFonts w:asciiTheme="majorBidi" w:eastAsia="Times New Roman" w:hAnsiTheme="majorBidi" w:cstheme="majorBidi"/>
          <w:sz w:val="24"/>
          <w:szCs w:val="24"/>
          <w:lang w:val="ru-MD"/>
        </w:rPr>
        <w:t xml:space="preserve"> и </w:t>
      </w:r>
      <w:r w:rsidRPr="00F838F7">
        <w:rPr>
          <w:rFonts w:asciiTheme="majorBidi" w:hAnsiTheme="majorBidi" w:cstheme="majorBidi"/>
          <w:sz w:val="24"/>
          <w:szCs w:val="24"/>
          <w:lang w:val="ru-MD"/>
        </w:rPr>
        <w:t>2024</w:t>
      </w:r>
      <w:r w:rsidRPr="00F838F7">
        <w:rPr>
          <w:rStyle w:val="ab"/>
          <w:rFonts w:asciiTheme="majorBidi" w:hAnsiTheme="majorBidi" w:cstheme="majorBidi"/>
          <w:sz w:val="24"/>
          <w:szCs w:val="24"/>
          <w:lang w:val="ru-MD"/>
        </w:rPr>
        <w:footnoteReference w:id="3"/>
      </w:r>
      <w:r w:rsidRPr="00F838F7">
        <w:rPr>
          <w:rFonts w:asciiTheme="majorBidi" w:hAnsiTheme="majorBidi" w:cstheme="majorBidi"/>
          <w:sz w:val="24"/>
          <w:szCs w:val="24"/>
          <w:lang w:val="ru-MD"/>
        </w:rPr>
        <w:t xml:space="preserve"> годы</w:t>
      </w:r>
      <w:r w:rsidRPr="00F838F7">
        <w:rPr>
          <w:rFonts w:asciiTheme="majorBidi" w:eastAsia="Times New Roman" w:hAnsiTheme="majorBidi" w:cstheme="majorBidi"/>
          <w:sz w:val="24"/>
          <w:szCs w:val="24"/>
          <w:lang w:val="ru-MD"/>
        </w:rPr>
        <w:t xml:space="preserve">, с целью оценки соответствия управления публичным имуществом и финансовыми ресурсами </w:t>
      </w:r>
      <w:r w:rsidRPr="00F838F7">
        <w:rPr>
          <w:rFonts w:asciiTheme="majorBidi" w:hAnsiTheme="majorBidi" w:cstheme="majorBidi"/>
          <w:sz w:val="24"/>
          <w:szCs w:val="24"/>
          <w:shd w:val="clear" w:color="auto" w:fill="FFFFFF" w:themeFill="background1"/>
          <w:lang w:val="ru-MD"/>
        </w:rPr>
        <w:t xml:space="preserve">АО </w:t>
      </w:r>
      <w:r w:rsidRPr="00F838F7">
        <w:rPr>
          <w:rFonts w:asciiTheme="majorBidi" w:hAnsiTheme="majorBidi" w:cstheme="majorBidi"/>
          <w:bCs/>
          <w:sz w:val="24"/>
          <w:szCs w:val="24"/>
          <w:lang w:val="ru-MD"/>
        </w:rPr>
        <w:t>„</w:t>
      </w:r>
      <w:proofErr w:type="spellStart"/>
      <w:r w:rsidRPr="00F838F7">
        <w:rPr>
          <w:rFonts w:asciiTheme="majorBidi" w:hAnsiTheme="majorBidi" w:cstheme="majorBidi"/>
          <w:sz w:val="24"/>
          <w:szCs w:val="24"/>
          <w:shd w:val="clear" w:color="auto" w:fill="FFFFFF" w:themeFill="background1"/>
          <w:lang w:val="ru-MD"/>
        </w:rPr>
        <w:t>Furnizarea</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Energiei</w:t>
      </w:r>
      <w:proofErr w:type="spellEnd"/>
      <w:r w:rsidRPr="00F838F7">
        <w:rPr>
          <w:rFonts w:asciiTheme="majorBidi" w:hAnsiTheme="majorBidi" w:cstheme="majorBidi"/>
          <w:sz w:val="24"/>
          <w:szCs w:val="24"/>
          <w:shd w:val="clear" w:color="auto" w:fill="FFFFFF" w:themeFill="background1"/>
          <w:lang w:val="ru-MD"/>
        </w:rPr>
        <w:t xml:space="preserve"> </w:t>
      </w:r>
      <w:proofErr w:type="spellStart"/>
      <w:r w:rsidRPr="00F838F7">
        <w:rPr>
          <w:rFonts w:asciiTheme="majorBidi" w:hAnsiTheme="majorBidi" w:cstheme="majorBidi"/>
          <w:sz w:val="24"/>
          <w:szCs w:val="24"/>
          <w:shd w:val="clear" w:color="auto" w:fill="FFFFFF" w:themeFill="background1"/>
          <w:lang w:val="ru-MD"/>
        </w:rPr>
        <w:t>Electrice</w:t>
      </w:r>
      <w:proofErr w:type="spellEnd"/>
      <w:r w:rsidRPr="00F838F7">
        <w:rPr>
          <w:rFonts w:asciiTheme="majorBidi" w:hAnsiTheme="majorBidi" w:cstheme="majorBidi"/>
          <w:bCs/>
          <w:sz w:val="24"/>
          <w:szCs w:val="24"/>
          <w:lang w:val="ru-MD"/>
        </w:rPr>
        <w:t xml:space="preserve"> </w:t>
      </w:r>
      <w:proofErr w:type="spellStart"/>
      <w:r w:rsidRPr="00F838F7">
        <w:rPr>
          <w:rFonts w:asciiTheme="majorBidi" w:hAnsiTheme="majorBidi" w:cstheme="majorBidi"/>
          <w:bCs/>
          <w:sz w:val="24"/>
          <w:szCs w:val="24"/>
          <w:lang w:val="ru-MD"/>
        </w:rPr>
        <w:t>Nord</w:t>
      </w:r>
      <w:proofErr w:type="spellEnd"/>
      <w:r w:rsidRPr="00F838F7">
        <w:rPr>
          <w:rFonts w:asciiTheme="majorBidi" w:hAnsiTheme="majorBidi" w:cstheme="majorBidi"/>
          <w:bCs/>
          <w:sz w:val="24"/>
          <w:szCs w:val="24"/>
          <w:lang w:val="ru-MD"/>
        </w:rPr>
        <w:t xml:space="preserve">” </w:t>
      </w:r>
      <w:r w:rsidRPr="00F838F7">
        <w:rPr>
          <w:rFonts w:asciiTheme="majorBidi" w:hAnsiTheme="majorBidi" w:cstheme="majorBidi"/>
          <w:sz w:val="24"/>
          <w:szCs w:val="24"/>
          <w:shd w:val="clear" w:color="auto" w:fill="FFFFFF" w:themeFill="background1"/>
          <w:lang w:val="ru-MD"/>
        </w:rPr>
        <w:t>за</w:t>
      </w:r>
      <w:r w:rsidRPr="00F838F7">
        <w:rPr>
          <w:rFonts w:asciiTheme="majorBidi" w:hAnsiTheme="majorBidi" w:cstheme="majorBidi"/>
          <w:sz w:val="24"/>
          <w:szCs w:val="24"/>
          <w:lang w:val="ru-MD"/>
        </w:rPr>
        <w:t xml:space="preserve"> 2021-2022 годы,</w:t>
      </w:r>
      <w:r w:rsidRPr="00F838F7">
        <w:rPr>
          <w:rFonts w:asciiTheme="majorHAnsi" w:eastAsia="Times New Roman" w:hAnsiTheme="majorHAnsi" w:cstheme="majorHAnsi"/>
          <w:sz w:val="24"/>
          <w:szCs w:val="24"/>
          <w:lang w:val="ru-MD"/>
        </w:rPr>
        <w:t xml:space="preserve"> </w:t>
      </w:r>
      <w:r w:rsidRPr="00F838F7">
        <w:rPr>
          <w:rFonts w:asciiTheme="majorBidi" w:hAnsiTheme="majorBidi" w:cstheme="majorBidi"/>
          <w:sz w:val="24"/>
          <w:szCs w:val="24"/>
          <w:lang w:val="ru-MD"/>
        </w:rPr>
        <w:t>по отношению к установленным критериям законодательного характера</w:t>
      </w:r>
      <w:r w:rsidR="009F2C27" w:rsidRPr="00F838F7">
        <w:rPr>
          <w:rFonts w:asciiTheme="majorBidi" w:eastAsia="Times New Roman" w:hAnsiTheme="majorBidi" w:cstheme="majorBidi"/>
          <w:sz w:val="24"/>
          <w:szCs w:val="24"/>
          <w:lang w:val="ru-MD"/>
        </w:rPr>
        <w:t>.</w:t>
      </w:r>
      <w:r w:rsidR="0046508A" w:rsidRPr="00F838F7">
        <w:rPr>
          <w:rFonts w:asciiTheme="majorBidi" w:eastAsia="Times New Roman" w:hAnsiTheme="majorBidi" w:cstheme="majorBidi"/>
          <w:sz w:val="24"/>
          <w:szCs w:val="24"/>
          <w:lang w:val="ru-MD"/>
        </w:rPr>
        <w:t xml:space="preserve"> </w:t>
      </w:r>
    </w:p>
    <w:p w14:paraId="68027D47" w14:textId="60133674" w:rsidR="00C61F48" w:rsidRPr="00F838F7" w:rsidRDefault="00A66630" w:rsidP="00A0649A">
      <w:pPr>
        <w:spacing w:after="0" w:line="276" w:lineRule="auto"/>
        <w:ind w:firstLine="709"/>
        <w:jc w:val="both"/>
        <w:rPr>
          <w:rFonts w:asciiTheme="majorBidi" w:eastAsia="Times New Roman" w:hAnsiTheme="majorBidi" w:cstheme="majorBidi"/>
          <w:sz w:val="24"/>
          <w:szCs w:val="24"/>
          <w:lang w:val="ru-MD"/>
        </w:rPr>
      </w:pPr>
      <w:r w:rsidRPr="00F838F7">
        <w:rPr>
          <w:rFonts w:asciiTheme="majorBidi" w:hAnsiTheme="majorBidi" w:cstheme="majorBidi"/>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 в частности, ISSAI 100, ISSAI 400 и ISSAI 4000</w:t>
      </w:r>
      <w:r w:rsidRPr="00F838F7">
        <w:rPr>
          <w:rFonts w:asciiTheme="majorBidi" w:hAnsiTheme="majorBidi" w:cstheme="majorBidi"/>
          <w:sz w:val="24"/>
          <w:szCs w:val="24"/>
          <w:vertAlign w:val="superscript"/>
          <w:lang w:val="ru-MD"/>
        </w:rPr>
        <w:footnoteReference w:id="4"/>
      </w:r>
      <w:r w:rsidR="00C61F48" w:rsidRPr="00F838F7">
        <w:rPr>
          <w:rFonts w:asciiTheme="majorBidi" w:eastAsia="Times New Roman" w:hAnsiTheme="majorBidi" w:cstheme="majorBidi"/>
          <w:sz w:val="24"/>
          <w:szCs w:val="24"/>
          <w:lang w:val="ru-MD"/>
        </w:rPr>
        <w:t>.</w:t>
      </w:r>
    </w:p>
    <w:p w14:paraId="4ACC8AAA" w14:textId="77777777" w:rsidR="00A66630" w:rsidRPr="00F838F7" w:rsidRDefault="00C61F48" w:rsidP="00A66630">
      <w:pPr>
        <w:spacing w:after="0" w:line="276" w:lineRule="auto"/>
        <w:ind w:firstLine="709"/>
        <w:jc w:val="both"/>
        <w:rPr>
          <w:rFonts w:asciiTheme="majorBidi" w:eastAsia="Times New Roman" w:hAnsiTheme="majorBidi" w:cstheme="majorBidi"/>
          <w:sz w:val="24"/>
          <w:szCs w:val="24"/>
          <w:lang w:val="ru-MD"/>
        </w:rPr>
      </w:pPr>
      <w:r w:rsidRPr="00F838F7">
        <w:rPr>
          <w:rFonts w:asciiTheme="majorBidi" w:eastAsia="Times New Roman" w:hAnsiTheme="majorBidi" w:cstheme="majorBidi"/>
          <w:sz w:val="24"/>
          <w:szCs w:val="24"/>
          <w:lang w:val="ru-MD"/>
        </w:rPr>
        <w:t xml:space="preserve"> </w:t>
      </w:r>
      <w:r w:rsidR="00A66630" w:rsidRPr="00F838F7">
        <w:rPr>
          <w:rFonts w:asciiTheme="majorBidi" w:eastAsia="Times New Roman" w:hAnsiTheme="majorBidi" w:cstheme="majorBidi"/>
          <w:sz w:val="24"/>
          <w:szCs w:val="24"/>
          <w:lang w:val="ru-MD"/>
        </w:rPr>
        <w:t>Рассмотрев Отчет аудита, Счетная палата</w:t>
      </w:r>
    </w:p>
    <w:p w14:paraId="23F08B7A" w14:textId="77777777" w:rsidR="00A66630" w:rsidRPr="00F838F7" w:rsidRDefault="00A66630" w:rsidP="00A66630">
      <w:pPr>
        <w:spacing w:after="0" w:line="276" w:lineRule="auto"/>
        <w:ind w:firstLine="709"/>
        <w:jc w:val="both"/>
        <w:rPr>
          <w:rFonts w:asciiTheme="majorBidi" w:eastAsia="Times New Roman" w:hAnsiTheme="majorBidi" w:cstheme="majorBidi"/>
          <w:sz w:val="24"/>
          <w:szCs w:val="24"/>
          <w:lang w:val="ru-MD"/>
        </w:rPr>
      </w:pPr>
    </w:p>
    <w:p w14:paraId="78A30E9F" w14:textId="26BB08C2" w:rsidR="00C61F48" w:rsidRPr="00F838F7" w:rsidRDefault="00A66630" w:rsidP="00C61F48">
      <w:pPr>
        <w:spacing w:after="0" w:line="276" w:lineRule="auto"/>
        <w:jc w:val="center"/>
        <w:rPr>
          <w:rFonts w:asciiTheme="majorBidi" w:eastAsia="Times New Roman" w:hAnsiTheme="majorBidi" w:cstheme="majorBidi"/>
          <w:b/>
          <w:bCs/>
          <w:sz w:val="24"/>
          <w:szCs w:val="24"/>
          <w:lang w:val="ru-MD"/>
        </w:rPr>
      </w:pPr>
      <w:r w:rsidRPr="00F838F7">
        <w:rPr>
          <w:rFonts w:asciiTheme="majorBidi" w:eastAsia="Times New Roman" w:hAnsiTheme="majorBidi" w:cstheme="majorBidi"/>
          <w:b/>
          <w:bCs/>
          <w:sz w:val="24"/>
          <w:szCs w:val="24"/>
          <w:lang w:val="ru-MD"/>
        </w:rPr>
        <w:t>УСТАНОВИЛА</w:t>
      </w:r>
      <w:r w:rsidR="00C61F48" w:rsidRPr="00F838F7">
        <w:rPr>
          <w:rFonts w:asciiTheme="majorBidi" w:eastAsia="Times New Roman" w:hAnsiTheme="majorBidi" w:cstheme="majorBidi"/>
          <w:b/>
          <w:bCs/>
          <w:sz w:val="24"/>
          <w:szCs w:val="24"/>
          <w:lang w:val="ru-MD"/>
        </w:rPr>
        <w:t>:</w:t>
      </w:r>
    </w:p>
    <w:p w14:paraId="736A0AEC" w14:textId="247D7EE3" w:rsidR="0037350C" w:rsidRPr="00F838F7" w:rsidRDefault="00A66630" w:rsidP="00490506">
      <w:pPr>
        <w:pStyle w:val="af3"/>
        <w:spacing w:after="0" w:line="276" w:lineRule="auto"/>
        <w:ind w:left="0" w:firstLine="709"/>
        <w:jc w:val="both"/>
        <w:rPr>
          <w:rFonts w:ascii="Times New Roman" w:hAnsi="Times New Roman" w:cs="Times New Roman"/>
          <w:bCs/>
          <w:sz w:val="24"/>
          <w:szCs w:val="24"/>
          <w:lang w:val="ru-MD"/>
        </w:rPr>
      </w:pPr>
      <w:r w:rsidRPr="00F838F7">
        <w:rPr>
          <w:rFonts w:ascii="Times New Roman" w:hAnsi="Times New Roman" w:cs="Times New Roman"/>
          <w:bCs/>
          <w:sz w:val="24"/>
          <w:szCs w:val="24"/>
          <w:lang w:val="ru-MD"/>
        </w:rPr>
        <w:t>АО</w:t>
      </w:r>
      <w:r w:rsidR="00F10C7F" w:rsidRPr="00F838F7">
        <w:rPr>
          <w:rFonts w:ascii="Times New Roman" w:hAnsi="Times New Roman" w:cs="Times New Roman"/>
          <w:bCs/>
          <w:sz w:val="24"/>
          <w:szCs w:val="24"/>
          <w:lang w:val="ru-MD"/>
        </w:rPr>
        <w:t xml:space="preserve"> „</w:t>
      </w:r>
      <w:proofErr w:type="spellStart"/>
      <w:r w:rsidR="00F10C7F" w:rsidRPr="00F838F7">
        <w:rPr>
          <w:rFonts w:asciiTheme="majorBidi" w:hAnsiTheme="majorBidi" w:cstheme="majorBidi"/>
          <w:sz w:val="24"/>
          <w:szCs w:val="24"/>
          <w:shd w:val="clear" w:color="auto" w:fill="FFFFFF" w:themeFill="background1"/>
          <w:lang w:val="ru-MD"/>
        </w:rPr>
        <w:t>Furnizarea</w:t>
      </w:r>
      <w:proofErr w:type="spellEnd"/>
      <w:r w:rsidR="00F10C7F" w:rsidRPr="00F838F7">
        <w:rPr>
          <w:rFonts w:asciiTheme="majorBidi" w:hAnsiTheme="majorBidi" w:cstheme="majorBidi"/>
          <w:sz w:val="24"/>
          <w:szCs w:val="24"/>
          <w:shd w:val="clear" w:color="auto" w:fill="FFFFFF" w:themeFill="background1"/>
          <w:lang w:val="ru-MD"/>
        </w:rPr>
        <w:t xml:space="preserve"> </w:t>
      </w:r>
      <w:proofErr w:type="spellStart"/>
      <w:r w:rsidR="00F10C7F" w:rsidRPr="00F838F7">
        <w:rPr>
          <w:rFonts w:asciiTheme="majorBidi" w:hAnsiTheme="majorBidi" w:cstheme="majorBidi"/>
          <w:sz w:val="24"/>
          <w:szCs w:val="24"/>
          <w:shd w:val="clear" w:color="auto" w:fill="FFFFFF" w:themeFill="background1"/>
          <w:lang w:val="ru-MD"/>
        </w:rPr>
        <w:t>Energiei</w:t>
      </w:r>
      <w:proofErr w:type="spellEnd"/>
      <w:r w:rsidR="00F10C7F" w:rsidRPr="00F838F7">
        <w:rPr>
          <w:rFonts w:asciiTheme="majorBidi" w:hAnsiTheme="majorBidi" w:cstheme="majorBidi"/>
          <w:sz w:val="24"/>
          <w:szCs w:val="24"/>
          <w:shd w:val="clear" w:color="auto" w:fill="FFFFFF" w:themeFill="background1"/>
          <w:lang w:val="ru-MD"/>
        </w:rPr>
        <w:t xml:space="preserve"> </w:t>
      </w:r>
      <w:proofErr w:type="spellStart"/>
      <w:r w:rsidR="00F10C7F" w:rsidRPr="00F838F7">
        <w:rPr>
          <w:rFonts w:asciiTheme="majorBidi" w:hAnsiTheme="majorBidi" w:cstheme="majorBidi"/>
          <w:sz w:val="24"/>
          <w:szCs w:val="24"/>
          <w:shd w:val="clear" w:color="auto" w:fill="FFFFFF" w:themeFill="background1"/>
          <w:lang w:val="ru-MD"/>
        </w:rPr>
        <w:t>Electrice</w:t>
      </w:r>
      <w:proofErr w:type="spellEnd"/>
      <w:r w:rsidR="00F10C7F" w:rsidRPr="00F838F7">
        <w:rPr>
          <w:rFonts w:ascii="Times New Roman" w:hAnsi="Times New Roman" w:cs="Times New Roman"/>
          <w:bCs/>
          <w:sz w:val="24"/>
          <w:szCs w:val="24"/>
          <w:lang w:val="ru-MD"/>
        </w:rPr>
        <w:t xml:space="preserve"> </w:t>
      </w:r>
      <w:proofErr w:type="spellStart"/>
      <w:r w:rsidR="00F10C7F" w:rsidRPr="00F838F7">
        <w:rPr>
          <w:rFonts w:ascii="Times New Roman" w:hAnsi="Times New Roman" w:cs="Times New Roman"/>
          <w:bCs/>
          <w:sz w:val="24"/>
          <w:szCs w:val="24"/>
          <w:lang w:val="ru-MD"/>
        </w:rPr>
        <w:t>Nord</w:t>
      </w:r>
      <w:proofErr w:type="spellEnd"/>
      <w:r w:rsidR="00F10C7F" w:rsidRPr="00F838F7">
        <w:rPr>
          <w:rFonts w:ascii="Times New Roman" w:hAnsi="Times New Roman" w:cs="Times New Roman"/>
          <w:bCs/>
          <w:sz w:val="24"/>
          <w:szCs w:val="24"/>
          <w:lang w:val="ru-MD"/>
        </w:rPr>
        <w:t>” (</w:t>
      </w:r>
      <w:r w:rsidR="008A38A8" w:rsidRPr="00F838F7">
        <w:rPr>
          <w:rFonts w:ascii="Times New Roman" w:hAnsi="Times New Roman" w:cs="Times New Roman"/>
          <w:bCs/>
          <w:sz w:val="24"/>
          <w:szCs w:val="24"/>
          <w:lang w:val="ru-MD"/>
        </w:rPr>
        <w:t>далее</w:t>
      </w:r>
      <w:r w:rsidR="00F10C7F" w:rsidRPr="00F838F7">
        <w:rPr>
          <w:rFonts w:ascii="Times New Roman" w:hAnsi="Times New Roman" w:cs="Times New Roman"/>
          <w:bCs/>
          <w:sz w:val="24"/>
          <w:szCs w:val="24"/>
          <w:lang w:val="ru-MD"/>
        </w:rPr>
        <w:t xml:space="preserve"> - </w:t>
      </w:r>
      <w:r w:rsidR="008A38A8" w:rsidRPr="00F838F7">
        <w:rPr>
          <w:rFonts w:ascii="Times New Roman" w:hAnsi="Times New Roman" w:cs="Times New Roman"/>
          <w:bCs/>
          <w:sz w:val="24"/>
          <w:szCs w:val="24"/>
          <w:lang w:val="ru-MD"/>
        </w:rPr>
        <w:t>АО</w:t>
      </w:r>
      <w:r w:rsidR="00F10C7F" w:rsidRPr="00F838F7">
        <w:rPr>
          <w:rFonts w:ascii="Times New Roman" w:hAnsi="Times New Roman" w:cs="Times New Roman"/>
          <w:bCs/>
          <w:sz w:val="24"/>
          <w:szCs w:val="24"/>
          <w:lang w:val="ru-MD"/>
        </w:rPr>
        <w:t xml:space="preserve"> „FEE-</w:t>
      </w:r>
      <w:proofErr w:type="spellStart"/>
      <w:r w:rsidR="00F10C7F" w:rsidRPr="00F838F7">
        <w:rPr>
          <w:rFonts w:ascii="Times New Roman" w:hAnsi="Times New Roman" w:cs="Times New Roman"/>
          <w:bCs/>
          <w:sz w:val="24"/>
          <w:szCs w:val="24"/>
          <w:lang w:val="ru-MD"/>
        </w:rPr>
        <w:t>Nord</w:t>
      </w:r>
      <w:proofErr w:type="spellEnd"/>
      <w:r w:rsidR="00F10C7F" w:rsidRPr="00F838F7">
        <w:rPr>
          <w:rFonts w:ascii="Times New Roman" w:hAnsi="Times New Roman" w:cs="Times New Roman"/>
          <w:bCs/>
          <w:sz w:val="24"/>
          <w:szCs w:val="24"/>
          <w:lang w:val="ru-MD"/>
        </w:rPr>
        <w:t xml:space="preserve">”, </w:t>
      </w:r>
      <w:r w:rsidR="008A38A8" w:rsidRPr="00F838F7">
        <w:rPr>
          <w:rFonts w:ascii="Times New Roman" w:hAnsi="Times New Roman" w:cs="Times New Roman"/>
          <w:bCs/>
          <w:sz w:val="24"/>
          <w:szCs w:val="24"/>
          <w:lang w:val="ru-MD"/>
        </w:rPr>
        <w:t>Общество</w:t>
      </w:r>
      <w:r w:rsidR="00F10C7F" w:rsidRPr="00F838F7">
        <w:rPr>
          <w:rFonts w:ascii="Times New Roman" w:hAnsi="Times New Roman" w:cs="Times New Roman"/>
          <w:bCs/>
          <w:sz w:val="24"/>
          <w:szCs w:val="24"/>
          <w:lang w:val="ru-MD"/>
        </w:rPr>
        <w:t>)</w:t>
      </w:r>
      <w:r w:rsidR="0037350C" w:rsidRPr="00F838F7">
        <w:rPr>
          <w:rFonts w:ascii="Times New Roman" w:hAnsi="Times New Roman"/>
          <w:color w:val="000000"/>
          <w:sz w:val="24"/>
          <w:szCs w:val="24"/>
          <w:lang w:val="ru-MD"/>
        </w:rPr>
        <w:t xml:space="preserve"> </w:t>
      </w:r>
      <w:r w:rsidR="008A38A8" w:rsidRPr="00F838F7">
        <w:rPr>
          <w:rFonts w:ascii="Times New Roman" w:hAnsi="Times New Roman"/>
          <w:color w:val="000000"/>
          <w:sz w:val="24"/>
          <w:szCs w:val="24"/>
          <w:lang w:val="ru-MD"/>
        </w:rPr>
        <w:t xml:space="preserve">является единственным поставщиком электроэнергии для около 477,6 тыс. бытовых и </w:t>
      </w:r>
      <w:proofErr w:type="spellStart"/>
      <w:r w:rsidR="008A38A8" w:rsidRPr="00F838F7">
        <w:rPr>
          <w:rFonts w:ascii="Times New Roman" w:hAnsi="Times New Roman"/>
          <w:color w:val="000000"/>
          <w:sz w:val="24"/>
          <w:szCs w:val="24"/>
          <w:lang w:val="ru-MD"/>
        </w:rPr>
        <w:t>небытовых</w:t>
      </w:r>
      <w:proofErr w:type="spellEnd"/>
      <w:r w:rsidR="008A38A8" w:rsidRPr="00F838F7">
        <w:rPr>
          <w:rFonts w:ascii="Times New Roman" w:hAnsi="Times New Roman"/>
          <w:color w:val="000000"/>
          <w:sz w:val="24"/>
          <w:szCs w:val="24"/>
          <w:lang w:val="ru-MD"/>
        </w:rPr>
        <w:t xml:space="preserve"> потребителей в северной зоне Республики Молдова</w:t>
      </w:r>
      <w:r w:rsidR="0037350C" w:rsidRPr="00F838F7">
        <w:rPr>
          <w:rFonts w:ascii="Times New Roman" w:hAnsi="Times New Roman"/>
          <w:color w:val="000000"/>
          <w:sz w:val="24"/>
          <w:szCs w:val="24"/>
          <w:lang w:val="ru-MD"/>
        </w:rPr>
        <w:t>.</w:t>
      </w:r>
    </w:p>
    <w:p w14:paraId="6A304574" w14:textId="5A23D40D" w:rsidR="00BC5BCE" w:rsidRPr="00F838F7" w:rsidRDefault="008A38A8" w:rsidP="00BC5BCE">
      <w:pPr>
        <w:shd w:val="clear" w:color="auto" w:fill="FFFFFF" w:themeFill="background1"/>
        <w:spacing w:after="0" w:line="276" w:lineRule="auto"/>
        <w:ind w:firstLine="709"/>
        <w:jc w:val="both"/>
        <w:rPr>
          <w:rFonts w:ascii="Times New Roman" w:hAnsi="Times New Roman"/>
          <w:color w:val="000000" w:themeColor="text1"/>
          <w:sz w:val="24"/>
          <w:szCs w:val="28"/>
          <w:lang w:val="ru-MD"/>
        </w:rPr>
      </w:pPr>
      <w:r w:rsidRPr="00F838F7">
        <w:rPr>
          <w:rFonts w:ascii="Times New Roman" w:hAnsi="Times New Roman" w:cs="Times New Roman"/>
          <w:sz w:val="24"/>
          <w:szCs w:val="24"/>
          <w:lang w:val="ru-MD"/>
        </w:rPr>
        <w:lastRenderedPageBreak/>
        <w:t>Имущество, управляемое АО „</w:t>
      </w:r>
      <w:r w:rsidRPr="00F838F7">
        <w:rPr>
          <w:rFonts w:ascii="Times New Roman" w:hAnsi="Times New Roman"/>
          <w:color w:val="000000" w:themeColor="text1"/>
          <w:sz w:val="24"/>
          <w:szCs w:val="28"/>
          <w:lang w:val="ru-MD"/>
        </w:rPr>
        <w:t>FEE-</w:t>
      </w:r>
      <w:proofErr w:type="spellStart"/>
      <w:r w:rsidRPr="00F838F7">
        <w:rPr>
          <w:rFonts w:ascii="Times New Roman" w:hAnsi="Times New Roman"/>
          <w:color w:val="000000" w:themeColor="text1"/>
          <w:sz w:val="24"/>
          <w:szCs w:val="28"/>
          <w:lang w:val="ru-MD"/>
        </w:rPr>
        <w:t>Nord</w:t>
      </w:r>
      <w:proofErr w:type="spellEnd"/>
      <w:r w:rsidRPr="00F838F7">
        <w:rPr>
          <w:rFonts w:ascii="Times New Roman" w:hAnsi="Times New Roman" w:cs="Times New Roman"/>
          <w:sz w:val="24"/>
          <w:szCs w:val="24"/>
          <w:lang w:val="ru-MD"/>
        </w:rPr>
        <w:t xml:space="preserve">” на конец 2022 года, составляло </w:t>
      </w:r>
      <w:r w:rsidRPr="00F838F7">
        <w:rPr>
          <w:rFonts w:ascii="Times New Roman" w:hAnsi="Times New Roman"/>
          <w:color w:val="000000" w:themeColor="text1"/>
          <w:sz w:val="24"/>
          <w:szCs w:val="28"/>
          <w:lang w:val="ru-MD"/>
        </w:rPr>
        <w:t>554,5</w:t>
      </w:r>
      <w:r w:rsidRPr="00F838F7">
        <w:rPr>
          <w:rFonts w:ascii="Times New Roman" w:hAnsi="Times New Roman" w:cs="Times New Roman"/>
          <w:sz w:val="24"/>
          <w:szCs w:val="24"/>
          <w:lang w:val="ru-MD"/>
        </w:rPr>
        <w:t xml:space="preserve"> млн. леев, увеличившись по сравнению с предыдущим годом на </w:t>
      </w:r>
      <w:r w:rsidRPr="00F838F7">
        <w:rPr>
          <w:rFonts w:ascii="Times New Roman" w:hAnsi="Times New Roman"/>
          <w:color w:val="000000" w:themeColor="text1"/>
          <w:sz w:val="24"/>
          <w:szCs w:val="28"/>
          <w:lang w:val="ru-MD"/>
        </w:rPr>
        <w:t>308,7</w:t>
      </w:r>
      <w:r w:rsidRPr="00F838F7">
        <w:rPr>
          <w:rFonts w:ascii="Times New Roman" w:hAnsi="Times New Roman" w:cs="Times New Roman"/>
          <w:sz w:val="24"/>
          <w:szCs w:val="24"/>
          <w:lang w:val="ru-MD"/>
        </w:rPr>
        <w:t xml:space="preserve"> млн. леев, в основном в связи с ростом коммерческой дебиторской задолженности</w:t>
      </w:r>
      <w:r w:rsidR="00BC5BCE" w:rsidRPr="00F838F7">
        <w:rPr>
          <w:rFonts w:ascii="Times New Roman" w:hAnsi="Times New Roman"/>
          <w:color w:val="000000" w:themeColor="text1"/>
          <w:sz w:val="24"/>
          <w:szCs w:val="28"/>
          <w:lang w:val="ru-MD"/>
        </w:rPr>
        <w:t>.</w:t>
      </w:r>
    </w:p>
    <w:p w14:paraId="63043528" w14:textId="04332D1E" w:rsidR="00030C05" w:rsidRPr="00F838F7" w:rsidRDefault="008A38A8" w:rsidP="00BC5BCE">
      <w:pPr>
        <w:pStyle w:val="af3"/>
        <w:spacing w:after="0" w:line="276" w:lineRule="auto"/>
        <w:ind w:left="0" w:firstLine="709"/>
        <w:jc w:val="both"/>
        <w:rPr>
          <w:rFonts w:ascii="Times New Roman" w:hAnsi="Times New Roman" w:cs="Times New Roman"/>
          <w:sz w:val="24"/>
          <w:szCs w:val="24"/>
          <w:lang w:val="ru-MD"/>
        </w:rPr>
      </w:pPr>
      <w:r w:rsidRPr="00F838F7">
        <w:rPr>
          <w:rFonts w:ascii="Times New Roman" w:eastAsia="Times New Roman" w:hAnsi="Times New Roman" w:cs="Times New Roman"/>
          <w:sz w:val="24"/>
          <w:szCs w:val="24"/>
          <w:lang w:val="ru-MD"/>
        </w:rPr>
        <w:t>Доходы и расходы, зарегистрированные АО „</w:t>
      </w:r>
      <w:r w:rsidRPr="00F838F7">
        <w:rPr>
          <w:rFonts w:ascii="Times New Roman" w:hAnsi="Times New Roman"/>
          <w:color w:val="000000" w:themeColor="text1"/>
          <w:sz w:val="24"/>
          <w:szCs w:val="28"/>
          <w:lang w:val="ru-MD"/>
        </w:rPr>
        <w:t>FEE</w:t>
      </w:r>
      <w:r w:rsidRPr="00F838F7">
        <w:rPr>
          <w:rFonts w:ascii="Times New Roman" w:eastAsia="Times New Roman" w:hAnsi="Times New Roman" w:cs="Times New Roman"/>
          <w:sz w:val="24"/>
          <w:szCs w:val="24"/>
          <w:lang w:val="ru-MD"/>
        </w:rPr>
        <w:t>-</w:t>
      </w:r>
      <w:proofErr w:type="spellStart"/>
      <w:r w:rsidRPr="00F838F7">
        <w:rPr>
          <w:rFonts w:ascii="Times New Roman" w:eastAsia="Times New Roman" w:hAnsi="Times New Roman" w:cs="Times New Roman"/>
          <w:sz w:val="24"/>
          <w:szCs w:val="24"/>
          <w:lang w:val="ru-MD"/>
        </w:rPr>
        <w:t>Nord</w:t>
      </w:r>
      <w:proofErr w:type="spellEnd"/>
      <w:r w:rsidRPr="00F838F7">
        <w:rPr>
          <w:rFonts w:ascii="Times New Roman" w:eastAsia="Times New Roman" w:hAnsi="Times New Roman" w:cs="Times New Roman"/>
          <w:sz w:val="24"/>
          <w:szCs w:val="24"/>
          <w:lang w:val="ru-MD"/>
        </w:rPr>
        <w:t xml:space="preserve">” на конец 2022 года, составили </w:t>
      </w:r>
      <w:r w:rsidRPr="00F838F7">
        <w:rPr>
          <w:rFonts w:ascii="Times New Roman" w:hAnsi="Times New Roman"/>
          <w:color w:val="000000" w:themeColor="text1"/>
          <w:sz w:val="24"/>
          <w:szCs w:val="28"/>
          <w:lang w:val="ru-MD"/>
        </w:rPr>
        <w:t>2.845,5</w:t>
      </w:r>
      <w:r w:rsidRPr="00F838F7">
        <w:rPr>
          <w:rFonts w:ascii="Times New Roman" w:eastAsia="Times New Roman" w:hAnsi="Times New Roman" w:cs="Times New Roman"/>
          <w:sz w:val="24"/>
          <w:szCs w:val="24"/>
          <w:lang w:val="ru-MD"/>
        </w:rPr>
        <w:t xml:space="preserve"> млн. леев и, соответственно, </w:t>
      </w:r>
      <w:r w:rsidRPr="00F838F7">
        <w:rPr>
          <w:rFonts w:ascii="Times New Roman" w:hAnsi="Times New Roman"/>
          <w:color w:val="000000" w:themeColor="text1"/>
          <w:sz w:val="24"/>
          <w:szCs w:val="28"/>
          <w:lang w:val="ru-MD"/>
        </w:rPr>
        <w:t>2.811,2</w:t>
      </w:r>
      <w:r w:rsidRPr="00F838F7">
        <w:rPr>
          <w:rFonts w:ascii="Times New Roman" w:eastAsia="Times New Roman" w:hAnsi="Times New Roman" w:cs="Times New Roman"/>
          <w:sz w:val="24"/>
          <w:szCs w:val="24"/>
          <w:lang w:val="ru-MD"/>
        </w:rPr>
        <w:t xml:space="preserve"> млн. леев</w:t>
      </w:r>
      <w:r w:rsidR="00BC5BCE" w:rsidRPr="00F838F7">
        <w:rPr>
          <w:rFonts w:ascii="Times New Roman" w:hAnsi="Times New Roman"/>
          <w:color w:val="000000" w:themeColor="text1"/>
          <w:sz w:val="24"/>
          <w:szCs w:val="28"/>
          <w:lang w:val="ru-MD"/>
        </w:rPr>
        <w:t xml:space="preserve">. </w:t>
      </w:r>
      <w:r w:rsidR="0000148E" w:rsidRPr="00F838F7">
        <w:rPr>
          <w:rFonts w:ascii="Times New Roman" w:eastAsia="Times New Roman" w:hAnsi="Times New Roman" w:cs="Times New Roman"/>
          <w:sz w:val="24"/>
          <w:szCs w:val="24"/>
          <w:lang w:val="ru-MD"/>
        </w:rPr>
        <w:t xml:space="preserve"> </w:t>
      </w:r>
    </w:p>
    <w:p w14:paraId="0BA67BDA" w14:textId="4CF0B8FD" w:rsidR="004139F0" w:rsidRPr="00F838F7" w:rsidRDefault="008A38A8" w:rsidP="00F46772">
      <w:pPr>
        <w:pStyle w:val="af3"/>
        <w:spacing w:after="0" w:line="276" w:lineRule="auto"/>
        <w:ind w:left="0" w:firstLine="709"/>
        <w:jc w:val="both"/>
        <w:rPr>
          <w:rFonts w:asciiTheme="majorBidi" w:hAnsiTheme="majorBidi" w:cstheme="majorBidi"/>
          <w:iCs/>
          <w:sz w:val="24"/>
          <w:szCs w:val="24"/>
          <w:lang w:val="ru-MD"/>
        </w:rPr>
      </w:pPr>
      <w:r w:rsidRPr="00F838F7">
        <w:rPr>
          <w:rFonts w:asciiTheme="majorBidi" w:hAnsiTheme="majorBidi" w:cstheme="majorBidi"/>
          <w:sz w:val="24"/>
          <w:szCs w:val="24"/>
          <w:lang w:val="ru-MD"/>
        </w:rPr>
        <w:t>Оценка соответствия управления публичным имуществом и финансовыми ресурсами АО „</w:t>
      </w:r>
      <w:r w:rsidRPr="00F838F7">
        <w:rPr>
          <w:rFonts w:ascii="Times New Roman" w:hAnsi="Times New Roman"/>
          <w:color w:val="000000" w:themeColor="text1"/>
          <w:sz w:val="24"/>
          <w:szCs w:val="28"/>
          <w:lang w:val="ru-MD"/>
        </w:rPr>
        <w:t>FEE</w:t>
      </w:r>
      <w:r w:rsidRPr="00F838F7">
        <w:rPr>
          <w:rFonts w:asciiTheme="majorBidi" w:hAnsiTheme="majorBidi" w:cstheme="majorBidi"/>
          <w:sz w:val="24"/>
          <w:szCs w:val="24"/>
          <w:lang w:val="ru-MD"/>
        </w:rPr>
        <w:t>-</w:t>
      </w:r>
      <w:proofErr w:type="spellStart"/>
      <w:r w:rsidRPr="00F838F7">
        <w:rPr>
          <w:rFonts w:asciiTheme="majorBidi" w:hAnsiTheme="majorBidi" w:cstheme="majorBidi"/>
          <w:sz w:val="24"/>
          <w:szCs w:val="24"/>
          <w:lang w:val="ru-MD"/>
        </w:rPr>
        <w:t>Nord</w:t>
      </w:r>
      <w:proofErr w:type="spellEnd"/>
      <w:r w:rsidRPr="00F838F7">
        <w:rPr>
          <w:rFonts w:asciiTheme="majorBidi" w:hAnsiTheme="majorBidi" w:cstheme="majorBidi"/>
          <w:sz w:val="24"/>
          <w:szCs w:val="24"/>
          <w:lang w:val="ru-MD"/>
        </w:rPr>
        <w:t>” показала, что действия, процессы и процедуры, охваченные областью аудита, в целом, соответствуют требованиям действующей нормативной базы, а также существующим внутренним нормам, однако были выявлены и некоторые недостатки/несоответствия, которые существенно не повлияли на надлежащее управление доверенным публичным имуществом, которые сводятся к следующему</w:t>
      </w:r>
      <w:r w:rsidR="004139F0" w:rsidRPr="00F838F7">
        <w:rPr>
          <w:rFonts w:ascii="Times New Roman" w:eastAsia="Times New Roman" w:hAnsi="Times New Roman"/>
          <w:iCs/>
          <w:sz w:val="24"/>
          <w:szCs w:val="24"/>
          <w:lang w:val="ru-MD" w:eastAsia="ro-MD"/>
        </w:rPr>
        <w:t>:</w:t>
      </w:r>
    </w:p>
    <w:p w14:paraId="0C6CC893" w14:textId="576E2AB1" w:rsidR="00A87E71" w:rsidRPr="00F838F7" w:rsidRDefault="00DA1C8D" w:rsidP="00DA1C8D">
      <w:pPr>
        <w:pStyle w:val="af3"/>
        <w:numPr>
          <w:ilvl w:val="0"/>
          <w:numId w:val="1"/>
        </w:numPr>
        <w:tabs>
          <w:tab w:val="left" w:pos="993"/>
        </w:tabs>
        <w:ind w:left="0" w:firstLine="720"/>
        <w:jc w:val="both"/>
        <w:rPr>
          <w:rFonts w:asciiTheme="majorBidi" w:hAnsiTheme="majorBidi" w:cstheme="majorBidi"/>
          <w:sz w:val="24"/>
          <w:szCs w:val="24"/>
          <w:lang w:val="ru-MD"/>
        </w:rPr>
      </w:pPr>
      <w:r w:rsidRPr="00F838F7">
        <w:rPr>
          <w:rFonts w:ascii="Times New Roman" w:hAnsi="Times New Roman"/>
          <w:iCs/>
          <w:sz w:val="24"/>
          <w:szCs w:val="20"/>
          <w:lang w:val="ru-MD"/>
        </w:rPr>
        <w:t>непринятие достаточных мер по обеспечению контрактной основы для поставки электроэнергии потребителям, что повлияло на признание, взимание и взыскание дебиторской задолженности</w:t>
      </w:r>
      <w:r w:rsidR="00A87E71" w:rsidRPr="00F838F7">
        <w:rPr>
          <w:rFonts w:asciiTheme="majorBidi" w:hAnsiTheme="majorBidi" w:cstheme="majorBidi"/>
          <w:sz w:val="24"/>
          <w:szCs w:val="24"/>
          <w:lang w:val="ru-MD"/>
        </w:rPr>
        <w:t>;</w:t>
      </w:r>
    </w:p>
    <w:p w14:paraId="2DF05735" w14:textId="280F49C7" w:rsidR="00A87E71" w:rsidRPr="00F838F7" w:rsidRDefault="00DA1C8D" w:rsidP="00DA1C8D">
      <w:pPr>
        <w:pStyle w:val="af3"/>
        <w:numPr>
          <w:ilvl w:val="0"/>
          <w:numId w:val="1"/>
        </w:numPr>
        <w:tabs>
          <w:tab w:val="left" w:pos="993"/>
        </w:tabs>
        <w:ind w:left="0" w:firstLine="720"/>
        <w:jc w:val="both"/>
        <w:rPr>
          <w:rFonts w:asciiTheme="majorBidi" w:hAnsiTheme="majorBidi" w:cstheme="majorBidi"/>
          <w:bCs/>
          <w:sz w:val="24"/>
          <w:szCs w:val="24"/>
          <w:lang w:val="ru-MD"/>
        </w:rPr>
      </w:pPr>
      <w:proofErr w:type="spellStart"/>
      <w:r w:rsidRPr="00F838F7">
        <w:rPr>
          <w:rFonts w:ascii="Times New Roman" w:eastAsiaTheme="majorEastAsia" w:hAnsi="Times New Roman"/>
          <w:bCs/>
          <w:iCs/>
          <w:sz w:val="24"/>
          <w:szCs w:val="24"/>
          <w:lang w:val="ru-MD"/>
        </w:rPr>
        <w:t>неподтверждение</w:t>
      </w:r>
      <w:proofErr w:type="spellEnd"/>
      <w:r w:rsidRPr="00F838F7">
        <w:rPr>
          <w:rFonts w:ascii="Times New Roman" w:eastAsiaTheme="majorEastAsia" w:hAnsi="Times New Roman"/>
          <w:bCs/>
          <w:iCs/>
          <w:sz w:val="24"/>
          <w:szCs w:val="24"/>
          <w:lang w:val="ru-MD"/>
        </w:rPr>
        <w:t xml:space="preserve"> АО „FEE-</w:t>
      </w:r>
      <w:proofErr w:type="spellStart"/>
      <w:r w:rsidRPr="00F838F7">
        <w:rPr>
          <w:rFonts w:ascii="Times New Roman" w:eastAsiaTheme="majorEastAsia" w:hAnsi="Times New Roman"/>
          <w:bCs/>
          <w:iCs/>
          <w:sz w:val="24"/>
          <w:szCs w:val="24"/>
          <w:lang w:val="ru-MD"/>
        </w:rPr>
        <w:t>Nord</w:t>
      </w:r>
      <w:proofErr w:type="spellEnd"/>
      <w:r w:rsidRPr="00F838F7">
        <w:rPr>
          <w:rFonts w:ascii="Times New Roman" w:eastAsiaTheme="majorEastAsia" w:hAnsi="Times New Roman"/>
          <w:bCs/>
          <w:iCs/>
          <w:sz w:val="24"/>
          <w:szCs w:val="24"/>
          <w:lang w:val="ru-MD"/>
        </w:rPr>
        <w:t>" и оператором транспортной системы существующих задолженностей в размере 22,01 млн. леев, обусловленное несовершенством законодательной базы по оценке дисбалансов электроэнергии</w:t>
      </w:r>
      <w:r w:rsidR="00A87E71" w:rsidRPr="00F838F7">
        <w:rPr>
          <w:rFonts w:ascii="Times New Roman" w:eastAsia="Times New Roman" w:hAnsi="Times New Roman"/>
          <w:bCs/>
          <w:sz w:val="24"/>
          <w:szCs w:val="24"/>
          <w:lang w:val="ru-MD"/>
        </w:rPr>
        <w:t>;</w:t>
      </w:r>
    </w:p>
    <w:p w14:paraId="0E042AAA" w14:textId="4F27E765" w:rsidR="00881834" w:rsidRPr="00F838F7" w:rsidRDefault="00DA1C8D" w:rsidP="00DA1C8D">
      <w:pPr>
        <w:pStyle w:val="af3"/>
        <w:numPr>
          <w:ilvl w:val="0"/>
          <w:numId w:val="1"/>
        </w:numPr>
        <w:tabs>
          <w:tab w:val="left" w:pos="993"/>
        </w:tabs>
        <w:ind w:left="0" w:firstLine="720"/>
        <w:jc w:val="both"/>
        <w:rPr>
          <w:rFonts w:asciiTheme="majorBidi" w:hAnsiTheme="majorBidi" w:cstheme="majorBidi"/>
          <w:bCs/>
          <w:sz w:val="24"/>
          <w:szCs w:val="24"/>
          <w:lang w:val="ru-MD"/>
        </w:rPr>
      </w:pPr>
      <w:r w:rsidRPr="00F838F7">
        <w:rPr>
          <w:rFonts w:ascii="Times New Roman" w:hAnsi="Times New Roman"/>
          <w:sz w:val="24"/>
          <w:szCs w:val="24"/>
          <w:shd w:val="clear" w:color="auto" w:fill="FFFFFF"/>
          <w:lang w:val="ru-MD"/>
        </w:rPr>
        <w:t>невыдача своевременно ГП „</w:t>
      </w:r>
      <w:proofErr w:type="spellStart"/>
      <w:r w:rsidRPr="00F838F7">
        <w:rPr>
          <w:rFonts w:ascii="Times New Roman" w:hAnsi="Times New Roman"/>
          <w:sz w:val="24"/>
          <w:szCs w:val="24"/>
          <w:shd w:val="clear" w:color="auto" w:fill="FFFFFF"/>
          <w:lang w:val="ru-MD"/>
        </w:rPr>
        <w:t>Moldelectrica</w:t>
      </w:r>
      <w:proofErr w:type="spellEnd"/>
      <w:r w:rsidRPr="00F838F7">
        <w:rPr>
          <w:rFonts w:ascii="Times New Roman" w:hAnsi="Times New Roman"/>
          <w:sz w:val="24"/>
          <w:szCs w:val="24"/>
          <w:shd w:val="clear" w:color="auto" w:fill="FFFFFF"/>
          <w:lang w:val="ru-MD"/>
        </w:rPr>
        <w:t xml:space="preserve">” счетов-фактур за отрицательные и положительные дисбалансы, что привело к их </w:t>
      </w:r>
      <w:proofErr w:type="spellStart"/>
      <w:r w:rsidRPr="00F838F7">
        <w:rPr>
          <w:rFonts w:ascii="Times New Roman" w:hAnsi="Times New Roman"/>
          <w:sz w:val="24"/>
          <w:szCs w:val="24"/>
          <w:shd w:val="clear" w:color="auto" w:fill="FFFFFF"/>
          <w:lang w:val="ru-MD"/>
        </w:rPr>
        <w:t>невключению</w:t>
      </w:r>
      <w:proofErr w:type="spellEnd"/>
      <w:r w:rsidRPr="00F838F7">
        <w:rPr>
          <w:rFonts w:ascii="Times New Roman" w:hAnsi="Times New Roman"/>
          <w:sz w:val="24"/>
          <w:szCs w:val="24"/>
          <w:shd w:val="clear" w:color="auto" w:fill="FFFFFF"/>
          <w:lang w:val="ru-MD"/>
        </w:rPr>
        <w:t xml:space="preserve"> в тариф</w:t>
      </w:r>
      <w:r w:rsidR="003A2A7A" w:rsidRPr="00F838F7">
        <w:rPr>
          <w:rFonts w:ascii="Times New Roman" w:hAnsi="Times New Roman"/>
          <w:sz w:val="24"/>
          <w:szCs w:val="24"/>
          <w:shd w:val="clear" w:color="auto" w:fill="FFFFFF"/>
          <w:lang w:val="ru-MD"/>
        </w:rPr>
        <w:t xml:space="preserve"> и</w:t>
      </w:r>
      <w:r w:rsidRPr="00F838F7">
        <w:rPr>
          <w:rFonts w:ascii="Times New Roman" w:hAnsi="Times New Roman"/>
          <w:sz w:val="24"/>
          <w:szCs w:val="24"/>
          <w:shd w:val="clear" w:color="auto" w:fill="FFFFFF"/>
          <w:lang w:val="ru-MD"/>
        </w:rPr>
        <w:t xml:space="preserve"> искажению финансового результата отчетного года</w:t>
      </w:r>
      <w:r w:rsidR="00237186" w:rsidRPr="00F838F7">
        <w:rPr>
          <w:rFonts w:ascii="Times New Roman" w:hAnsi="Times New Roman"/>
          <w:sz w:val="24"/>
          <w:szCs w:val="24"/>
          <w:shd w:val="clear" w:color="auto" w:fill="FFFFFF"/>
          <w:lang w:val="ru-MD"/>
        </w:rPr>
        <w:t>;</w:t>
      </w:r>
    </w:p>
    <w:p w14:paraId="27C58481" w14:textId="57000B3F" w:rsidR="001E1832" w:rsidRPr="00F838F7" w:rsidRDefault="00A30965" w:rsidP="00A30965">
      <w:pPr>
        <w:pStyle w:val="af3"/>
        <w:numPr>
          <w:ilvl w:val="0"/>
          <w:numId w:val="1"/>
        </w:numPr>
        <w:tabs>
          <w:tab w:val="left" w:pos="993"/>
        </w:tabs>
        <w:ind w:left="0" w:firstLine="720"/>
        <w:jc w:val="both"/>
        <w:rPr>
          <w:rFonts w:asciiTheme="majorBidi" w:hAnsiTheme="majorBidi" w:cstheme="majorBidi"/>
          <w:bCs/>
          <w:sz w:val="24"/>
          <w:szCs w:val="24"/>
          <w:lang w:val="ru-MD"/>
        </w:rPr>
      </w:pPr>
      <w:r w:rsidRPr="00F838F7">
        <w:rPr>
          <w:rFonts w:ascii="Times New Roman" w:eastAsia="Times New Roman" w:hAnsi="Times New Roman"/>
          <w:sz w:val="24"/>
          <w:szCs w:val="24"/>
          <w:lang w:val="ru-MD" w:eastAsia="ro-RO"/>
        </w:rPr>
        <w:t>отсутствие внутренних положений о порядке предоставления премий и надбавок, а также предпринятые действия по увольнению с должности одного сотрудника обусловили несение необоснованных и дополнительных выплат на оплату труда в размере 3,25 млн. леев</w:t>
      </w:r>
      <w:r w:rsidR="001E1832" w:rsidRPr="00F838F7">
        <w:rPr>
          <w:rFonts w:ascii="Times New Roman" w:eastAsia="Times New Roman" w:hAnsi="Times New Roman"/>
          <w:sz w:val="24"/>
          <w:szCs w:val="24"/>
          <w:lang w:val="ru-MD" w:eastAsia="ro-RO"/>
        </w:rPr>
        <w:t>;</w:t>
      </w:r>
    </w:p>
    <w:p w14:paraId="09D67AE9" w14:textId="7F28023D" w:rsidR="00CF76C3" w:rsidRPr="00F838F7" w:rsidRDefault="00A30965" w:rsidP="00A30965">
      <w:pPr>
        <w:pStyle w:val="af3"/>
        <w:numPr>
          <w:ilvl w:val="0"/>
          <w:numId w:val="1"/>
        </w:numPr>
        <w:tabs>
          <w:tab w:val="left" w:pos="993"/>
        </w:tabs>
        <w:ind w:left="0" w:firstLine="720"/>
        <w:jc w:val="both"/>
        <w:rPr>
          <w:rFonts w:asciiTheme="majorBidi" w:hAnsiTheme="majorBidi" w:cstheme="majorBidi"/>
          <w:bCs/>
          <w:sz w:val="24"/>
          <w:szCs w:val="24"/>
          <w:lang w:val="ru-MD"/>
        </w:rPr>
      </w:pPr>
      <w:r w:rsidRPr="00F838F7">
        <w:rPr>
          <w:rFonts w:ascii="Times New Roman" w:hAnsi="Times New Roman"/>
          <w:bCs/>
          <w:iCs/>
          <w:sz w:val="24"/>
          <w:szCs w:val="24"/>
          <w:lang w:val="ru-MD"/>
        </w:rPr>
        <w:t>непринятие достаточных мер по освоению управляемого имущества с целью получения дополнительных экономических выгод</w:t>
      </w:r>
      <w:r w:rsidR="00237186" w:rsidRPr="00F838F7">
        <w:rPr>
          <w:rFonts w:ascii="Times New Roman" w:hAnsi="Times New Roman"/>
          <w:bCs/>
          <w:iCs/>
          <w:sz w:val="24"/>
          <w:szCs w:val="24"/>
          <w:lang w:val="ru-MD"/>
        </w:rPr>
        <w:t>;</w:t>
      </w:r>
    </w:p>
    <w:p w14:paraId="372D7546" w14:textId="14F12439" w:rsidR="00297DCB" w:rsidRPr="00F838F7" w:rsidRDefault="00A30965" w:rsidP="00A30965">
      <w:pPr>
        <w:pStyle w:val="af3"/>
        <w:numPr>
          <w:ilvl w:val="0"/>
          <w:numId w:val="1"/>
        </w:numPr>
        <w:tabs>
          <w:tab w:val="left" w:pos="993"/>
        </w:tabs>
        <w:spacing w:after="0"/>
        <w:ind w:left="0" w:firstLine="720"/>
        <w:jc w:val="both"/>
        <w:rPr>
          <w:rFonts w:asciiTheme="majorBidi" w:hAnsiTheme="majorBidi" w:cstheme="majorBidi"/>
          <w:bCs/>
          <w:sz w:val="24"/>
          <w:szCs w:val="24"/>
          <w:lang w:val="ru-MD"/>
        </w:rPr>
      </w:pPr>
      <w:r w:rsidRPr="00F838F7">
        <w:rPr>
          <w:rFonts w:asciiTheme="majorBidi" w:hAnsiTheme="majorBidi" w:cstheme="majorBidi"/>
          <w:bCs/>
          <w:sz w:val="24"/>
          <w:szCs w:val="24"/>
          <w:lang w:val="ru-MD"/>
        </w:rPr>
        <w:t>несоблюдение принципа максимальной эффективности при минимальных расходах в процессе закупки товаров и услуг, что обусловило несение дополнительных расходов на сумму 195,7 тыс. леев и т.д.</w:t>
      </w:r>
    </w:p>
    <w:p w14:paraId="77D8BB79" w14:textId="1F09C3F8" w:rsidR="00A3550D" w:rsidRPr="00F838F7" w:rsidRDefault="00A30965" w:rsidP="001A452B">
      <w:pPr>
        <w:pStyle w:val="a4"/>
        <w:spacing w:line="276" w:lineRule="auto"/>
        <w:ind w:right="-2" w:firstLine="709"/>
        <w:rPr>
          <w:rFonts w:asciiTheme="majorBidi" w:hAnsiTheme="majorBidi" w:cstheme="majorBidi"/>
          <w:lang w:val="ru-MD"/>
        </w:rPr>
      </w:pPr>
      <w:r w:rsidRPr="00F838F7">
        <w:rPr>
          <w:lang w:val="ru-MD"/>
        </w:rPr>
        <w:t>Отмеченные недостатки и несоответствия были обусловлены отсутствием эффективных контрольных мероприятий, связанных с процессом управления финансовыми средствами и публичным имуществом, а также несоблюдением ответственными лицами в рамках субъекта положений нормативной базы</w:t>
      </w:r>
      <w:r w:rsidR="00A3550D" w:rsidRPr="00F838F7">
        <w:rPr>
          <w:lang w:val="ru-MD"/>
        </w:rPr>
        <w:t>.</w:t>
      </w:r>
    </w:p>
    <w:p w14:paraId="666A25D4" w14:textId="032E475D" w:rsidR="00805A8A" w:rsidRPr="00F838F7" w:rsidRDefault="00C61F48" w:rsidP="006770F9">
      <w:pPr>
        <w:pStyle w:val="a4"/>
        <w:spacing w:line="276" w:lineRule="auto"/>
        <w:ind w:right="-2" w:firstLine="709"/>
        <w:rPr>
          <w:rFonts w:asciiTheme="majorBidi" w:hAnsiTheme="majorBidi" w:cstheme="majorBidi"/>
          <w:lang w:val="ru-MD"/>
        </w:rPr>
      </w:pPr>
      <w:r w:rsidRPr="00F838F7">
        <w:rPr>
          <w:rFonts w:asciiTheme="majorBidi" w:hAnsiTheme="majorBidi" w:cstheme="majorBidi"/>
          <w:lang w:val="ru-MD"/>
        </w:rPr>
        <w:t xml:space="preserve"> </w:t>
      </w:r>
      <w:r w:rsidR="00A30965" w:rsidRPr="00F838F7">
        <w:rPr>
          <w:rFonts w:asciiTheme="majorBidi" w:hAnsiTheme="majorBidi" w:cstheme="majorBidi"/>
          <w:lang w:val="ru-MD"/>
        </w:rPr>
        <w:t xml:space="preserve">Исходя из вышеизложенного, на основании ст.14 (2), ст.15 d) и ст.37 (2) Закона №260 от 07.12.2017, Счетная палата </w:t>
      </w:r>
    </w:p>
    <w:p w14:paraId="3DD57AB6" w14:textId="292F263B" w:rsidR="00C61F48" w:rsidRPr="00F838F7" w:rsidRDefault="00A30965" w:rsidP="00C61F48">
      <w:pPr>
        <w:pStyle w:val="cp"/>
        <w:spacing w:line="276" w:lineRule="auto"/>
        <w:rPr>
          <w:rFonts w:asciiTheme="majorBidi" w:hAnsiTheme="majorBidi" w:cstheme="majorBidi"/>
          <w:lang w:val="ru-MD"/>
        </w:rPr>
      </w:pPr>
      <w:r w:rsidRPr="00F838F7">
        <w:rPr>
          <w:rFonts w:asciiTheme="majorBidi" w:hAnsiTheme="majorBidi" w:cstheme="majorBidi"/>
          <w:lang w:val="ru-MD"/>
        </w:rPr>
        <w:t>ПОСТАНОВЛЯЕТ</w:t>
      </w:r>
      <w:r w:rsidR="00C61F48" w:rsidRPr="00F838F7">
        <w:rPr>
          <w:rFonts w:asciiTheme="majorBidi" w:hAnsiTheme="majorBidi" w:cstheme="majorBidi"/>
          <w:lang w:val="ru-MD"/>
        </w:rPr>
        <w:t>:</w:t>
      </w:r>
    </w:p>
    <w:p w14:paraId="41D1806B" w14:textId="3BB1F521" w:rsidR="00C61F48" w:rsidRPr="00F838F7" w:rsidRDefault="00C61F48" w:rsidP="006B4EE4">
      <w:pPr>
        <w:pStyle w:val="a4"/>
        <w:spacing w:line="276" w:lineRule="auto"/>
        <w:ind w:firstLine="0"/>
        <w:rPr>
          <w:rFonts w:asciiTheme="majorBidi" w:hAnsiTheme="majorBidi" w:cstheme="majorBidi"/>
          <w:lang w:val="ru-MD"/>
        </w:rPr>
      </w:pPr>
      <w:r w:rsidRPr="00F838F7">
        <w:rPr>
          <w:rFonts w:asciiTheme="majorBidi" w:hAnsiTheme="majorBidi" w:cstheme="majorBidi"/>
          <w:b/>
          <w:lang w:val="ru-MD"/>
        </w:rPr>
        <w:t>1</w:t>
      </w:r>
      <w:r w:rsidRPr="00F838F7">
        <w:rPr>
          <w:rFonts w:asciiTheme="majorBidi" w:hAnsiTheme="majorBidi" w:cstheme="majorBidi"/>
          <w:lang w:val="ru-MD"/>
        </w:rPr>
        <w:t xml:space="preserve">. </w:t>
      </w:r>
      <w:r w:rsidR="00AA4E9E" w:rsidRPr="00F838F7">
        <w:rPr>
          <w:rFonts w:asciiTheme="majorBidi" w:hAnsiTheme="majorBidi" w:cstheme="majorBidi"/>
          <w:lang w:val="ru-MD"/>
        </w:rPr>
        <w:t xml:space="preserve">Утвердить </w:t>
      </w:r>
      <w:r w:rsidR="00AA4E9E" w:rsidRPr="00F838F7">
        <w:rPr>
          <w:rFonts w:asciiTheme="majorBidi" w:hAnsiTheme="majorBidi" w:cstheme="majorBidi"/>
          <w:shd w:val="clear" w:color="auto" w:fill="FFFFFF" w:themeFill="background1"/>
          <w:lang w:val="ru-MD"/>
        </w:rPr>
        <w:t xml:space="preserve">Отчет аудита соответствия управления публичным имуществом и финансовыми ресурсами </w:t>
      </w:r>
      <w:r w:rsidR="00AA4E9E" w:rsidRPr="00F838F7">
        <w:rPr>
          <w:rFonts w:asciiTheme="majorBidi" w:hAnsiTheme="majorBidi" w:cstheme="majorBidi"/>
          <w:bCs/>
          <w:shd w:val="clear" w:color="auto" w:fill="FFFFFF" w:themeFill="background1"/>
          <w:lang w:val="ru-MD"/>
        </w:rPr>
        <w:t>АО „</w:t>
      </w:r>
      <w:proofErr w:type="spellStart"/>
      <w:r w:rsidR="00AA4E9E" w:rsidRPr="00F838F7">
        <w:rPr>
          <w:rFonts w:asciiTheme="majorBidi" w:hAnsiTheme="majorBidi" w:cstheme="majorBidi"/>
          <w:shd w:val="clear" w:color="auto" w:fill="FFFFFF" w:themeFill="background1"/>
          <w:lang w:val="ru-MD"/>
        </w:rPr>
        <w:t>Furnizarea</w:t>
      </w:r>
      <w:proofErr w:type="spellEnd"/>
      <w:r w:rsidR="00AA4E9E" w:rsidRPr="00F838F7">
        <w:rPr>
          <w:rFonts w:asciiTheme="majorBidi" w:hAnsiTheme="majorBidi" w:cstheme="majorBidi"/>
          <w:shd w:val="clear" w:color="auto" w:fill="FFFFFF" w:themeFill="background1"/>
          <w:lang w:val="ru-MD"/>
        </w:rPr>
        <w:t xml:space="preserve"> </w:t>
      </w:r>
      <w:proofErr w:type="spellStart"/>
      <w:r w:rsidR="00AA4E9E" w:rsidRPr="00F838F7">
        <w:rPr>
          <w:rFonts w:asciiTheme="majorBidi" w:hAnsiTheme="majorBidi" w:cstheme="majorBidi"/>
          <w:shd w:val="clear" w:color="auto" w:fill="FFFFFF" w:themeFill="background1"/>
          <w:lang w:val="ru-MD"/>
        </w:rPr>
        <w:t>Energiei</w:t>
      </w:r>
      <w:proofErr w:type="spellEnd"/>
      <w:r w:rsidR="00AA4E9E" w:rsidRPr="00F838F7">
        <w:rPr>
          <w:rFonts w:asciiTheme="majorBidi" w:hAnsiTheme="majorBidi" w:cstheme="majorBidi"/>
          <w:shd w:val="clear" w:color="auto" w:fill="FFFFFF" w:themeFill="background1"/>
          <w:lang w:val="ru-MD"/>
        </w:rPr>
        <w:t xml:space="preserve"> </w:t>
      </w:r>
      <w:proofErr w:type="spellStart"/>
      <w:r w:rsidR="00AA4E9E" w:rsidRPr="00F838F7">
        <w:rPr>
          <w:rFonts w:asciiTheme="majorBidi" w:hAnsiTheme="majorBidi" w:cstheme="majorBidi"/>
          <w:shd w:val="clear" w:color="auto" w:fill="FFFFFF" w:themeFill="background1"/>
          <w:lang w:val="ru-MD"/>
        </w:rPr>
        <w:t>Electrice</w:t>
      </w:r>
      <w:proofErr w:type="spellEnd"/>
      <w:r w:rsidR="00AA4E9E" w:rsidRPr="00F838F7">
        <w:rPr>
          <w:rFonts w:asciiTheme="majorBidi" w:hAnsiTheme="majorBidi" w:cstheme="majorBidi"/>
          <w:shd w:val="clear" w:color="auto" w:fill="FFFFFF" w:themeFill="background1"/>
          <w:lang w:val="ru-MD"/>
        </w:rPr>
        <w:t xml:space="preserve"> </w:t>
      </w:r>
      <w:proofErr w:type="spellStart"/>
      <w:r w:rsidR="00AA4E9E" w:rsidRPr="00F838F7">
        <w:rPr>
          <w:rFonts w:asciiTheme="majorBidi" w:hAnsiTheme="majorBidi" w:cstheme="majorBidi"/>
          <w:bCs/>
          <w:shd w:val="clear" w:color="auto" w:fill="FFFFFF" w:themeFill="background1"/>
          <w:lang w:val="ru-MD"/>
        </w:rPr>
        <w:t>Nord</w:t>
      </w:r>
      <w:proofErr w:type="spellEnd"/>
      <w:r w:rsidR="00AA4E9E" w:rsidRPr="00F838F7">
        <w:rPr>
          <w:rFonts w:asciiTheme="majorBidi" w:hAnsiTheme="majorBidi" w:cstheme="majorBidi"/>
          <w:bCs/>
          <w:shd w:val="clear" w:color="auto" w:fill="FFFFFF" w:themeFill="background1"/>
          <w:lang w:val="ru-MD"/>
        </w:rPr>
        <w:t>”</w:t>
      </w:r>
      <w:r w:rsidR="00AA4E9E" w:rsidRPr="00F838F7">
        <w:rPr>
          <w:rFonts w:asciiTheme="majorBidi" w:hAnsiTheme="majorBidi" w:cstheme="majorBidi"/>
          <w:shd w:val="clear" w:color="auto" w:fill="FFFFFF" w:themeFill="background1"/>
          <w:lang w:val="ru-MD"/>
        </w:rPr>
        <w:t>, за</w:t>
      </w:r>
      <w:r w:rsidR="00AA4E9E" w:rsidRPr="00F838F7">
        <w:rPr>
          <w:rFonts w:asciiTheme="majorBidi" w:hAnsiTheme="majorBidi" w:cstheme="majorBidi"/>
          <w:lang w:val="ru-MD"/>
        </w:rPr>
        <w:t xml:space="preserve"> 2021-2022 годы, приложенный к настоящему Постановлению</w:t>
      </w:r>
      <w:r w:rsidRPr="00F838F7">
        <w:rPr>
          <w:rFonts w:asciiTheme="majorBidi" w:hAnsiTheme="majorBidi" w:cstheme="majorBidi"/>
          <w:lang w:val="ru-MD"/>
        </w:rPr>
        <w:t>.</w:t>
      </w:r>
    </w:p>
    <w:p w14:paraId="1D385CB8" w14:textId="06B4A16C" w:rsidR="00C61F48" w:rsidRPr="00F838F7" w:rsidRDefault="00C61F48" w:rsidP="00C61F48">
      <w:pPr>
        <w:pStyle w:val="a4"/>
        <w:spacing w:line="276" w:lineRule="auto"/>
        <w:ind w:firstLine="0"/>
        <w:rPr>
          <w:rFonts w:asciiTheme="majorBidi" w:hAnsiTheme="majorBidi" w:cstheme="majorBidi"/>
          <w:lang w:val="ru-MD"/>
        </w:rPr>
      </w:pPr>
      <w:r w:rsidRPr="00F838F7">
        <w:rPr>
          <w:rFonts w:asciiTheme="majorBidi" w:hAnsiTheme="majorBidi" w:cstheme="majorBidi"/>
          <w:b/>
          <w:lang w:val="ru-MD"/>
        </w:rPr>
        <w:t>2.</w:t>
      </w:r>
      <w:r w:rsidRPr="00F838F7">
        <w:rPr>
          <w:rFonts w:asciiTheme="majorBidi" w:hAnsiTheme="majorBidi" w:cstheme="majorBidi"/>
          <w:lang w:val="ru-MD"/>
        </w:rPr>
        <w:t xml:space="preserve"> </w:t>
      </w:r>
      <w:r w:rsidR="003819EE" w:rsidRPr="00F838F7">
        <w:rPr>
          <w:rFonts w:asciiTheme="majorBidi" w:hAnsiTheme="majorBidi" w:cstheme="majorBidi"/>
          <w:lang w:val="ru-MD"/>
        </w:rPr>
        <w:t>Настоящее Постановление и Отчет аудита направить</w:t>
      </w:r>
      <w:r w:rsidRPr="00F838F7">
        <w:rPr>
          <w:rFonts w:asciiTheme="majorBidi" w:hAnsiTheme="majorBidi" w:cstheme="majorBidi"/>
          <w:lang w:val="ru-MD"/>
        </w:rPr>
        <w:t>:</w:t>
      </w:r>
    </w:p>
    <w:p w14:paraId="1649BC23" w14:textId="02A650B9" w:rsidR="00C61F48" w:rsidRPr="00F838F7" w:rsidRDefault="00C61F48" w:rsidP="00FB0A53">
      <w:pPr>
        <w:pStyle w:val="a4"/>
        <w:spacing w:line="276" w:lineRule="auto"/>
        <w:ind w:firstLine="0"/>
        <w:rPr>
          <w:rFonts w:asciiTheme="majorBidi" w:hAnsiTheme="majorBidi" w:cstheme="majorBidi"/>
          <w:lang w:val="ru-MD"/>
        </w:rPr>
      </w:pPr>
      <w:r w:rsidRPr="00F838F7">
        <w:rPr>
          <w:rFonts w:asciiTheme="majorBidi" w:hAnsiTheme="majorBidi" w:cstheme="majorBidi"/>
          <w:lang w:val="ru-MD"/>
        </w:rPr>
        <w:t xml:space="preserve">2.1. </w:t>
      </w:r>
      <w:r w:rsidR="003819EE" w:rsidRPr="00F838F7">
        <w:rPr>
          <w:rFonts w:asciiTheme="majorBidi" w:hAnsiTheme="majorBidi" w:cstheme="majorBidi"/>
          <w:b/>
          <w:bCs/>
          <w:lang w:val="ru-MD"/>
        </w:rPr>
        <w:t>Парламенту Республики Молдова</w:t>
      </w:r>
      <w:r w:rsidR="003819EE" w:rsidRPr="00F838F7">
        <w:rPr>
          <w:rFonts w:asciiTheme="majorBidi" w:hAnsiTheme="majorBidi" w:cstheme="majorBidi"/>
          <w:b/>
          <w:lang w:val="ru-MD"/>
        </w:rPr>
        <w:t xml:space="preserve"> </w:t>
      </w:r>
      <w:r w:rsidR="003819EE" w:rsidRPr="00F838F7">
        <w:rPr>
          <w:rFonts w:asciiTheme="majorBidi" w:hAnsiTheme="majorBidi" w:cstheme="majorBidi"/>
          <w:lang w:val="ru-MD"/>
        </w:rPr>
        <w:t>для информирования и рассмотрения, в случае необходимости, в рамках парламентской комиссии по контролю за публичными финансами</w:t>
      </w:r>
      <w:r w:rsidRPr="00F838F7">
        <w:rPr>
          <w:rFonts w:asciiTheme="majorBidi" w:hAnsiTheme="majorBidi" w:cstheme="majorBidi"/>
          <w:lang w:val="ru-MD"/>
        </w:rPr>
        <w:t>;</w:t>
      </w:r>
    </w:p>
    <w:p w14:paraId="25C35485" w14:textId="02BF1E8B" w:rsidR="00C61F48" w:rsidRPr="00F838F7" w:rsidRDefault="00C61F48" w:rsidP="00C61F48">
      <w:pPr>
        <w:pStyle w:val="a4"/>
        <w:spacing w:line="276" w:lineRule="auto"/>
        <w:ind w:firstLine="0"/>
        <w:rPr>
          <w:rFonts w:asciiTheme="majorBidi" w:hAnsiTheme="majorBidi" w:cstheme="majorBidi"/>
          <w:lang w:val="ru-MD"/>
        </w:rPr>
      </w:pPr>
      <w:r w:rsidRPr="00F838F7">
        <w:rPr>
          <w:rFonts w:asciiTheme="majorBidi" w:hAnsiTheme="majorBidi" w:cstheme="majorBidi"/>
          <w:lang w:val="ru-MD"/>
        </w:rPr>
        <w:t>2.2.</w:t>
      </w:r>
      <w:r w:rsidRPr="00F838F7">
        <w:rPr>
          <w:rFonts w:asciiTheme="majorBidi" w:hAnsiTheme="majorBidi" w:cstheme="majorBidi"/>
          <w:b/>
          <w:lang w:val="ru-MD"/>
        </w:rPr>
        <w:t xml:space="preserve"> </w:t>
      </w:r>
      <w:r w:rsidR="003819EE" w:rsidRPr="00F838F7">
        <w:rPr>
          <w:rFonts w:asciiTheme="majorBidi" w:hAnsiTheme="majorBidi" w:cstheme="majorBidi"/>
          <w:b/>
          <w:bCs/>
          <w:lang w:val="ru-MD"/>
        </w:rPr>
        <w:t>Президенту Республики Молдова</w:t>
      </w:r>
      <w:r w:rsidR="003819EE" w:rsidRPr="00F838F7">
        <w:rPr>
          <w:rFonts w:asciiTheme="majorBidi" w:hAnsiTheme="majorBidi" w:cstheme="majorBidi"/>
          <w:b/>
          <w:lang w:val="ru-MD"/>
        </w:rPr>
        <w:t xml:space="preserve"> </w:t>
      </w:r>
      <w:r w:rsidR="003819EE" w:rsidRPr="00F838F7">
        <w:rPr>
          <w:rFonts w:asciiTheme="majorBidi" w:hAnsiTheme="majorBidi" w:cstheme="majorBidi"/>
          <w:lang w:val="ru-MD"/>
        </w:rPr>
        <w:t>для информирования</w:t>
      </w:r>
      <w:r w:rsidRPr="00F838F7">
        <w:rPr>
          <w:rFonts w:asciiTheme="majorBidi" w:hAnsiTheme="majorBidi" w:cstheme="majorBidi"/>
          <w:lang w:val="ru-MD"/>
        </w:rPr>
        <w:t>;</w:t>
      </w:r>
    </w:p>
    <w:p w14:paraId="518E48EF" w14:textId="179F6F0E" w:rsidR="00C61F48" w:rsidRPr="00F838F7" w:rsidRDefault="00C61F48" w:rsidP="00FB0A53">
      <w:pPr>
        <w:pStyle w:val="a4"/>
        <w:spacing w:line="276" w:lineRule="auto"/>
        <w:ind w:firstLine="0"/>
        <w:rPr>
          <w:rFonts w:asciiTheme="majorBidi" w:hAnsiTheme="majorBidi" w:cstheme="majorBidi"/>
          <w:lang w:val="ru-MD"/>
        </w:rPr>
      </w:pPr>
      <w:r w:rsidRPr="00F838F7">
        <w:rPr>
          <w:rFonts w:asciiTheme="majorBidi" w:hAnsiTheme="majorBidi" w:cstheme="majorBidi"/>
          <w:lang w:val="ru-MD"/>
        </w:rPr>
        <w:t>2.3.</w:t>
      </w:r>
      <w:r w:rsidR="00AA38D0" w:rsidRPr="00F838F7">
        <w:rPr>
          <w:rFonts w:asciiTheme="majorBidi" w:hAnsiTheme="majorBidi" w:cstheme="majorBidi"/>
          <w:b/>
          <w:lang w:val="ru-MD"/>
        </w:rPr>
        <w:t xml:space="preserve"> </w:t>
      </w:r>
      <w:r w:rsidR="003819EE" w:rsidRPr="00F838F7">
        <w:rPr>
          <w:rFonts w:asciiTheme="majorBidi" w:hAnsiTheme="majorBidi" w:cstheme="majorBidi"/>
          <w:b/>
          <w:bCs/>
          <w:lang w:val="ru-MD"/>
        </w:rPr>
        <w:t>Правительству Республики Молдова</w:t>
      </w:r>
      <w:r w:rsidR="003819EE" w:rsidRPr="00F838F7">
        <w:rPr>
          <w:rFonts w:asciiTheme="majorBidi" w:hAnsiTheme="majorBidi" w:cstheme="majorBidi"/>
          <w:b/>
          <w:lang w:val="ru-MD"/>
        </w:rPr>
        <w:t xml:space="preserve"> </w:t>
      </w:r>
      <w:r w:rsidR="003819EE" w:rsidRPr="00F838F7">
        <w:rPr>
          <w:rFonts w:asciiTheme="majorBidi" w:hAnsiTheme="majorBidi" w:cstheme="majorBidi"/>
          <w:lang w:val="ru-MD"/>
        </w:rPr>
        <w:t>для информирования</w:t>
      </w:r>
      <w:r w:rsidRPr="00F838F7">
        <w:rPr>
          <w:rFonts w:asciiTheme="majorBidi" w:hAnsiTheme="majorBidi" w:cstheme="majorBidi"/>
          <w:lang w:val="ru-MD"/>
        </w:rPr>
        <w:t>;</w:t>
      </w:r>
    </w:p>
    <w:p w14:paraId="1D7A298F" w14:textId="5F68C06F" w:rsidR="008D40AD" w:rsidRPr="00F838F7" w:rsidRDefault="00424381" w:rsidP="008D40AD">
      <w:pPr>
        <w:pStyle w:val="a4"/>
        <w:spacing w:line="276" w:lineRule="auto"/>
        <w:ind w:firstLine="0"/>
        <w:rPr>
          <w:rFonts w:asciiTheme="majorBidi" w:hAnsiTheme="majorBidi" w:cstheme="majorBidi"/>
          <w:lang w:val="ru-MD"/>
        </w:rPr>
      </w:pPr>
      <w:r w:rsidRPr="00F838F7">
        <w:rPr>
          <w:rFonts w:asciiTheme="majorBidi" w:hAnsiTheme="majorBidi" w:cstheme="majorBidi"/>
          <w:lang w:val="ru-MD"/>
        </w:rPr>
        <w:t xml:space="preserve">2.4. </w:t>
      </w:r>
      <w:r w:rsidR="003819EE" w:rsidRPr="00F838F7">
        <w:rPr>
          <w:rFonts w:asciiTheme="majorBidi" w:hAnsiTheme="majorBidi" w:cstheme="majorBidi"/>
          <w:b/>
          <w:bCs/>
          <w:lang w:val="ru-MD"/>
        </w:rPr>
        <w:t xml:space="preserve">Министерству энергетики </w:t>
      </w:r>
      <w:r w:rsidR="003819EE" w:rsidRPr="00F838F7">
        <w:rPr>
          <w:rFonts w:asciiTheme="majorBidi" w:hAnsiTheme="majorBidi" w:cstheme="majorBidi"/>
          <w:lang w:val="ru-MD"/>
        </w:rPr>
        <w:t>для информирования</w:t>
      </w:r>
      <w:r w:rsidR="008D40AD" w:rsidRPr="00F838F7">
        <w:rPr>
          <w:rFonts w:asciiTheme="majorBidi" w:hAnsiTheme="majorBidi" w:cstheme="majorBidi"/>
          <w:lang w:val="ru-MD"/>
        </w:rPr>
        <w:t>;</w:t>
      </w:r>
    </w:p>
    <w:p w14:paraId="36EB25A4" w14:textId="5A6B7719" w:rsidR="00424381" w:rsidRPr="00F838F7" w:rsidRDefault="008D40AD" w:rsidP="00FB0A53">
      <w:pPr>
        <w:pStyle w:val="a4"/>
        <w:spacing w:line="276" w:lineRule="auto"/>
        <w:ind w:firstLine="0"/>
        <w:rPr>
          <w:rFonts w:asciiTheme="majorBidi" w:hAnsiTheme="majorBidi" w:cstheme="majorBidi"/>
          <w:lang w:val="ru-MD"/>
        </w:rPr>
      </w:pPr>
      <w:r w:rsidRPr="00F838F7">
        <w:rPr>
          <w:rFonts w:asciiTheme="majorBidi" w:hAnsiTheme="majorBidi" w:cstheme="majorBidi"/>
          <w:lang w:val="ru-MD"/>
        </w:rPr>
        <w:t xml:space="preserve">2.5. </w:t>
      </w:r>
      <w:r w:rsidR="003819EE" w:rsidRPr="00F838F7">
        <w:rPr>
          <w:rFonts w:asciiTheme="majorBidi" w:hAnsiTheme="majorBidi" w:cstheme="majorBidi"/>
          <w:b/>
          <w:lang w:val="ru-MD"/>
        </w:rPr>
        <w:t xml:space="preserve">Национальному агентству по регулированию в энергетике </w:t>
      </w:r>
      <w:r w:rsidR="003819EE" w:rsidRPr="00F838F7">
        <w:rPr>
          <w:rFonts w:asciiTheme="majorBidi" w:hAnsiTheme="majorBidi" w:cstheme="majorBidi"/>
          <w:lang w:val="ru-MD"/>
        </w:rPr>
        <w:t>для информирования</w:t>
      </w:r>
      <w:r w:rsidR="00424381" w:rsidRPr="00F838F7">
        <w:rPr>
          <w:rFonts w:asciiTheme="majorBidi" w:hAnsiTheme="majorBidi" w:cstheme="majorBidi"/>
          <w:lang w:val="ru-MD"/>
        </w:rPr>
        <w:t>;</w:t>
      </w:r>
    </w:p>
    <w:p w14:paraId="4F63DD2D" w14:textId="0677452C" w:rsidR="00DA78D2" w:rsidRPr="00F838F7" w:rsidRDefault="008D40AD" w:rsidP="0049597F">
      <w:pPr>
        <w:pStyle w:val="a4"/>
        <w:tabs>
          <w:tab w:val="left" w:pos="0"/>
        </w:tabs>
        <w:spacing w:line="276" w:lineRule="auto"/>
        <w:ind w:firstLine="0"/>
        <w:rPr>
          <w:rFonts w:asciiTheme="majorBidi" w:hAnsiTheme="majorBidi" w:cstheme="majorBidi"/>
          <w:lang w:val="ru-MD"/>
        </w:rPr>
      </w:pPr>
      <w:r w:rsidRPr="00F838F7">
        <w:rPr>
          <w:rFonts w:asciiTheme="majorBidi" w:hAnsiTheme="majorBidi" w:cstheme="majorBidi"/>
          <w:lang w:val="ru-MD"/>
        </w:rPr>
        <w:t>2.6</w:t>
      </w:r>
      <w:r w:rsidR="00424381" w:rsidRPr="00F838F7">
        <w:rPr>
          <w:rFonts w:asciiTheme="majorBidi" w:hAnsiTheme="majorBidi" w:cstheme="majorBidi"/>
          <w:lang w:val="ru-MD"/>
        </w:rPr>
        <w:t>.</w:t>
      </w:r>
      <w:r w:rsidR="00424381" w:rsidRPr="00F838F7">
        <w:rPr>
          <w:rFonts w:asciiTheme="majorBidi" w:hAnsiTheme="majorBidi" w:cstheme="majorBidi"/>
          <w:b/>
          <w:lang w:val="ru-MD"/>
        </w:rPr>
        <w:t xml:space="preserve"> </w:t>
      </w:r>
      <w:r w:rsidR="003819EE" w:rsidRPr="00F838F7">
        <w:rPr>
          <w:rFonts w:asciiTheme="majorBidi" w:hAnsiTheme="majorBidi" w:cstheme="majorBidi"/>
          <w:b/>
          <w:lang w:val="ru-MD"/>
        </w:rPr>
        <w:t>Агентству публичной собственности</w:t>
      </w:r>
      <w:r w:rsidR="003819EE" w:rsidRPr="00F838F7">
        <w:rPr>
          <w:rFonts w:asciiTheme="majorBidi" w:hAnsiTheme="majorBidi" w:cstheme="majorBidi"/>
          <w:lang w:val="ru-MD"/>
        </w:rPr>
        <w:t xml:space="preserve"> для информирования и выполнения </w:t>
      </w:r>
      <w:r w:rsidR="00C35D3D" w:rsidRPr="00F838F7">
        <w:rPr>
          <w:rFonts w:asciiTheme="majorBidi" w:hAnsiTheme="majorBidi" w:cstheme="majorBidi"/>
          <w:lang w:val="ru-MD"/>
        </w:rPr>
        <w:t xml:space="preserve">следующих </w:t>
      </w:r>
      <w:r w:rsidR="003819EE" w:rsidRPr="00F838F7">
        <w:rPr>
          <w:rFonts w:asciiTheme="majorBidi" w:hAnsiTheme="majorBidi" w:cstheme="majorBidi"/>
          <w:lang w:val="ru-MD"/>
        </w:rPr>
        <w:t>рекомендаций</w:t>
      </w:r>
      <w:r w:rsidR="0032177B" w:rsidRPr="00F838F7">
        <w:rPr>
          <w:rFonts w:asciiTheme="majorBidi" w:hAnsiTheme="majorBidi" w:cstheme="majorBidi"/>
          <w:lang w:val="ru-MD"/>
        </w:rPr>
        <w:t>:</w:t>
      </w:r>
    </w:p>
    <w:p w14:paraId="69FB890A" w14:textId="3E87A097" w:rsidR="00934DB8" w:rsidRPr="00F838F7" w:rsidRDefault="00CA78E0" w:rsidP="000F5D02">
      <w:pPr>
        <w:pStyle w:val="a4"/>
        <w:spacing w:line="276" w:lineRule="auto"/>
        <w:ind w:firstLine="0"/>
        <w:rPr>
          <w:lang w:val="ru-MD"/>
        </w:rPr>
      </w:pPr>
      <w:r w:rsidRPr="00F838F7">
        <w:rPr>
          <w:rFonts w:asciiTheme="majorBidi" w:hAnsiTheme="majorBidi" w:cstheme="majorBidi"/>
          <w:lang w:val="ru-MD"/>
        </w:rPr>
        <w:t xml:space="preserve">       </w:t>
      </w:r>
      <w:r w:rsidR="0049597F" w:rsidRPr="00F838F7">
        <w:rPr>
          <w:rFonts w:asciiTheme="majorBidi" w:hAnsiTheme="majorBidi" w:cstheme="majorBidi"/>
          <w:lang w:val="ru-MD"/>
        </w:rPr>
        <w:t>2.6</w:t>
      </w:r>
      <w:r w:rsidR="00934DB8" w:rsidRPr="00F838F7">
        <w:rPr>
          <w:rFonts w:asciiTheme="majorBidi" w:hAnsiTheme="majorBidi" w:cstheme="majorBidi"/>
          <w:lang w:val="ru-MD"/>
        </w:rPr>
        <w:t xml:space="preserve">.1. </w:t>
      </w:r>
      <w:r w:rsidR="00C35D3D" w:rsidRPr="00F838F7">
        <w:rPr>
          <w:lang w:val="ru-MD"/>
        </w:rPr>
        <w:t>рассмотреть констатации из Отчета аудита, с разработкой и утверждением Советом Общества плана действий по улучшению финансово-экономического управления АО „FEE-</w:t>
      </w:r>
      <w:proofErr w:type="spellStart"/>
      <w:r w:rsidR="00C35D3D" w:rsidRPr="00F838F7">
        <w:rPr>
          <w:lang w:val="ru-MD"/>
        </w:rPr>
        <w:t>Nord</w:t>
      </w:r>
      <w:proofErr w:type="spellEnd"/>
      <w:r w:rsidR="00C35D3D" w:rsidRPr="00F838F7">
        <w:rPr>
          <w:lang w:val="ru-MD"/>
        </w:rPr>
        <w:t>”</w:t>
      </w:r>
      <w:r w:rsidR="00934DB8" w:rsidRPr="00F838F7">
        <w:rPr>
          <w:lang w:val="ru-MD"/>
        </w:rPr>
        <w:t>;</w:t>
      </w:r>
    </w:p>
    <w:p w14:paraId="072B944F" w14:textId="1FC3388F" w:rsidR="00934DB8" w:rsidRPr="00F838F7" w:rsidRDefault="00CA78E0" w:rsidP="00237186">
      <w:pPr>
        <w:pStyle w:val="a4"/>
        <w:spacing w:line="276" w:lineRule="auto"/>
        <w:ind w:firstLine="0"/>
        <w:rPr>
          <w:rFonts w:asciiTheme="majorBidi" w:hAnsiTheme="majorBidi" w:cstheme="majorBidi"/>
          <w:lang w:val="ru-MD"/>
        </w:rPr>
      </w:pPr>
      <w:r w:rsidRPr="00F838F7">
        <w:rPr>
          <w:lang w:val="ru-MD"/>
        </w:rPr>
        <w:t xml:space="preserve">       </w:t>
      </w:r>
      <w:r w:rsidR="0049597F" w:rsidRPr="00F838F7">
        <w:rPr>
          <w:lang w:val="ru-MD"/>
        </w:rPr>
        <w:t>2.6</w:t>
      </w:r>
      <w:r w:rsidR="00934DB8" w:rsidRPr="00F838F7">
        <w:rPr>
          <w:lang w:val="ru-MD"/>
        </w:rPr>
        <w:t xml:space="preserve">.2. </w:t>
      </w:r>
      <w:r w:rsidR="00C35D3D" w:rsidRPr="00F838F7">
        <w:rPr>
          <w:lang w:val="ru-MD"/>
        </w:rPr>
        <w:t>содействовать, через своих представителей в руководящих органах АО „FEE-</w:t>
      </w:r>
      <w:proofErr w:type="spellStart"/>
      <w:r w:rsidR="00C35D3D" w:rsidRPr="00F838F7">
        <w:rPr>
          <w:lang w:val="ru-MD"/>
        </w:rPr>
        <w:t>Nord</w:t>
      </w:r>
      <w:proofErr w:type="spellEnd"/>
      <w:r w:rsidR="00C35D3D" w:rsidRPr="00F838F7">
        <w:rPr>
          <w:lang w:val="ru-MD"/>
        </w:rPr>
        <w:t>”, реализации необходимых действий для устранения недостатков, отмеченных аудитом</w:t>
      </w:r>
      <w:r w:rsidR="00A368AB" w:rsidRPr="00F838F7">
        <w:rPr>
          <w:lang w:val="ru-MD"/>
        </w:rPr>
        <w:t>;</w:t>
      </w:r>
    </w:p>
    <w:p w14:paraId="690A5A7A" w14:textId="20988015" w:rsidR="006C671F" w:rsidRPr="00F838F7" w:rsidRDefault="006B2AFE" w:rsidP="0069783A">
      <w:pPr>
        <w:pStyle w:val="a4"/>
        <w:spacing w:line="276" w:lineRule="auto"/>
        <w:ind w:firstLine="0"/>
        <w:rPr>
          <w:rFonts w:asciiTheme="majorBidi" w:hAnsiTheme="majorBidi" w:cstheme="majorBidi"/>
          <w:bCs/>
          <w:lang w:val="ru-MD"/>
        </w:rPr>
      </w:pPr>
      <w:r w:rsidRPr="00F838F7">
        <w:rPr>
          <w:rFonts w:asciiTheme="majorBidi" w:hAnsiTheme="majorBidi" w:cstheme="majorBidi"/>
          <w:lang w:val="ru-MD"/>
        </w:rPr>
        <w:t>2.</w:t>
      </w:r>
      <w:r w:rsidR="0049597F" w:rsidRPr="00F838F7">
        <w:rPr>
          <w:rFonts w:asciiTheme="majorBidi" w:hAnsiTheme="majorBidi" w:cstheme="majorBidi"/>
          <w:lang w:val="ru-MD"/>
        </w:rPr>
        <w:t>7</w:t>
      </w:r>
      <w:r w:rsidR="005D1A9A" w:rsidRPr="00F838F7">
        <w:rPr>
          <w:rFonts w:asciiTheme="majorBidi" w:hAnsiTheme="majorBidi" w:cstheme="majorBidi"/>
          <w:lang w:val="ru-MD"/>
        </w:rPr>
        <w:t>.</w:t>
      </w:r>
      <w:r w:rsidR="00F34191" w:rsidRPr="00F838F7">
        <w:rPr>
          <w:rFonts w:asciiTheme="majorBidi" w:hAnsiTheme="majorBidi" w:cstheme="majorBidi"/>
          <w:b/>
          <w:lang w:val="ru-MD"/>
        </w:rPr>
        <w:t xml:space="preserve"> </w:t>
      </w:r>
      <w:r w:rsidR="00C35D3D" w:rsidRPr="00F838F7">
        <w:rPr>
          <w:rFonts w:asciiTheme="majorBidi" w:hAnsiTheme="majorBidi" w:cstheme="majorBidi"/>
          <w:b/>
          <w:lang w:val="ru-MD"/>
        </w:rPr>
        <w:t xml:space="preserve">Совету по публичному надзору за аудитом </w:t>
      </w:r>
      <w:r w:rsidR="00C35D3D" w:rsidRPr="00F838F7">
        <w:rPr>
          <w:rFonts w:asciiTheme="majorBidi" w:hAnsiTheme="majorBidi" w:cstheme="majorBidi"/>
          <w:lang w:val="ru-MD"/>
        </w:rPr>
        <w:t>для информирования и рассмотрения, через призму положений ст.37 (4) d) Закона об аудите финансовых отчетов №271 от 15.12.2017, качества Отчета аудита, составленного аудиторской организацией в отношении финансовой отчетности АО „</w:t>
      </w:r>
      <w:proofErr w:type="spellStart"/>
      <w:r w:rsidR="00C35D3D" w:rsidRPr="00F838F7">
        <w:rPr>
          <w:rFonts w:asciiTheme="majorBidi" w:hAnsiTheme="majorBidi" w:cstheme="majorBidi"/>
          <w:lang w:val="ru-MD"/>
        </w:rPr>
        <w:t>Furnizarea</w:t>
      </w:r>
      <w:proofErr w:type="spellEnd"/>
      <w:r w:rsidR="00C35D3D" w:rsidRPr="00F838F7">
        <w:rPr>
          <w:rFonts w:asciiTheme="majorBidi" w:hAnsiTheme="majorBidi" w:cstheme="majorBidi"/>
          <w:lang w:val="ru-MD"/>
        </w:rPr>
        <w:t xml:space="preserve"> </w:t>
      </w:r>
      <w:proofErr w:type="spellStart"/>
      <w:r w:rsidR="00C35D3D" w:rsidRPr="00F838F7">
        <w:rPr>
          <w:rFonts w:asciiTheme="majorBidi" w:hAnsiTheme="majorBidi" w:cstheme="majorBidi"/>
          <w:lang w:val="ru-MD"/>
        </w:rPr>
        <w:t>Energiei</w:t>
      </w:r>
      <w:proofErr w:type="spellEnd"/>
      <w:r w:rsidR="00C35D3D" w:rsidRPr="00F838F7">
        <w:rPr>
          <w:rFonts w:asciiTheme="majorBidi" w:hAnsiTheme="majorBidi" w:cstheme="majorBidi"/>
          <w:lang w:val="ru-MD"/>
        </w:rPr>
        <w:t xml:space="preserve"> </w:t>
      </w:r>
      <w:proofErr w:type="spellStart"/>
      <w:r w:rsidR="00C35D3D" w:rsidRPr="00F838F7">
        <w:rPr>
          <w:rFonts w:asciiTheme="majorBidi" w:hAnsiTheme="majorBidi" w:cstheme="majorBidi"/>
          <w:lang w:val="ru-MD"/>
        </w:rPr>
        <w:t>Electrice</w:t>
      </w:r>
      <w:proofErr w:type="spellEnd"/>
      <w:r w:rsidR="00C35D3D" w:rsidRPr="00F838F7">
        <w:rPr>
          <w:rFonts w:asciiTheme="majorBidi" w:hAnsiTheme="majorBidi" w:cstheme="majorBidi"/>
          <w:lang w:val="ru-MD"/>
        </w:rPr>
        <w:t xml:space="preserve"> </w:t>
      </w:r>
      <w:proofErr w:type="spellStart"/>
      <w:r w:rsidR="00C35D3D" w:rsidRPr="00F838F7">
        <w:rPr>
          <w:rFonts w:asciiTheme="majorBidi" w:hAnsiTheme="majorBidi" w:cstheme="majorBidi"/>
          <w:lang w:val="ru-MD"/>
        </w:rPr>
        <w:t>Nord</w:t>
      </w:r>
      <w:proofErr w:type="spellEnd"/>
      <w:r w:rsidR="00C35D3D" w:rsidRPr="00F838F7">
        <w:rPr>
          <w:rFonts w:asciiTheme="majorBidi" w:hAnsiTheme="majorBidi" w:cstheme="majorBidi"/>
          <w:lang w:val="ru-MD"/>
        </w:rPr>
        <w:t>” по состоянию на 31.12.2</w:t>
      </w:r>
      <w:r w:rsidR="00A62574" w:rsidRPr="00F838F7">
        <w:rPr>
          <w:rFonts w:asciiTheme="majorBidi" w:hAnsiTheme="majorBidi" w:cstheme="majorBidi"/>
          <w:lang w:val="ru-MD"/>
        </w:rPr>
        <w:t>022</w:t>
      </w:r>
      <w:r w:rsidR="003E73D1" w:rsidRPr="00F838F7">
        <w:rPr>
          <w:rFonts w:asciiTheme="majorBidi" w:hAnsiTheme="majorBidi" w:cstheme="majorBidi"/>
          <w:lang w:val="ru-MD"/>
        </w:rPr>
        <w:t>;</w:t>
      </w:r>
    </w:p>
    <w:p w14:paraId="00CC16FC" w14:textId="431376DC" w:rsidR="00B66F3A" w:rsidRPr="00F838F7" w:rsidRDefault="006C671F" w:rsidP="00B05B81">
      <w:pPr>
        <w:pStyle w:val="a4"/>
        <w:spacing w:line="276" w:lineRule="auto"/>
        <w:ind w:firstLine="0"/>
        <w:rPr>
          <w:rFonts w:asciiTheme="majorBidi" w:hAnsiTheme="majorBidi" w:cstheme="majorBidi"/>
          <w:lang w:val="ru-MD"/>
        </w:rPr>
      </w:pPr>
      <w:r w:rsidRPr="00F838F7">
        <w:rPr>
          <w:rFonts w:asciiTheme="majorBidi" w:hAnsiTheme="majorBidi" w:cstheme="majorBidi"/>
          <w:bCs/>
          <w:lang w:val="ru-MD"/>
        </w:rPr>
        <w:t>2.8.</w:t>
      </w:r>
      <w:r w:rsidRPr="00F838F7">
        <w:rPr>
          <w:rFonts w:asciiTheme="majorBidi" w:hAnsiTheme="majorBidi" w:cstheme="majorBidi"/>
          <w:b/>
          <w:lang w:val="ru-MD"/>
        </w:rPr>
        <w:t xml:space="preserve"> </w:t>
      </w:r>
      <w:r w:rsidR="00A62574" w:rsidRPr="00F838F7">
        <w:rPr>
          <w:rFonts w:asciiTheme="majorBidi" w:hAnsiTheme="majorBidi" w:cstheme="majorBidi"/>
          <w:b/>
          <w:bCs/>
          <w:lang w:val="ru-MD"/>
        </w:rPr>
        <w:t>АО</w:t>
      </w:r>
      <w:r w:rsidR="00424381" w:rsidRPr="00F838F7">
        <w:rPr>
          <w:rFonts w:asciiTheme="majorBidi" w:hAnsiTheme="majorBidi" w:cstheme="majorBidi"/>
          <w:b/>
          <w:bCs/>
          <w:lang w:val="ru-MD"/>
        </w:rPr>
        <w:t xml:space="preserve"> „</w:t>
      </w:r>
      <w:proofErr w:type="spellStart"/>
      <w:r w:rsidR="00B05B81" w:rsidRPr="00F838F7">
        <w:rPr>
          <w:rFonts w:asciiTheme="majorBidi" w:hAnsiTheme="majorBidi" w:cstheme="majorBidi"/>
          <w:b/>
          <w:bCs/>
          <w:shd w:val="clear" w:color="auto" w:fill="FFFFFF" w:themeFill="background1"/>
          <w:lang w:val="ru-MD"/>
        </w:rPr>
        <w:t>Furnizarea</w:t>
      </w:r>
      <w:proofErr w:type="spellEnd"/>
      <w:r w:rsidR="00B05B81" w:rsidRPr="00F838F7">
        <w:rPr>
          <w:rFonts w:asciiTheme="majorBidi" w:hAnsiTheme="majorBidi" w:cstheme="majorBidi"/>
          <w:b/>
          <w:bCs/>
          <w:shd w:val="clear" w:color="auto" w:fill="FFFFFF" w:themeFill="background1"/>
          <w:lang w:val="ru-MD"/>
        </w:rPr>
        <w:t xml:space="preserve"> </w:t>
      </w:r>
      <w:proofErr w:type="spellStart"/>
      <w:r w:rsidR="00B05B81" w:rsidRPr="00F838F7">
        <w:rPr>
          <w:rFonts w:asciiTheme="majorBidi" w:hAnsiTheme="majorBidi" w:cstheme="majorBidi"/>
          <w:b/>
          <w:bCs/>
          <w:shd w:val="clear" w:color="auto" w:fill="FFFFFF" w:themeFill="background1"/>
          <w:lang w:val="ru-MD"/>
        </w:rPr>
        <w:t>Energiei</w:t>
      </w:r>
      <w:proofErr w:type="spellEnd"/>
      <w:r w:rsidR="00B05B81" w:rsidRPr="00F838F7">
        <w:rPr>
          <w:rFonts w:asciiTheme="majorBidi" w:hAnsiTheme="majorBidi" w:cstheme="majorBidi"/>
          <w:b/>
          <w:bCs/>
          <w:shd w:val="clear" w:color="auto" w:fill="FFFFFF" w:themeFill="background1"/>
          <w:lang w:val="ru-MD"/>
        </w:rPr>
        <w:t xml:space="preserve"> </w:t>
      </w:r>
      <w:proofErr w:type="spellStart"/>
      <w:r w:rsidR="00B05B81" w:rsidRPr="00F838F7">
        <w:rPr>
          <w:rFonts w:asciiTheme="majorBidi" w:hAnsiTheme="majorBidi" w:cstheme="majorBidi"/>
          <w:b/>
          <w:bCs/>
          <w:shd w:val="clear" w:color="auto" w:fill="FFFFFF" w:themeFill="background1"/>
          <w:lang w:val="ru-MD"/>
        </w:rPr>
        <w:t>Electrice</w:t>
      </w:r>
      <w:proofErr w:type="spellEnd"/>
      <w:r w:rsidR="00424381" w:rsidRPr="00F838F7">
        <w:rPr>
          <w:rFonts w:asciiTheme="majorBidi" w:hAnsiTheme="majorBidi" w:cstheme="majorBidi"/>
          <w:b/>
          <w:bCs/>
          <w:lang w:val="ru-MD"/>
        </w:rPr>
        <w:t xml:space="preserve"> </w:t>
      </w:r>
      <w:proofErr w:type="spellStart"/>
      <w:r w:rsidR="00424381" w:rsidRPr="00F838F7">
        <w:rPr>
          <w:rFonts w:asciiTheme="majorBidi" w:hAnsiTheme="majorBidi" w:cstheme="majorBidi"/>
          <w:b/>
          <w:bCs/>
          <w:lang w:val="ru-MD"/>
        </w:rPr>
        <w:t>Nord</w:t>
      </w:r>
      <w:proofErr w:type="spellEnd"/>
      <w:r w:rsidR="00424381" w:rsidRPr="00F838F7">
        <w:rPr>
          <w:rFonts w:asciiTheme="majorBidi" w:hAnsiTheme="majorBidi" w:cstheme="majorBidi"/>
          <w:b/>
          <w:bCs/>
          <w:lang w:val="ru-MD"/>
        </w:rPr>
        <w:t>”</w:t>
      </w:r>
      <w:r w:rsidR="00F34191" w:rsidRPr="00F838F7">
        <w:rPr>
          <w:rFonts w:asciiTheme="majorBidi" w:hAnsiTheme="majorBidi" w:cstheme="majorBidi"/>
          <w:lang w:val="ru-MD"/>
        </w:rPr>
        <w:t xml:space="preserve"> </w:t>
      </w:r>
      <w:r w:rsidR="00A62574" w:rsidRPr="00F838F7">
        <w:rPr>
          <w:rFonts w:asciiTheme="majorBidi" w:hAnsiTheme="majorBidi" w:cstheme="majorBidi"/>
          <w:lang w:val="ru-MD"/>
        </w:rPr>
        <w:t>для информирования и выполнения рекомендаций из Отчета аудита</w:t>
      </w:r>
      <w:r w:rsidR="00F34191" w:rsidRPr="00F838F7">
        <w:rPr>
          <w:rFonts w:asciiTheme="majorBidi" w:hAnsiTheme="majorBidi" w:cstheme="majorBidi"/>
          <w:lang w:val="ru-MD"/>
        </w:rPr>
        <w:t>.</w:t>
      </w:r>
    </w:p>
    <w:p w14:paraId="5469056E" w14:textId="0321A9D5" w:rsidR="00BC1DD5" w:rsidRPr="00F838F7" w:rsidRDefault="00CD4523" w:rsidP="00302215">
      <w:pPr>
        <w:spacing w:after="0" w:line="276" w:lineRule="auto"/>
        <w:jc w:val="both"/>
        <w:rPr>
          <w:rFonts w:ascii="Times New Roman" w:hAnsi="Times New Roman"/>
          <w:sz w:val="24"/>
          <w:lang w:val="ru-MD"/>
        </w:rPr>
      </w:pPr>
      <w:r w:rsidRPr="00F838F7">
        <w:rPr>
          <w:rFonts w:asciiTheme="majorBidi" w:hAnsiTheme="majorBidi" w:cstheme="majorBidi"/>
          <w:b/>
          <w:sz w:val="24"/>
          <w:szCs w:val="24"/>
          <w:lang w:val="ru-MD"/>
        </w:rPr>
        <w:t>3</w:t>
      </w:r>
      <w:r w:rsidR="00F04D2B" w:rsidRPr="00F838F7">
        <w:rPr>
          <w:rFonts w:asciiTheme="majorBidi" w:hAnsiTheme="majorBidi" w:cstheme="majorBidi"/>
          <w:b/>
          <w:sz w:val="24"/>
          <w:szCs w:val="24"/>
          <w:lang w:val="ru-MD"/>
        </w:rPr>
        <w:t>.</w:t>
      </w:r>
      <w:r w:rsidR="00F04D2B" w:rsidRPr="00F838F7">
        <w:rPr>
          <w:rFonts w:asciiTheme="majorBidi" w:hAnsiTheme="majorBidi" w:cstheme="majorBidi"/>
          <w:bCs/>
          <w:sz w:val="24"/>
          <w:szCs w:val="24"/>
          <w:lang w:val="ru-MD"/>
        </w:rPr>
        <w:t xml:space="preserve"> </w:t>
      </w:r>
      <w:r w:rsidR="003D54DE" w:rsidRPr="00F838F7">
        <w:rPr>
          <w:rFonts w:asciiTheme="majorBidi" w:hAnsiTheme="majorBidi" w:cstheme="majorBidi"/>
          <w:b/>
          <w:sz w:val="24"/>
          <w:szCs w:val="24"/>
          <w:lang w:val="ru-MD"/>
        </w:rPr>
        <w:t>Принять к сведению</w:t>
      </w:r>
      <w:r w:rsidR="003D54DE" w:rsidRPr="00F838F7">
        <w:rPr>
          <w:rFonts w:asciiTheme="majorBidi" w:hAnsiTheme="majorBidi" w:cstheme="majorBidi"/>
          <w:bCs/>
          <w:sz w:val="24"/>
          <w:szCs w:val="24"/>
          <w:lang w:val="ru-MD"/>
        </w:rPr>
        <w:t xml:space="preserve">, что </w:t>
      </w:r>
      <w:r w:rsidR="003D54DE" w:rsidRPr="00F838F7">
        <w:rPr>
          <w:rFonts w:asciiTheme="majorBidi" w:hAnsiTheme="majorBidi" w:cstheme="majorBidi"/>
          <w:sz w:val="24"/>
          <w:szCs w:val="24"/>
          <w:lang w:val="ru-MD"/>
        </w:rPr>
        <w:t>в ходе аудиторской миссии</w:t>
      </w:r>
      <w:r w:rsidR="00BC1DD5" w:rsidRPr="00F838F7">
        <w:rPr>
          <w:rFonts w:ascii="Times New Roman" w:hAnsi="Times New Roman"/>
          <w:sz w:val="24"/>
          <w:lang w:val="ru-MD"/>
        </w:rPr>
        <w:t>:</w:t>
      </w:r>
    </w:p>
    <w:p w14:paraId="36639630" w14:textId="7EFCDD9A" w:rsidR="00BF4DA0" w:rsidRPr="00F838F7" w:rsidRDefault="00BC1DD5" w:rsidP="00BC1DD5">
      <w:pPr>
        <w:spacing w:after="0" w:line="276" w:lineRule="auto"/>
        <w:jc w:val="both"/>
        <w:rPr>
          <w:rFonts w:ascii="Times New Roman" w:hAnsi="Times New Roman"/>
          <w:sz w:val="24"/>
          <w:lang w:val="ru-MD"/>
        </w:rPr>
      </w:pPr>
      <w:r w:rsidRPr="00F838F7">
        <w:rPr>
          <w:rFonts w:ascii="Times New Roman" w:hAnsi="Times New Roman"/>
          <w:sz w:val="24"/>
          <w:lang w:val="ru-MD"/>
        </w:rPr>
        <w:t xml:space="preserve">- </w:t>
      </w:r>
      <w:r w:rsidR="003D54DE" w:rsidRPr="00F838F7">
        <w:rPr>
          <w:rFonts w:ascii="Times New Roman" w:hAnsi="Times New Roman"/>
          <w:sz w:val="24"/>
          <w:lang w:val="ru-MD"/>
        </w:rPr>
        <w:t>коммерческий банк перевел на оба счета АО „FEE-</w:t>
      </w:r>
      <w:proofErr w:type="spellStart"/>
      <w:r w:rsidR="003D54DE" w:rsidRPr="00F838F7">
        <w:rPr>
          <w:rFonts w:ascii="Times New Roman" w:hAnsi="Times New Roman"/>
          <w:sz w:val="24"/>
          <w:lang w:val="ru-MD"/>
        </w:rPr>
        <w:t>Nord</w:t>
      </w:r>
      <w:proofErr w:type="spellEnd"/>
      <w:r w:rsidR="003D54DE" w:rsidRPr="00F838F7">
        <w:rPr>
          <w:rFonts w:ascii="Times New Roman" w:hAnsi="Times New Roman"/>
          <w:sz w:val="24"/>
          <w:lang w:val="ru-MD"/>
        </w:rPr>
        <w:t>” пересчитанные проценты и капитализацию разницы в процентах на общую сумму 874,58 тыс. леев</w:t>
      </w:r>
      <w:r w:rsidR="00237186" w:rsidRPr="00F838F7">
        <w:rPr>
          <w:vertAlign w:val="superscript"/>
          <w:lang w:val="ru-MD"/>
        </w:rPr>
        <w:footnoteReference w:id="5"/>
      </w:r>
      <w:r w:rsidRPr="00F838F7">
        <w:rPr>
          <w:rFonts w:ascii="Times New Roman" w:hAnsi="Times New Roman"/>
          <w:sz w:val="24"/>
          <w:lang w:val="ru-MD"/>
        </w:rPr>
        <w:t>;</w:t>
      </w:r>
    </w:p>
    <w:p w14:paraId="6D81FF08" w14:textId="5665A211" w:rsidR="00BC1DD5" w:rsidRPr="00F838F7" w:rsidRDefault="00BC1DD5" w:rsidP="00BC1DD5">
      <w:pPr>
        <w:spacing w:after="0" w:line="276" w:lineRule="auto"/>
        <w:jc w:val="both"/>
        <w:rPr>
          <w:rFonts w:asciiTheme="majorBidi" w:hAnsiTheme="majorBidi" w:cstheme="majorBidi"/>
          <w:sz w:val="24"/>
          <w:szCs w:val="24"/>
          <w:lang w:val="ru-MD"/>
        </w:rPr>
      </w:pPr>
      <w:r w:rsidRPr="00F838F7">
        <w:rPr>
          <w:rFonts w:ascii="Times New Roman" w:hAnsi="Times New Roman"/>
          <w:sz w:val="24"/>
          <w:lang w:val="ru-MD"/>
        </w:rPr>
        <w:t xml:space="preserve">- </w:t>
      </w:r>
      <w:r w:rsidR="003D54DE" w:rsidRPr="00F838F7">
        <w:rPr>
          <w:rFonts w:ascii="Times New Roman" w:hAnsi="Times New Roman"/>
          <w:sz w:val="24"/>
          <w:lang w:val="ru-MD"/>
        </w:rPr>
        <w:t>экономическим оператором была предоставлена услуга по переходу на Международные стандарты финансовой отчетности, с представлением соответствующих отчетов</w:t>
      </w:r>
      <w:r w:rsidR="00FF3CED" w:rsidRPr="00F838F7">
        <w:rPr>
          <w:rFonts w:ascii="Times New Roman" w:hAnsi="Times New Roman"/>
          <w:sz w:val="24"/>
          <w:lang w:val="ru-MD"/>
        </w:rPr>
        <w:t>.</w:t>
      </w:r>
    </w:p>
    <w:p w14:paraId="2008A490" w14:textId="3817FDDB" w:rsidR="00E00483" w:rsidRPr="00F838F7" w:rsidRDefault="00C11028" w:rsidP="00C11028">
      <w:pPr>
        <w:tabs>
          <w:tab w:val="left" w:pos="993"/>
        </w:tabs>
        <w:spacing w:after="0" w:line="276" w:lineRule="auto"/>
        <w:jc w:val="both"/>
        <w:rPr>
          <w:rFonts w:asciiTheme="majorBidi" w:hAnsiTheme="majorBidi" w:cstheme="majorBidi"/>
          <w:sz w:val="24"/>
          <w:szCs w:val="24"/>
          <w:lang w:val="ru-MD"/>
        </w:rPr>
      </w:pPr>
      <w:r w:rsidRPr="00F838F7">
        <w:rPr>
          <w:rFonts w:asciiTheme="majorBidi" w:hAnsiTheme="majorBidi" w:cstheme="majorBidi"/>
          <w:b/>
          <w:sz w:val="24"/>
          <w:szCs w:val="24"/>
          <w:lang w:val="ru-MD"/>
        </w:rPr>
        <w:t>4.</w:t>
      </w:r>
      <w:r w:rsidRPr="00F838F7">
        <w:rPr>
          <w:rFonts w:asciiTheme="majorBidi" w:hAnsiTheme="majorBidi" w:cstheme="majorBidi"/>
          <w:bCs/>
          <w:sz w:val="24"/>
          <w:szCs w:val="24"/>
          <w:lang w:val="ru-MD"/>
        </w:rPr>
        <w:t xml:space="preserve"> 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Pr="00F838F7">
        <w:rPr>
          <w:rFonts w:asciiTheme="majorBidi" w:hAnsiTheme="majorBidi" w:cstheme="majorBidi"/>
          <w:bCs/>
          <w:sz w:val="24"/>
          <w:szCs w:val="24"/>
          <w:lang w:val="ru-MD"/>
        </w:rPr>
        <w:t>Кишинэу</w:t>
      </w:r>
      <w:proofErr w:type="spellEnd"/>
      <w:r w:rsidRPr="00F838F7">
        <w:rPr>
          <w:rFonts w:asciiTheme="majorBidi" w:hAnsiTheme="majorBidi" w:cstheme="majorBidi"/>
          <w:bCs/>
          <w:sz w:val="24"/>
          <w:szCs w:val="24"/>
          <w:lang w:val="ru-MD"/>
        </w:rPr>
        <w:t xml:space="preserve">, офис </w:t>
      </w:r>
      <w:proofErr w:type="spellStart"/>
      <w:r w:rsidRPr="00F838F7">
        <w:rPr>
          <w:rFonts w:asciiTheme="majorBidi" w:hAnsiTheme="majorBidi" w:cstheme="majorBidi"/>
          <w:bCs/>
          <w:sz w:val="24"/>
          <w:szCs w:val="24"/>
          <w:lang w:val="ru-MD"/>
        </w:rPr>
        <w:t>Рышкань</w:t>
      </w:r>
      <w:proofErr w:type="spellEnd"/>
      <w:r w:rsidRPr="00F838F7">
        <w:rPr>
          <w:rFonts w:asciiTheme="majorBidi" w:hAnsiTheme="majorBidi" w:cstheme="majorBidi"/>
          <w:bCs/>
          <w:sz w:val="24"/>
          <w:szCs w:val="24"/>
          <w:lang w:val="ru-MD"/>
        </w:rPr>
        <w:t xml:space="preserve"> (MD-2068, </w:t>
      </w:r>
      <w:proofErr w:type="spellStart"/>
      <w:r w:rsidRPr="00F838F7">
        <w:rPr>
          <w:rFonts w:asciiTheme="majorBidi" w:hAnsiTheme="majorBidi" w:cstheme="majorBidi"/>
          <w:bCs/>
          <w:sz w:val="24"/>
          <w:szCs w:val="24"/>
          <w:lang w:val="ru-MD"/>
        </w:rPr>
        <w:t>мун</w:t>
      </w:r>
      <w:proofErr w:type="spellEnd"/>
      <w:r w:rsidRPr="00F838F7">
        <w:rPr>
          <w:rFonts w:asciiTheme="majorBidi" w:hAnsiTheme="majorBidi" w:cstheme="majorBidi"/>
          <w:bCs/>
          <w:sz w:val="24"/>
          <w:szCs w:val="24"/>
          <w:lang w:val="ru-MD"/>
        </w:rPr>
        <w:t xml:space="preserve">. </w:t>
      </w:r>
      <w:proofErr w:type="spellStart"/>
      <w:r w:rsidRPr="00F838F7">
        <w:rPr>
          <w:rFonts w:asciiTheme="majorBidi" w:hAnsiTheme="majorBidi" w:cstheme="majorBidi"/>
          <w:bCs/>
          <w:sz w:val="24"/>
          <w:szCs w:val="24"/>
          <w:lang w:val="ru-MD"/>
        </w:rPr>
        <w:t>Кишинэу</w:t>
      </w:r>
      <w:proofErr w:type="spellEnd"/>
      <w:r w:rsidRPr="00F838F7">
        <w:rPr>
          <w:rFonts w:asciiTheme="majorBidi" w:hAnsiTheme="majorBidi" w:cstheme="majorBid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AB0454" w:rsidRPr="00F838F7">
        <w:rPr>
          <w:rFonts w:asciiTheme="majorBidi" w:hAnsiTheme="majorBidi" w:cstheme="majorBidi"/>
          <w:sz w:val="24"/>
          <w:szCs w:val="24"/>
          <w:lang w:val="ru-MD"/>
        </w:rPr>
        <w:t>.</w:t>
      </w:r>
    </w:p>
    <w:p w14:paraId="069DEDAA" w14:textId="10502391" w:rsidR="00C61F48" w:rsidRPr="00F838F7" w:rsidRDefault="00CD4523" w:rsidP="00FF1D09">
      <w:pPr>
        <w:spacing w:after="0" w:line="276" w:lineRule="auto"/>
        <w:jc w:val="both"/>
        <w:rPr>
          <w:rFonts w:asciiTheme="majorBidi" w:hAnsiTheme="majorBidi" w:cstheme="majorBidi"/>
          <w:sz w:val="24"/>
          <w:szCs w:val="24"/>
          <w:lang w:val="ru-MD"/>
        </w:rPr>
      </w:pPr>
      <w:r w:rsidRPr="00F838F7">
        <w:rPr>
          <w:rFonts w:asciiTheme="majorBidi" w:hAnsiTheme="majorBidi" w:cstheme="majorBidi"/>
          <w:b/>
          <w:bCs/>
          <w:sz w:val="24"/>
          <w:szCs w:val="24"/>
          <w:lang w:val="ru-MD"/>
        </w:rPr>
        <w:t>5</w:t>
      </w:r>
      <w:r w:rsidR="00C61F48" w:rsidRPr="00F838F7">
        <w:rPr>
          <w:rFonts w:asciiTheme="majorBidi" w:hAnsiTheme="majorBidi" w:cstheme="majorBidi"/>
          <w:b/>
          <w:bCs/>
          <w:sz w:val="24"/>
          <w:szCs w:val="24"/>
          <w:lang w:val="ru-MD"/>
        </w:rPr>
        <w:t>.</w:t>
      </w:r>
      <w:r w:rsidR="002E273F" w:rsidRPr="00F838F7">
        <w:rPr>
          <w:rFonts w:asciiTheme="majorBidi" w:hAnsiTheme="majorBidi" w:cstheme="majorBidi"/>
          <w:sz w:val="24"/>
          <w:szCs w:val="24"/>
          <w:lang w:val="ru-MD"/>
        </w:rPr>
        <w:t xml:space="preserve"> </w:t>
      </w:r>
      <w:r w:rsidR="00C11028" w:rsidRPr="00F838F7">
        <w:rPr>
          <w:rFonts w:asciiTheme="majorBidi" w:hAnsiTheme="majorBidi" w:cstheme="majorBidi"/>
          <w:bCs/>
          <w:sz w:val="24"/>
          <w:szCs w:val="24"/>
          <w:lang w:val="ru-MD"/>
        </w:rPr>
        <w:t xml:space="preserve">О принятых мерах по выполнению подпунктов </w:t>
      </w:r>
      <w:r w:rsidR="00C11028" w:rsidRPr="00F838F7">
        <w:rPr>
          <w:rFonts w:asciiTheme="majorBidi" w:hAnsiTheme="majorBidi" w:cstheme="majorBidi"/>
          <w:sz w:val="24"/>
          <w:szCs w:val="24"/>
          <w:lang w:val="ru-MD"/>
        </w:rPr>
        <w:t>2.6. – 2.8.</w:t>
      </w:r>
      <w:r w:rsidR="00C11028" w:rsidRPr="00F838F7">
        <w:rPr>
          <w:rFonts w:asciiTheme="majorBidi" w:hAnsiTheme="majorBidi" w:cstheme="majorBidi"/>
          <w:bCs/>
          <w:sz w:val="24"/>
          <w:szCs w:val="24"/>
          <w:lang w:val="ru-MD"/>
        </w:rPr>
        <w:t xml:space="preserve"> настоящего Постановления проинформировать Счетную палату ежеквартально, в течение 12 месяцев со дня вступления в силу настоящего Постановления</w:t>
      </w:r>
      <w:r w:rsidR="00C61F48" w:rsidRPr="00F838F7">
        <w:rPr>
          <w:rFonts w:asciiTheme="majorBidi" w:hAnsiTheme="majorBidi" w:cstheme="majorBidi"/>
          <w:sz w:val="24"/>
          <w:szCs w:val="24"/>
          <w:lang w:val="ru-MD"/>
        </w:rPr>
        <w:t>.</w:t>
      </w:r>
    </w:p>
    <w:p w14:paraId="3D59E766" w14:textId="42C6B839" w:rsidR="00C61F48" w:rsidRPr="00F838F7" w:rsidRDefault="00CD4523" w:rsidP="0041291F">
      <w:pPr>
        <w:spacing w:after="0" w:line="276" w:lineRule="auto"/>
        <w:jc w:val="both"/>
        <w:rPr>
          <w:rFonts w:asciiTheme="majorBidi" w:hAnsiTheme="majorBidi" w:cstheme="majorBidi"/>
          <w:sz w:val="24"/>
          <w:szCs w:val="24"/>
          <w:lang w:val="ru-MD"/>
        </w:rPr>
      </w:pPr>
      <w:r w:rsidRPr="00F838F7">
        <w:rPr>
          <w:rFonts w:asciiTheme="majorBidi" w:hAnsiTheme="majorBidi" w:cstheme="majorBidi"/>
          <w:b/>
          <w:bCs/>
          <w:sz w:val="24"/>
          <w:szCs w:val="24"/>
          <w:lang w:val="ru-MD"/>
        </w:rPr>
        <w:t>6</w:t>
      </w:r>
      <w:r w:rsidR="00C61F48" w:rsidRPr="00F838F7">
        <w:rPr>
          <w:rFonts w:asciiTheme="majorBidi" w:hAnsiTheme="majorBidi" w:cstheme="majorBidi"/>
          <w:b/>
          <w:bCs/>
          <w:sz w:val="24"/>
          <w:szCs w:val="24"/>
          <w:lang w:val="ru-MD"/>
        </w:rPr>
        <w:t>.</w:t>
      </w:r>
      <w:r w:rsidR="002E273F" w:rsidRPr="00F838F7">
        <w:rPr>
          <w:rFonts w:asciiTheme="majorBidi" w:hAnsiTheme="majorBidi" w:cstheme="majorBidi"/>
          <w:sz w:val="24"/>
          <w:szCs w:val="24"/>
          <w:lang w:val="ru-MD"/>
        </w:rPr>
        <w:t xml:space="preserve"> </w:t>
      </w:r>
      <w:r w:rsidR="00C11028" w:rsidRPr="00F838F7">
        <w:rPr>
          <w:rFonts w:asciiTheme="majorBidi" w:hAnsiTheme="majorBidi" w:cstheme="majorBidi"/>
          <w:sz w:val="24"/>
          <w:szCs w:val="24"/>
          <w:lang w:val="ru-MD"/>
        </w:rPr>
        <w:t xml:space="preserve">Постановление и </w:t>
      </w:r>
      <w:r w:rsidR="00C11028" w:rsidRPr="00F838F7">
        <w:rPr>
          <w:rFonts w:asciiTheme="majorBidi" w:hAnsiTheme="majorBidi" w:cstheme="majorBidi"/>
          <w:sz w:val="24"/>
          <w:szCs w:val="24"/>
          <w:shd w:val="clear" w:color="auto" w:fill="FFFFFF" w:themeFill="background1"/>
          <w:lang w:val="ru-MD"/>
        </w:rPr>
        <w:t xml:space="preserve">Отчет аудита соответствия управления публичным имуществом и финансовыми ресурсами </w:t>
      </w:r>
      <w:r w:rsidR="00C11028" w:rsidRPr="00F838F7">
        <w:rPr>
          <w:rFonts w:asciiTheme="majorBidi" w:hAnsiTheme="majorBidi" w:cstheme="majorBidi"/>
          <w:bCs/>
          <w:sz w:val="24"/>
          <w:szCs w:val="24"/>
          <w:shd w:val="clear" w:color="auto" w:fill="FFFFFF" w:themeFill="background1"/>
          <w:lang w:val="ru-MD"/>
        </w:rPr>
        <w:t xml:space="preserve">АО </w:t>
      </w:r>
      <w:r w:rsidR="00C11028" w:rsidRPr="00F838F7">
        <w:rPr>
          <w:rFonts w:asciiTheme="majorBidi" w:hAnsiTheme="majorBidi" w:cstheme="majorBidi"/>
          <w:sz w:val="24"/>
          <w:szCs w:val="24"/>
          <w:lang w:val="ru-MD"/>
        </w:rPr>
        <w:t>„</w:t>
      </w:r>
      <w:proofErr w:type="spellStart"/>
      <w:r w:rsidR="00C11028" w:rsidRPr="00F838F7">
        <w:rPr>
          <w:rFonts w:asciiTheme="majorBidi" w:hAnsiTheme="majorBidi" w:cstheme="majorBidi"/>
          <w:sz w:val="24"/>
          <w:szCs w:val="24"/>
          <w:shd w:val="clear" w:color="auto" w:fill="FFFFFF" w:themeFill="background1"/>
          <w:lang w:val="ru-MD"/>
        </w:rPr>
        <w:t>Furnizarea</w:t>
      </w:r>
      <w:proofErr w:type="spellEnd"/>
      <w:r w:rsidR="00C11028" w:rsidRPr="00F838F7">
        <w:rPr>
          <w:rFonts w:asciiTheme="majorBidi" w:hAnsiTheme="majorBidi" w:cstheme="majorBidi"/>
          <w:sz w:val="24"/>
          <w:szCs w:val="24"/>
          <w:shd w:val="clear" w:color="auto" w:fill="FFFFFF" w:themeFill="background1"/>
          <w:lang w:val="ru-MD"/>
        </w:rPr>
        <w:t xml:space="preserve"> </w:t>
      </w:r>
      <w:proofErr w:type="spellStart"/>
      <w:r w:rsidR="00C11028" w:rsidRPr="00F838F7">
        <w:rPr>
          <w:rFonts w:asciiTheme="majorBidi" w:hAnsiTheme="majorBidi" w:cstheme="majorBidi"/>
          <w:sz w:val="24"/>
          <w:szCs w:val="24"/>
          <w:shd w:val="clear" w:color="auto" w:fill="FFFFFF" w:themeFill="background1"/>
          <w:lang w:val="ru-MD"/>
        </w:rPr>
        <w:t>Energiei</w:t>
      </w:r>
      <w:proofErr w:type="spellEnd"/>
      <w:r w:rsidR="00C11028" w:rsidRPr="00F838F7">
        <w:rPr>
          <w:rFonts w:asciiTheme="majorBidi" w:hAnsiTheme="majorBidi" w:cstheme="majorBidi"/>
          <w:sz w:val="24"/>
          <w:szCs w:val="24"/>
          <w:shd w:val="clear" w:color="auto" w:fill="FFFFFF" w:themeFill="background1"/>
          <w:lang w:val="ru-MD"/>
        </w:rPr>
        <w:t xml:space="preserve"> </w:t>
      </w:r>
      <w:proofErr w:type="spellStart"/>
      <w:r w:rsidR="00C11028" w:rsidRPr="00F838F7">
        <w:rPr>
          <w:rFonts w:asciiTheme="majorBidi" w:hAnsiTheme="majorBidi" w:cstheme="majorBidi"/>
          <w:sz w:val="24"/>
          <w:szCs w:val="24"/>
          <w:shd w:val="clear" w:color="auto" w:fill="FFFFFF" w:themeFill="background1"/>
          <w:lang w:val="ru-MD"/>
        </w:rPr>
        <w:t>Electrice</w:t>
      </w:r>
      <w:proofErr w:type="spellEnd"/>
      <w:r w:rsidR="00C11028" w:rsidRPr="00F838F7">
        <w:rPr>
          <w:rFonts w:asciiTheme="majorBidi" w:hAnsiTheme="majorBidi" w:cstheme="majorBidi"/>
          <w:b/>
          <w:bCs/>
          <w:lang w:val="ru-MD"/>
        </w:rPr>
        <w:t xml:space="preserve"> </w:t>
      </w:r>
      <w:proofErr w:type="spellStart"/>
      <w:r w:rsidR="00C11028" w:rsidRPr="00F838F7">
        <w:rPr>
          <w:rFonts w:asciiTheme="majorBidi" w:hAnsiTheme="majorBidi" w:cstheme="majorBidi"/>
          <w:sz w:val="24"/>
          <w:szCs w:val="24"/>
          <w:lang w:val="ru-MD"/>
        </w:rPr>
        <w:t>Nord</w:t>
      </w:r>
      <w:proofErr w:type="spellEnd"/>
      <w:r w:rsidR="00C11028" w:rsidRPr="00F838F7">
        <w:rPr>
          <w:rFonts w:asciiTheme="majorBidi" w:hAnsiTheme="majorBidi" w:cstheme="majorBidi"/>
          <w:sz w:val="24"/>
          <w:szCs w:val="24"/>
          <w:lang w:val="ru-MD"/>
        </w:rPr>
        <w:t>”</w:t>
      </w:r>
      <w:r w:rsidR="00C11028" w:rsidRPr="00F838F7">
        <w:rPr>
          <w:rFonts w:asciiTheme="majorBidi" w:hAnsiTheme="majorBidi" w:cstheme="majorBidi"/>
          <w:sz w:val="24"/>
          <w:szCs w:val="24"/>
          <w:shd w:val="clear" w:color="auto" w:fill="FFFFFF" w:themeFill="background1"/>
          <w:lang w:val="ru-MD"/>
        </w:rPr>
        <w:t>, за</w:t>
      </w:r>
      <w:r w:rsidR="00C11028" w:rsidRPr="00F838F7">
        <w:rPr>
          <w:rFonts w:asciiTheme="majorBidi" w:hAnsiTheme="majorBidi" w:cstheme="majorBidi"/>
          <w:sz w:val="24"/>
          <w:szCs w:val="24"/>
          <w:lang w:val="ru-MD"/>
        </w:rPr>
        <w:t xml:space="preserve"> 2021-2022 годы, опубликовать на официальном сайте Счетной палаты </w:t>
      </w:r>
      <w:r w:rsidR="002E273F" w:rsidRPr="00F838F7">
        <w:rPr>
          <w:rFonts w:asciiTheme="majorBidi" w:hAnsiTheme="majorBidi" w:cstheme="majorBidi"/>
          <w:sz w:val="24"/>
          <w:szCs w:val="24"/>
          <w:lang w:val="ru-MD"/>
        </w:rPr>
        <w:t>(</w:t>
      </w:r>
      <w:hyperlink r:id="rId9" w:history="1">
        <w:r w:rsidR="002E273F" w:rsidRPr="00F838F7">
          <w:rPr>
            <w:rStyle w:val="a3"/>
            <w:rFonts w:asciiTheme="majorBidi" w:hAnsiTheme="majorBidi" w:cstheme="majorBidi"/>
            <w:sz w:val="24"/>
            <w:szCs w:val="24"/>
            <w:lang w:val="ru-MD"/>
          </w:rPr>
          <w:t>https://www.ccrm.md/ro/decisions</w:t>
        </w:r>
      </w:hyperlink>
      <w:r w:rsidR="002E273F" w:rsidRPr="00F838F7">
        <w:rPr>
          <w:rFonts w:asciiTheme="majorBidi" w:hAnsiTheme="majorBidi" w:cstheme="majorBidi"/>
          <w:sz w:val="24"/>
          <w:szCs w:val="24"/>
          <w:lang w:val="ru-MD"/>
        </w:rPr>
        <w:t>)</w:t>
      </w:r>
      <w:r w:rsidR="00C61F48" w:rsidRPr="00F838F7">
        <w:rPr>
          <w:rFonts w:asciiTheme="majorBidi" w:hAnsiTheme="majorBidi" w:cstheme="majorBidi"/>
          <w:sz w:val="24"/>
          <w:szCs w:val="24"/>
          <w:lang w:val="ru-MD"/>
        </w:rPr>
        <w:t xml:space="preserve">. </w:t>
      </w:r>
    </w:p>
    <w:p w14:paraId="16D14010" w14:textId="77777777" w:rsidR="002E273F" w:rsidRPr="00F838F7" w:rsidRDefault="002E273F" w:rsidP="002E273F">
      <w:pPr>
        <w:spacing w:after="0" w:line="276" w:lineRule="auto"/>
        <w:jc w:val="both"/>
        <w:rPr>
          <w:rFonts w:asciiTheme="majorBidi" w:hAnsiTheme="majorBidi" w:cstheme="majorBidi"/>
          <w:sz w:val="24"/>
          <w:szCs w:val="24"/>
          <w:lang w:val="ru-MD"/>
        </w:rPr>
      </w:pPr>
    </w:p>
    <w:p w14:paraId="429D5125" w14:textId="77777777" w:rsidR="00C61F48" w:rsidRPr="00F838F7" w:rsidRDefault="00C61F48" w:rsidP="00C61F48">
      <w:pPr>
        <w:spacing w:after="0" w:line="276" w:lineRule="auto"/>
        <w:jc w:val="right"/>
        <w:rPr>
          <w:rFonts w:asciiTheme="majorBidi" w:eastAsia="Times New Roman" w:hAnsiTheme="majorBidi" w:cstheme="majorBidi"/>
          <w:b/>
          <w:sz w:val="24"/>
          <w:szCs w:val="24"/>
          <w:lang w:val="ru-MD"/>
        </w:rPr>
      </w:pPr>
    </w:p>
    <w:p w14:paraId="4F8ACAF6" w14:textId="77777777" w:rsidR="00C11028" w:rsidRPr="00F838F7" w:rsidRDefault="00C11028" w:rsidP="00C11028">
      <w:pPr>
        <w:spacing w:after="0" w:line="276" w:lineRule="auto"/>
        <w:jc w:val="right"/>
        <w:rPr>
          <w:rFonts w:asciiTheme="majorBidi" w:eastAsia="Times New Roman" w:hAnsiTheme="majorBidi" w:cstheme="majorBidi"/>
          <w:b/>
          <w:sz w:val="24"/>
          <w:szCs w:val="24"/>
          <w:lang w:val="ru-MD"/>
        </w:rPr>
      </w:pPr>
      <w:r w:rsidRPr="00F838F7">
        <w:rPr>
          <w:rFonts w:asciiTheme="majorBidi" w:eastAsia="Times New Roman" w:hAnsiTheme="majorBidi" w:cstheme="majorBidi"/>
          <w:b/>
          <w:sz w:val="24"/>
          <w:szCs w:val="24"/>
          <w:lang w:val="ru-MD"/>
        </w:rPr>
        <w:t>Татьяна ШЕВЧУК,</w:t>
      </w:r>
    </w:p>
    <w:p w14:paraId="4999708E" w14:textId="1A990D72" w:rsidR="00D348AC" w:rsidRPr="00F838F7" w:rsidRDefault="00C11028" w:rsidP="00C11028">
      <w:pPr>
        <w:spacing w:after="0" w:line="276" w:lineRule="auto"/>
        <w:jc w:val="right"/>
        <w:rPr>
          <w:rFonts w:asciiTheme="majorBidi" w:eastAsia="Times New Roman" w:hAnsiTheme="majorBidi" w:cstheme="majorBidi"/>
          <w:b/>
          <w:sz w:val="24"/>
          <w:szCs w:val="24"/>
          <w:lang w:val="ru-MD"/>
        </w:rPr>
      </w:pPr>
      <w:r w:rsidRPr="00F838F7">
        <w:rPr>
          <w:rFonts w:asciiTheme="majorBidi" w:eastAsia="Times New Roman" w:hAnsiTheme="majorBidi" w:cstheme="majorBidi"/>
          <w:b/>
          <w:sz w:val="24"/>
          <w:szCs w:val="24"/>
          <w:lang w:val="ru-MD"/>
        </w:rPr>
        <w:t>Председатель</w:t>
      </w:r>
    </w:p>
    <w:p w14:paraId="14E4286C" w14:textId="031C8233" w:rsidR="00E909B0" w:rsidRPr="0015573F" w:rsidRDefault="00E909B0" w:rsidP="00451732">
      <w:pPr>
        <w:spacing w:before="240" w:after="0" w:line="276" w:lineRule="auto"/>
        <w:rPr>
          <w:rFonts w:asciiTheme="majorBidi" w:eastAsia="Times New Roman" w:hAnsiTheme="majorBidi" w:cstheme="majorBidi"/>
          <w:b/>
          <w:sz w:val="24"/>
          <w:szCs w:val="24"/>
        </w:rPr>
      </w:pPr>
    </w:p>
    <w:sectPr w:rsidR="00E909B0" w:rsidRPr="0015573F"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059D" w14:textId="77777777" w:rsidR="00811057" w:rsidRDefault="00811057" w:rsidP="00C61F48">
      <w:pPr>
        <w:spacing w:after="0" w:line="240" w:lineRule="auto"/>
      </w:pPr>
      <w:r>
        <w:separator/>
      </w:r>
    </w:p>
  </w:endnote>
  <w:endnote w:type="continuationSeparator" w:id="0">
    <w:p w14:paraId="35DEE36E" w14:textId="77777777" w:rsidR="00811057" w:rsidRDefault="00811057"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7BD6" w14:textId="77777777" w:rsidR="00811057" w:rsidRDefault="00811057" w:rsidP="00C61F48">
      <w:pPr>
        <w:spacing w:after="0" w:line="240" w:lineRule="auto"/>
      </w:pPr>
      <w:r>
        <w:separator/>
      </w:r>
    </w:p>
  </w:footnote>
  <w:footnote w:type="continuationSeparator" w:id="0">
    <w:p w14:paraId="2C119843" w14:textId="77777777" w:rsidR="00811057" w:rsidRDefault="00811057" w:rsidP="00C61F48">
      <w:pPr>
        <w:spacing w:after="0" w:line="240" w:lineRule="auto"/>
      </w:pPr>
      <w:r>
        <w:continuationSeparator/>
      </w:r>
    </w:p>
  </w:footnote>
  <w:footnote w:id="1">
    <w:p w14:paraId="6773F55E" w14:textId="77777777" w:rsidR="0020018D" w:rsidRPr="00324B9A" w:rsidRDefault="0020018D" w:rsidP="0020018D">
      <w:pPr>
        <w:pStyle w:val="a6"/>
        <w:jc w:val="both"/>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w:t>
      </w:r>
      <w:r w:rsidRPr="00324B9A">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14:paraId="0786F693" w14:textId="77777777" w:rsidR="00A66630" w:rsidRPr="00324B9A" w:rsidRDefault="00A66630" w:rsidP="00A66630">
      <w:pPr>
        <w:spacing w:after="0" w:line="240" w:lineRule="auto"/>
        <w:jc w:val="both"/>
        <w:rPr>
          <w:rFonts w:ascii="Times New Roman" w:hAnsi="Times New Roman" w:cs="Times New Roman"/>
          <w:sz w:val="20"/>
          <w:szCs w:val="20"/>
          <w:lang w:val="ru-MD"/>
        </w:rPr>
      </w:pPr>
      <w:r w:rsidRPr="00324B9A">
        <w:rPr>
          <w:rStyle w:val="FootnoteReference1"/>
          <w:rFonts w:ascii="Times New Roman" w:hAnsi="Times New Roman" w:cs="Times New Roman"/>
          <w:sz w:val="20"/>
          <w:szCs w:val="20"/>
          <w:lang w:val="ru-MD"/>
        </w:rPr>
        <w:footnoteRef/>
      </w:r>
      <w:r w:rsidRPr="00324B9A">
        <w:rPr>
          <w:rFonts w:ascii="Times New Roman" w:hAnsi="Times New Roman" w:cs="Times New Roman"/>
          <w:sz w:val="20"/>
          <w:szCs w:val="20"/>
          <w:lang w:val="ru-MD"/>
        </w:rPr>
        <w:t xml:space="preserve"> </w:t>
      </w:r>
      <w:r w:rsidRPr="00324B9A">
        <w:rPr>
          <w:rFonts w:ascii="Times New Roman" w:hAnsi="Times New Roman" w:cs="Times New Roman"/>
          <w:sz w:val="20"/>
          <w:szCs w:val="20"/>
          <w:lang w:val="ru-MD"/>
        </w:rPr>
        <w:fldChar w:fldCharType="begin"/>
      </w:r>
      <w:r w:rsidRPr="00324B9A">
        <w:rPr>
          <w:rFonts w:ascii="Times New Roman" w:hAnsi="Times New Roman" w:cs="Times New Roman"/>
          <w:sz w:val="20"/>
          <w:szCs w:val="20"/>
          <w:lang w:val="ru-MD"/>
        </w:rPr>
        <w:instrText xml:space="preserve"> LINK Word.Document.12 "D:\\i_tercula\\Desktop\\Proiect de Hotarâre ARM.docx" "OLE_LINK1" \a \r  \* MERGEFORMAT </w:instrText>
      </w:r>
      <w:r w:rsidRPr="00324B9A">
        <w:rPr>
          <w:rFonts w:ascii="Times New Roman" w:hAnsi="Times New Roman" w:cs="Times New Roman"/>
          <w:sz w:val="20"/>
          <w:szCs w:val="20"/>
          <w:lang w:val="ru-MD"/>
        </w:rPr>
        <w:fldChar w:fldCharType="separate"/>
      </w:r>
      <w:r w:rsidRPr="00324B9A">
        <w:rPr>
          <w:rFonts w:ascii="Times New Roman" w:hAnsi="Times New Roman" w:cs="Times New Roman"/>
          <w:sz w:val="20"/>
          <w:szCs w:val="20"/>
          <w:lang w:val="ru-MD"/>
        </w:rPr>
        <w:t xml:space="preserve"> Программ</w:t>
      </w:r>
      <w:r>
        <w:rPr>
          <w:rFonts w:ascii="Times New Roman" w:hAnsi="Times New Roman" w:cs="Times New Roman"/>
          <w:sz w:val="20"/>
          <w:szCs w:val="20"/>
          <w:lang w:val="ru-MD"/>
        </w:rPr>
        <w:t>а</w:t>
      </w:r>
      <w:r w:rsidRPr="00324B9A">
        <w:rPr>
          <w:rFonts w:ascii="Times New Roman" w:hAnsi="Times New Roman" w:cs="Times New Roman"/>
          <w:sz w:val="20"/>
          <w:szCs w:val="20"/>
          <w:lang w:val="ru-MD"/>
        </w:rPr>
        <w:t xml:space="preserve"> аудиторской деятельности Счетной палаты на 2023 год</w:t>
      </w:r>
      <w:r>
        <w:rPr>
          <w:rFonts w:ascii="Times New Roman" w:hAnsi="Times New Roman" w:cs="Times New Roman"/>
          <w:sz w:val="20"/>
          <w:szCs w:val="20"/>
          <w:lang w:val="ru-MD"/>
        </w:rPr>
        <w:t xml:space="preserve">, утвержденная </w:t>
      </w:r>
      <w:r w:rsidRPr="00324B9A">
        <w:rPr>
          <w:rFonts w:ascii="Times New Roman" w:hAnsi="Times New Roman" w:cs="Times New Roman"/>
          <w:sz w:val="20"/>
          <w:szCs w:val="20"/>
          <w:lang w:val="ru-MD"/>
        </w:rPr>
        <w:t>Постановление</w:t>
      </w:r>
      <w:r>
        <w:rPr>
          <w:rFonts w:ascii="Times New Roman" w:hAnsi="Times New Roman" w:cs="Times New Roman"/>
          <w:sz w:val="20"/>
          <w:szCs w:val="20"/>
          <w:lang w:val="ru-MD"/>
        </w:rPr>
        <w:t>м</w:t>
      </w:r>
      <w:r w:rsidRPr="00324B9A">
        <w:rPr>
          <w:rFonts w:ascii="Times New Roman" w:hAnsi="Times New Roman" w:cs="Times New Roman"/>
          <w:sz w:val="20"/>
          <w:szCs w:val="20"/>
          <w:lang w:val="ru-MD"/>
        </w:rPr>
        <w:t xml:space="preserve"> Счетной палаты №65 от 22.12.2022</w:t>
      </w:r>
      <w:r w:rsidRPr="00324B9A">
        <w:rPr>
          <w:rFonts w:ascii="Times New Roman" w:hAnsi="Times New Roman" w:cs="Times New Roman"/>
          <w:sz w:val="20"/>
          <w:szCs w:val="20"/>
          <w:lang w:val="ru-MD"/>
        </w:rPr>
        <w:fldChar w:fldCharType="end"/>
      </w:r>
      <w:r w:rsidRPr="00324B9A">
        <w:rPr>
          <w:rFonts w:ascii="Times New Roman" w:eastAsia="Times New Roman" w:hAnsi="Times New Roman" w:cs="Times New Roman"/>
          <w:sz w:val="20"/>
          <w:szCs w:val="20"/>
          <w:lang w:val="ru-MD"/>
        </w:rPr>
        <w:t>.</w:t>
      </w:r>
    </w:p>
  </w:footnote>
  <w:footnote w:id="3">
    <w:p w14:paraId="5FAE1548" w14:textId="77777777" w:rsidR="00A66630" w:rsidRPr="00324B9A" w:rsidRDefault="00A66630" w:rsidP="00A66630">
      <w:pPr>
        <w:pStyle w:val="a6"/>
        <w:jc w:val="both"/>
        <w:rPr>
          <w:rFonts w:asciiTheme="majorBidi" w:hAnsiTheme="majorBidi" w:cstheme="majorBidi"/>
          <w:lang w:val="ro-RO"/>
        </w:rPr>
      </w:pPr>
      <w:r w:rsidRPr="00324B9A">
        <w:rPr>
          <w:rStyle w:val="ab"/>
          <w:rFonts w:asciiTheme="majorBidi" w:hAnsiTheme="majorBidi" w:cstheme="majorBidi"/>
        </w:rPr>
        <w:footnoteRef/>
      </w:r>
      <w:r w:rsidRPr="00324B9A">
        <w:rPr>
          <w:rFonts w:asciiTheme="majorBidi" w:hAnsiTheme="majorBidi" w:cstheme="majorBidi"/>
          <w:lang w:val="ru-RU"/>
        </w:rPr>
        <w:t xml:space="preserve"> </w:t>
      </w:r>
      <w:r w:rsidRPr="00324B9A">
        <w:rPr>
          <w:rFonts w:ascii="Times New Roman" w:hAnsi="Times New Roman" w:cs="Times New Roman"/>
          <w:lang w:val="ru-MD"/>
        </w:rPr>
        <w:t>Программ</w:t>
      </w:r>
      <w:r>
        <w:rPr>
          <w:rFonts w:ascii="Times New Roman" w:hAnsi="Times New Roman" w:cs="Times New Roman"/>
          <w:lang w:val="ru-MD"/>
        </w:rPr>
        <w:t>а</w:t>
      </w:r>
      <w:r w:rsidRPr="00324B9A">
        <w:rPr>
          <w:rFonts w:ascii="Times New Roman" w:hAnsi="Times New Roman" w:cs="Times New Roman"/>
          <w:lang w:val="ru-MD"/>
        </w:rPr>
        <w:t xml:space="preserve"> аудиторской деятельности Счетной палаты на 202</w:t>
      </w:r>
      <w:r>
        <w:rPr>
          <w:rFonts w:ascii="Times New Roman" w:hAnsi="Times New Roman" w:cs="Times New Roman"/>
          <w:lang w:val="ru-MD"/>
        </w:rPr>
        <w:t>4</w:t>
      </w:r>
      <w:r w:rsidRPr="00324B9A">
        <w:rPr>
          <w:rFonts w:ascii="Times New Roman" w:hAnsi="Times New Roman" w:cs="Times New Roman"/>
          <w:lang w:val="ru-MD"/>
        </w:rPr>
        <w:t xml:space="preserve"> год</w:t>
      </w:r>
      <w:r>
        <w:rPr>
          <w:rFonts w:ascii="Times New Roman" w:hAnsi="Times New Roman" w:cs="Times New Roman"/>
          <w:lang w:val="ru-MD"/>
        </w:rPr>
        <w:t xml:space="preserve">, утвержденная </w:t>
      </w:r>
      <w:r w:rsidRPr="00324B9A">
        <w:rPr>
          <w:rFonts w:ascii="Times New Roman" w:hAnsi="Times New Roman" w:cs="Times New Roman"/>
          <w:lang w:val="ru-MD"/>
        </w:rPr>
        <w:t>Постановление</w:t>
      </w:r>
      <w:r>
        <w:rPr>
          <w:rFonts w:ascii="Times New Roman" w:hAnsi="Times New Roman" w:cs="Times New Roman"/>
          <w:lang w:val="ru-MD"/>
        </w:rPr>
        <w:t>м</w:t>
      </w:r>
      <w:r w:rsidRPr="00324B9A">
        <w:rPr>
          <w:rFonts w:ascii="Times New Roman" w:hAnsi="Times New Roman" w:cs="Times New Roman"/>
          <w:lang w:val="ru-MD"/>
        </w:rPr>
        <w:t xml:space="preserve"> Счетной палаты №</w:t>
      </w:r>
      <w:r w:rsidRPr="00324B9A">
        <w:rPr>
          <w:rFonts w:asciiTheme="majorBidi" w:eastAsia="Times New Roman" w:hAnsiTheme="majorBidi" w:cstheme="majorBidi"/>
          <w:lang w:val="ro-RO"/>
        </w:rPr>
        <w:t xml:space="preserve">55 </w:t>
      </w:r>
      <w:r>
        <w:rPr>
          <w:rFonts w:asciiTheme="majorBidi" w:eastAsia="Times New Roman" w:hAnsiTheme="majorBidi" w:cstheme="majorBidi"/>
          <w:lang w:val="ru-RU"/>
        </w:rPr>
        <w:t>от</w:t>
      </w:r>
      <w:r w:rsidRPr="00324B9A">
        <w:rPr>
          <w:rFonts w:asciiTheme="majorBidi" w:eastAsia="Times New Roman" w:hAnsiTheme="majorBidi" w:cstheme="majorBidi"/>
          <w:lang w:val="ro-RO"/>
        </w:rPr>
        <w:t xml:space="preserve"> 15.12.2023.</w:t>
      </w:r>
    </w:p>
  </w:footnote>
  <w:footnote w:id="4">
    <w:p w14:paraId="036AE1E3" w14:textId="77777777" w:rsidR="00A66630" w:rsidRPr="00324B9A" w:rsidRDefault="00A66630" w:rsidP="00A66630">
      <w:pPr>
        <w:pStyle w:val="a6"/>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Постановление Счетной палаты №2 от 24.01.2020 „О Системе профессиональных деклараций INTOSAI”.</w:t>
      </w:r>
    </w:p>
  </w:footnote>
  <w:footnote w:id="5">
    <w:p w14:paraId="6D6AAA84" w14:textId="7391B8F8" w:rsidR="00237186" w:rsidRPr="00705928" w:rsidRDefault="00237186" w:rsidP="00237186">
      <w:pPr>
        <w:pStyle w:val="a6"/>
        <w:rPr>
          <w:rFonts w:asciiTheme="majorBidi" w:hAnsiTheme="majorBidi" w:cstheme="majorBidi"/>
          <w:sz w:val="16"/>
          <w:szCs w:val="16"/>
          <w:lang w:val="ro-MD"/>
        </w:rPr>
      </w:pPr>
      <w:r w:rsidRPr="00705928">
        <w:rPr>
          <w:rStyle w:val="ab"/>
          <w:rFonts w:asciiTheme="majorBidi" w:hAnsiTheme="majorBidi" w:cstheme="majorBidi"/>
          <w:sz w:val="16"/>
          <w:szCs w:val="16"/>
          <w:lang w:val="ro-MD"/>
        </w:rPr>
        <w:footnoteRef/>
      </w:r>
      <w:r w:rsidRPr="00705928">
        <w:rPr>
          <w:rFonts w:asciiTheme="majorBidi" w:hAnsiTheme="majorBidi" w:cstheme="majorBidi"/>
          <w:sz w:val="16"/>
          <w:szCs w:val="16"/>
          <w:lang w:val="ro-MD"/>
        </w:rPr>
        <w:t xml:space="preserve"> </w:t>
      </w:r>
      <w:r w:rsidR="003C7AD6">
        <w:rPr>
          <w:rFonts w:asciiTheme="majorBidi" w:hAnsiTheme="majorBidi" w:cstheme="majorBidi"/>
          <w:sz w:val="16"/>
          <w:szCs w:val="16"/>
          <w:lang w:val="ru-RU"/>
        </w:rPr>
        <w:t>Пересчет процентной ставки</w:t>
      </w:r>
      <w:r w:rsidRPr="00705928">
        <w:rPr>
          <w:rFonts w:asciiTheme="majorBidi" w:hAnsiTheme="majorBidi" w:cstheme="majorBidi"/>
          <w:sz w:val="16"/>
          <w:szCs w:val="16"/>
          <w:lang w:val="ro-MD"/>
        </w:rPr>
        <w:t xml:space="preserve"> – 828,14 </w:t>
      </w:r>
      <w:r w:rsidR="003C7AD6">
        <w:rPr>
          <w:rFonts w:asciiTheme="majorBidi" w:hAnsiTheme="majorBidi" w:cstheme="majorBidi"/>
          <w:sz w:val="16"/>
          <w:szCs w:val="16"/>
          <w:lang w:val="ru-RU"/>
        </w:rPr>
        <w:t>тыс. леев</w:t>
      </w:r>
      <w:r w:rsidRPr="00705928">
        <w:rPr>
          <w:rFonts w:asciiTheme="majorBidi" w:hAnsiTheme="majorBidi" w:cstheme="majorBidi"/>
          <w:sz w:val="16"/>
          <w:szCs w:val="16"/>
          <w:lang w:val="ro-MD"/>
        </w:rPr>
        <w:t xml:space="preserve">; </w:t>
      </w:r>
      <w:r w:rsidR="003C7AD6">
        <w:rPr>
          <w:rFonts w:asciiTheme="majorBidi" w:hAnsiTheme="majorBidi" w:cstheme="majorBidi"/>
          <w:sz w:val="16"/>
          <w:szCs w:val="16"/>
          <w:lang w:val="ru-RU"/>
        </w:rPr>
        <w:t>капитал</w:t>
      </w:r>
      <w:r w:rsidR="00736FF1">
        <w:rPr>
          <w:rFonts w:asciiTheme="majorBidi" w:hAnsiTheme="majorBidi" w:cstheme="majorBidi"/>
          <w:sz w:val="16"/>
          <w:szCs w:val="16"/>
          <w:lang w:val="ru-RU"/>
        </w:rPr>
        <w:t>и</w:t>
      </w:r>
      <w:r w:rsidR="003C7AD6">
        <w:rPr>
          <w:rFonts w:asciiTheme="majorBidi" w:hAnsiTheme="majorBidi" w:cstheme="majorBidi"/>
          <w:sz w:val="16"/>
          <w:szCs w:val="16"/>
          <w:lang w:val="ru-RU"/>
        </w:rPr>
        <w:t>зация разницы процентной ставки</w:t>
      </w:r>
      <w:r w:rsidRPr="00705928">
        <w:rPr>
          <w:rFonts w:asciiTheme="majorBidi" w:hAnsiTheme="majorBidi" w:cstheme="majorBidi"/>
          <w:sz w:val="16"/>
          <w:szCs w:val="16"/>
          <w:lang w:val="ro-MD"/>
        </w:rPr>
        <w:t xml:space="preserve"> – 46,44 </w:t>
      </w:r>
      <w:r w:rsidR="003C7AD6">
        <w:rPr>
          <w:rFonts w:asciiTheme="majorBidi" w:hAnsiTheme="majorBidi" w:cstheme="majorBidi"/>
          <w:sz w:val="16"/>
          <w:szCs w:val="16"/>
          <w:lang w:val="ru-RU"/>
        </w:rPr>
        <w:t>тыс. леев</w:t>
      </w:r>
      <w:r w:rsidRPr="00705928">
        <w:rPr>
          <w:rFonts w:asciiTheme="majorBidi" w:hAnsiTheme="majorBidi" w:cstheme="majorBidi"/>
          <w:sz w:val="16"/>
          <w:szCs w:val="16"/>
          <w:lang w:val="ro-M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9914170E"/>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C7106"/>
    <w:multiLevelType w:val="hybridMultilevel"/>
    <w:tmpl w:val="D914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3D25"/>
    <w:multiLevelType w:val="hybridMultilevel"/>
    <w:tmpl w:val="DA9EA06A"/>
    <w:lvl w:ilvl="0" w:tplc="7B7A753C">
      <w:start w:val="4"/>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0566"/>
    <w:rsid w:val="0000148E"/>
    <w:rsid w:val="00001716"/>
    <w:rsid w:val="00005216"/>
    <w:rsid w:val="00011844"/>
    <w:rsid w:val="00030C05"/>
    <w:rsid w:val="00034AE3"/>
    <w:rsid w:val="00034D46"/>
    <w:rsid w:val="000363F7"/>
    <w:rsid w:val="00036709"/>
    <w:rsid w:val="00040F1C"/>
    <w:rsid w:val="000417B7"/>
    <w:rsid w:val="00041E52"/>
    <w:rsid w:val="000514E0"/>
    <w:rsid w:val="0005280D"/>
    <w:rsid w:val="00054AE5"/>
    <w:rsid w:val="00060118"/>
    <w:rsid w:val="00063426"/>
    <w:rsid w:val="0006564F"/>
    <w:rsid w:val="00070DFD"/>
    <w:rsid w:val="000728B5"/>
    <w:rsid w:val="0007582F"/>
    <w:rsid w:val="00092E9B"/>
    <w:rsid w:val="00097BA2"/>
    <w:rsid w:val="000A21CF"/>
    <w:rsid w:val="000A77BE"/>
    <w:rsid w:val="000B4610"/>
    <w:rsid w:val="000C0436"/>
    <w:rsid w:val="000C067D"/>
    <w:rsid w:val="000C0FEB"/>
    <w:rsid w:val="000C3704"/>
    <w:rsid w:val="000D0E89"/>
    <w:rsid w:val="000E3C65"/>
    <w:rsid w:val="000F03DA"/>
    <w:rsid w:val="000F0BCE"/>
    <w:rsid w:val="000F5D02"/>
    <w:rsid w:val="000F7A43"/>
    <w:rsid w:val="000F7B70"/>
    <w:rsid w:val="00102C71"/>
    <w:rsid w:val="00105C6D"/>
    <w:rsid w:val="001061A6"/>
    <w:rsid w:val="0011650E"/>
    <w:rsid w:val="001218D7"/>
    <w:rsid w:val="001253FE"/>
    <w:rsid w:val="00131A5A"/>
    <w:rsid w:val="00134B52"/>
    <w:rsid w:val="00136760"/>
    <w:rsid w:val="00145D2B"/>
    <w:rsid w:val="0015286C"/>
    <w:rsid w:val="001548E5"/>
    <w:rsid w:val="0015542B"/>
    <w:rsid w:val="0015573F"/>
    <w:rsid w:val="0016038E"/>
    <w:rsid w:val="0016387F"/>
    <w:rsid w:val="00163DCD"/>
    <w:rsid w:val="0016656B"/>
    <w:rsid w:val="001802A0"/>
    <w:rsid w:val="001818E2"/>
    <w:rsid w:val="001846C5"/>
    <w:rsid w:val="00185D99"/>
    <w:rsid w:val="0019073E"/>
    <w:rsid w:val="001927BF"/>
    <w:rsid w:val="00196DEC"/>
    <w:rsid w:val="0019711A"/>
    <w:rsid w:val="001A452B"/>
    <w:rsid w:val="001B191F"/>
    <w:rsid w:val="001B211F"/>
    <w:rsid w:val="001C2C84"/>
    <w:rsid w:val="001C76A3"/>
    <w:rsid w:val="001D6928"/>
    <w:rsid w:val="001E1832"/>
    <w:rsid w:val="001F2469"/>
    <w:rsid w:val="001F5C9D"/>
    <w:rsid w:val="0020018D"/>
    <w:rsid w:val="00200244"/>
    <w:rsid w:val="00201B71"/>
    <w:rsid w:val="00202BED"/>
    <w:rsid w:val="00206549"/>
    <w:rsid w:val="002136D7"/>
    <w:rsid w:val="00225267"/>
    <w:rsid w:val="00232D9E"/>
    <w:rsid w:val="002362E7"/>
    <w:rsid w:val="00237186"/>
    <w:rsid w:val="00240480"/>
    <w:rsid w:val="002417A1"/>
    <w:rsid w:val="002424CE"/>
    <w:rsid w:val="002451A3"/>
    <w:rsid w:val="00245636"/>
    <w:rsid w:val="00250155"/>
    <w:rsid w:val="002512FE"/>
    <w:rsid w:val="00251D64"/>
    <w:rsid w:val="0025397F"/>
    <w:rsid w:val="00263F67"/>
    <w:rsid w:val="002757D9"/>
    <w:rsid w:val="00291E6D"/>
    <w:rsid w:val="00292F3F"/>
    <w:rsid w:val="002975C4"/>
    <w:rsid w:val="00297DCB"/>
    <w:rsid w:val="002A43CC"/>
    <w:rsid w:val="002B359A"/>
    <w:rsid w:val="002B4A8D"/>
    <w:rsid w:val="002B7566"/>
    <w:rsid w:val="002E0D25"/>
    <w:rsid w:val="002E273F"/>
    <w:rsid w:val="002E5A49"/>
    <w:rsid w:val="002E5DCB"/>
    <w:rsid w:val="002E7763"/>
    <w:rsid w:val="002F0335"/>
    <w:rsid w:val="002F42C9"/>
    <w:rsid w:val="00302215"/>
    <w:rsid w:val="003069E6"/>
    <w:rsid w:val="003072A7"/>
    <w:rsid w:val="003074C6"/>
    <w:rsid w:val="00311BBC"/>
    <w:rsid w:val="00312D4C"/>
    <w:rsid w:val="0031360A"/>
    <w:rsid w:val="0032177B"/>
    <w:rsid w:val="003303EA"/>
    <w:rsid w:val="00330472"/>
    <w:rsid w:val="00333E5D"/>
    <w:rsid w:val="003344B4"/>
    <w:rsid w:val="003370C7"/>
    <w:rsid w:val="00343723"/>
    <w:rsid w:val="0035042A"/>
    <w:rsid w:val="003555D2"/>
    <w:rsid w:val="003559FE"/>
    <w:rsid w:val="00355EF1"/>
    <w:rsid w:val="00356897"/>
    <w:rsid w:val="0036055F"/>
    <w:rsid w:val="0037350C"/>
    <w:rsid w:val="003749E6"/>
    <w:rsid w:val="003819EE"/>
    <w:rsid w:val="00383AA2"/>
    <w:rsid w:val="0038555E"/>
    <w:rsid w:val="003952D4"/>
    <w:rsid w:val="003957B9"/>
    <w:rsid w:val="003A2A7A"/>
    <w:rsid w:val="003A2AB1"/>
    <w:rsid w:val="003C0C21"/>
    <w:rsid w:val="003C3367"/>
    <w:rsid w:val="003C35F6"/>
    <w:rsid w:val="003C7AD6"/>
    <w:rsid w:val="003D54DE"/>
    <w:rsid w:val="003E73D1"/>
    <w:rsid w:val="003F3706"/>
    <w:rsid w:val="00405856"/>
    <w:rsid w:val="004108B9"/>
    <w:rsid w:val="0041291F"/>
    <w:rsid w:val="004139F0"/>
    <w:rsid w:val="00416098"/>
    <w:rsid w:val="004238FD"/>
    <w:rsid w:val="00424158"/>
    <w:rsid w:val="00424381"/>
    <w:rsid w:val="00431368"/>
    <w:rsid w:val="00432EB0"/>
    <w:rsid w:val="00450A16"/>
    <w:rsid w:val="00451732"/>
    <w:rsid w:val="00454D99"/>
    <w:rsid w:val="00457E5E"/>
    <w:rsid w:val="00464E8B"/>
    <w:rsid w:val="0046508A"/>
    <w:rsid w:val="004750F5"/>
    <w:rsid w:val="004775AE"/>
    <w:rsid w:val="0048160B"/>
    <w:rsid w:val="00485CD2"/>
    <w:rsid w:val="00487BA3"/>
    <w:rsid w:val="00490506"/>
    <w:rsid w:val="00491D3F"/>
    <w:rsid w:val="0049480A"/>
    <w:rsid w:val="0049597F"/>
    <w:rsid w:val="004969DA"/>
    <w:rsid w:val="004A120C"/>
    <w:rsid w:val="004A22CC"/>
    <w:rsid w:val="004A407D"/>
    <w:rsid w:val="004A73FA"/>
    <w:rsid w:val="004B0D98"/>
    <w:rsid w:val="004B7695"/>
    <w:rsid w:val="004C1D42"/>
    <w:rsid w:val="004D592D"/>
    <w:rsid w:val="004D5C4F"/>
    <w:rsid w:val="004D698C"/>
    <w:rsid w:val="004D78C3"/>
    <w:rsid w:val="004F10AD"/>
    <w:rsid w:val="004F66F0"/>
    <w:rsid w:val="00500DB6"/>
    <w:rsid w:val="005035E3"/>
    <w:rsid w:val="00505D7E"/>
    <w:rsid w:val="00511221"/>
    <w:rsid w:val="005237D9"/>
    <w:rsid w:val="005240CA"/>
    <w:rsid w:val="00525FAF"/>
    <w:rsid w:val="00527532"/>
    <w:rsid w:val="005278A6"/>
    <w:rsid w:val="0053018C"/>
    <w:rsid w:val="005307D0"/>
    <w:rsid w:val="00552D8A"/>
    <w:rsid w:val="00560D3F"/>
    <w:rsid w:val="00561828"/>
    <w:rsid w:val="0056269E"/>
    <w:rsid w:val="0057166E"/>
    <w:rsid w:val="00572730"/>
    <w:rsid w:val="00583158"/>
    <w:rsid w:val="005841BC"/>
    <w:rsid w:val="00586CEF"/>
    <w:rsid w:val="00593CF9"/>
    <w:rsid w:val="00594B50"/>
    <w:rsid w:val="005A61E7"/>
    <w:rsid w:val="005B043F"/>
    <w:rsid w:val="005B4676"/>
    <w:rsid w:val="005C0FD4"/>
    <w:rsid w:val="005C7BB3"/>
    <w:rsid w:val="005D1644"/>
    <w:rsid w:val="005D1933"/>
    <w:rsid w:val="005D1A9A"/>
    <w:rsid w:val="005D2BD4"/>
    <w:rsid w:val="005D2D34"/>
    <w:rsid w:val="005D53AE"/>
    <w:rsid w:val="005D7342"/>
    <w:rsid w:val="005D7DCB"/>
    <w:rsid w:val="005E4AA3"/>
    <w:rsid w:val="005F5A64"/>
    <w:rsid w:val="00603D76"/>
    <w:rsid w:val="00606893"/>
    <w:rsid w:val="00614045"/>
    <w:rsid w:val="006177D9"/>
    <w:rsid w:val="00620FE5"/>
    <w:rsid w:val="006364E7"/>
    <w:rsid w:val="00637D03"/>
    <w:rsid w:val="0064170F"/>
    <w:rsid w:val="006447B9"/>
    <w:rsid w:val="0064552F"/>
    <w:rsid w:val="00650EEF"/>
    <w:rsid w:val="00652355"/>
    <w:rsid w:val="00653CB3"/>
    <w:rsid w:val="00667934"/>
    <w:rsid w:val="006770F9"/>
    <w:rsid w:val="00677181"/>
    <w:rsid w:val="00684C46"/>
    <w:rsid w:val="00686C4B"/>
    <w:rsid w:val="00694DC4"/>
    <w:rsid w:val="00696646"/>
    <w:rsid w:val="0069783A"/>
    <w:rsid w:val="006A0A63"/>
    <w:rsid w:val="006A0C5E"/>
    <w:rsid w:val="006A5EBC"/>
    <w:rsid w:val="006A68E7"/>
    <w:rsid w:val="006B1BA6"/>
    <w:rsid w:val="006B2AFE"/>
    <w:rsid w:val="006B4EE4"/>
    <w:rsid w:val="006C52A8"/>
    <w:rsid w:val="006C671F"/>
    <w:rsid w:val="006D1C55"/>
    <w:rsid w:val="006D6729"/>
    <w:rsid w:val="006E0329"/>
    <w:rsid w:val="006E129F"/>
    <w:rsid w:val="006E1C5A"/>
    <w:rsid w:val="006E5545"/>
    <w:rsid w:val="006E6958"/>
    <w:rsid w:val="006F1D4E"/>
    <w:rsid w:val="006F3F7F"/>
    <w:rsid w:val="006F4571"/>
    <w:rsid w:val="006F53D3"/>
    <w:rsid w:val="006F6218"/>
    <w:rsid w:val="006F74DB"/>
    <w:rsid w:val="007024DC"/>
    <w:rsid w:val="007056B5"/>
    <w:rsid w:val="00705B5E"/>
    <w:rsid w:val="00713C98"/>
    <w:rsid w:val="00714C6F"/>
    <w:rsid w:val="00716296"/>
    <w:rsid w:val="00716D93"/>
    <w:rsid w:val="00717C41"/>
    <w:rsid w:val="0072031E"/>
    <w:rsid w:val="007211EB"/>
    <w:rsid w:val="00723A91"/>
    <w:rsid w:val="00725C7D"/>
    <w:rsid w:val="00734F6C"/>
    <w:rsid w:val="00736FF1"/>
    <w:rsid w:val="00740FE9"/>
    <w:rsid w:val="0074619E"/>
    <w:rsid w:val="0075211F"/>
    <w:rsid w:val="007722B9"/>
    <w:rsid w:val="00780D3B"/>
    <w:rsid w:val="00796B49"/>
    <w:rsid w:val="007A1505"/>
    <w:rsid w:val="007C0200"/>
    <w:rsid w:val="007C1665"/>
    <w:rsid w:val="007C3329"/>
    <w:rsid w:val="007C4BE6"/>
    <w:rsid w:val="007D1FBC"/>
    <w:rsid w:val="007D248B"/>
    <w:rsid w:val="007D56E0"/>
    <w:rsid w:val="007D73BB"/>
    <w:rsid w:val="007E2A59"/>
    <w:rsid w:val="00800055"/>
    <w:rsid w:val="00805A8A"/>
    <w:rsid w:val="008069CF"/>
    <w:rsid w:val="00811057"/>
    <w:rsid w:val="0081407A"/>
    <w:rsid w:val="0081463F"/>
    <w:rsid w:val="0082058B"/>
    <w:rsid w:val="00822D0E"/>
    <w:rsid w:val="008269D0"/>
    <w:rsid w:val="00826B03"/>
    <w:rsid w:val="008357AF"/>
    <w:rsid w:val="008363A5"/>
    <w:rsid w:val="00837B02"/>
    <w:rsid w:val="008402D8"/>
    <w:rsid w:val="008407E6"/>
    <w:rsid w:val="00846A08"/>
    <w:rsid w:val="00852428"/>
    <w:rsid w:val="00857AA9"/>
    <w:rsid w:val="00860274"/>
    <w:rsid w:val="008624E1"/>
    <w:rsid w:val="008626CC"/>
    <w:rsid w:val="00863820"/>
    <w:rsid w:val="00864793"/>
    <w:rsid w:val="008724AE"/>
    <w:rsid w:val="00873347"/>
    <w:rsid w:val="008739CC"/>
    <w:rsid w:val="00874134"/>
    <w:rsid w:val="008776C4"/>
    <w:rsid w:val="0088099E"/>
    <w:rsid w:val="00881834"/>
    <w:rsid w:val="00887A9C"/>
    <w:rsid w:val="00893D70"/>
    <w:rsid w:val="00894B5D"/>
    <w:rsid w:val="008A38A8"/>
    <w:rsid w:val="008B2305"/>
    <w:rsid w:val="008B7357"/>
    <w:rsid w:val="008C08B0"/>
    <w:rsid w:val="008C14B9"/>
    <w:rsid w:val="008C39B4"/>
    <w:rsid w:val="008D011D"/>
    <w:rsid w:val="008D0F4D"/>
    <w:rsid w:val="008D3056"/>
    <w:rsid w:val="008D40AD"/>
    <w:rsid w:val="008D5E0A"/>
    <w:rsid w:val="008E00EA"/>
    <w:rsid w:val="008F05FA"/>
    <w:rsid w:val="008F54F0"/>
    <w:rsid w:val="00902D84"/>
    <w:rsid w:val="009105CB"/>
    <w:rsid w:val="0091175B"/>
    <w:rsid w:val="0091445D"/>
    <w:rsid w:val="009153B0"/>
    <w:rsid w:val="00922603"/>
    <w:rsid w:val="00923A34"/>
    <w:rsid w:val="00927256"/>
    <w:rsid w:val="009308E6"/>
    <w:rsid w:val="00932913"/>
    <w:rsid w:val="00933410"/>
    <w:rsid w:val="00933E17"/>
    <w:rsid w:val="00934DB8"/>
    <w:rsid w:val="00961EBA"/>
    <w:rsid w:val="00963101"/>
    <w:rsid w:val="009671B4"/>
    <w:rsid w:val="00970056"/>
    <w:rsid w:val="0097019F"/>
    <w:rsid w:val="0097286F"/>
    <w:rsid w:val="0098063B"/>
    <w:rsid w:val="009815D5"/>
    <w:rsid w:val="00982C0D"/>
    <w:rsid w:val="00995029"/>
    <w:rsid w:val="009A442E"/>
    <w:rsid w:val="009A4812"/>
    <w:rsid w:val="009A5871"/>
    <w:rsid w:val="009B3F71"/>
    <w:rsid w:val="009B5040"/>
    <w:rsid w:val="009C2794"/>
    <w:rsid w:val="009C620D"/>
    <w:rsid w:val="009C6766"/>
    <w:rsid w:val="009D0682"/>
    <w:rsid w:val="009D0D88"/>
    <w:rsid w:val="009E02AC"/>
    <w:rsid w:val="009F0A9C"/>
    <w:rsid w:val="009F2C27"/>
    <w:rsid w:val="009F4C98"/>
    <w:rsid w:val="009F5475"/>
    <w:rsid w:val="009F5994"/>
    <w:rsid w:val="009F7006"/>
    <w:rsid w:val="00A0094E"/>
    <w:rsid w:val="00A0649A"/>
    <w:rsid w:val="00A075D2"/>
    <w:rsid w:val="00A2202D"/>
    <w:rsid w:val="00A23DA5"/>
    <w:rsid w:val="00A25997"/>
    <w:rsid w:val="00A26478"/>
    <w:rsid w:val="00A30965"/>
    <w:rsid w:val="00A322DC"/>
    <w:rsid w:val="00A33F94"/>
    <w:rsid w:val="00A3550D"/>
    <w:rsid w:val="00A368AB"/>
    <w:rsid w:val="00A370A3"/>
    <w:rsid w:val="00A44460"/>
    <w:rsid w:val="00A44CDE"/>
    <w:rsid w:val="00A51DBA"/>
    <w:rsid w:val="00A57420"/>
    <w:rsid w:val="00A62574"/>
    <w:rsid w:val="00A64A44"/>
    <w:rsid w:val="00A66630"/>
    <w:rsid w:val="00A71E00"/>
    <w:rsid w:val="00A76B73"/>
    <w:rsid w:val="00A84771"/>
    <w:rsid w:val="00A87E71"/>
    <w:rsid w:val="00A933EC"/>
    <w:rsid w:val="00AA38D0"/>
    <w:rsid w:val="00AA4E9E"/>
    <w:rsid w:val="00AA7C7D"/>
    <w:rsid w:val="00AB0454"/>
    <w:rsid w:val="00AB087B"/>
    <w:rsid w:val="00AB0BE4"/>
    <w:rsid w:val="00AB1069"/>
    <w:rsid w:val="00AB40A2"/>
    <w:rsid w:val="00AB4BC5"/>
    <w:rsid w:val="00AB4FB1"/>
    <w:rsid w:val="00AB5A66"/>
    <w:rsid w:val="00AC1159"/>
    <w:rsid w:val="00AC4599"/>
    <w:rsid w:val="00AD0548"/>
    <w:rsid w:val="00AD583B"/>
    <w:rsid w:val="00AD7C7F"/>
    <w:rsid w:val="00AE0F31"/>
    <w:rsid w:val="00AF243B"/>
    <w:rsid w:val="00AF7749"/>
    <w:rsid w:val="00B01E59"/>
    <w:rsid w:val="00B035A2"/>
    <w:rsid w:val="00B05B81"/>
    <w:rsid w:val="00B05F84"/>
    <w:rsid w:val="00B11725"/>
    <w:rsid w:val="00B11DE4"/>
    <w:rsid w:val="00B3668E"/>
    <w:rsid w:val="00B421EB"/>
    <w:rsid w:val="00B442B1"/>
    <w:rsid w:val="00B44711"/>
    <w:rsid w:val="00B46B6D"/>
    <w:rsid w:val="00B558F8"/>
    <w:rsid w:val="00B576A6"/>
    <w:rsid w:val="00B65E23"/>
    <w:rsid w:val="00B66F3A"/>
    <w:rsid w:val="00B7111B"/>
    <w:rsid w:val="00B74715"/>
    <w:rsid w:val="00B85D2C"/>
    <w:rsid w:val="00B9442A"/>
    <w:rsid w:val="00B97342"/>
    <w:rsid w:val="00BA4E90"/>
    <w:rsid w:val="00BC1DD5"/>
    <w:rsid w:val="00BC5BCE"/>
    <w:rsid w:val="00BD5C46"/>
    <w:rsid w:val="00BE2091"/>
    <w:rsid w:val="00BE24E8"/>
    <w:rsid w:val="00BE3C39"/>
    <w:rsid w:val="00BE5553"/>
    <w:rsid w:val="00BE68D5"/>
    <w:rsid w:val="00BE71C1"/>
    <w:rsid w:val="00BF11B8"/>
    <w:rsid w:val="00BF4DA0"/>
    <w:rsid w:val="00C02366"/>
    <w:rsid w:val="00C02A36"/>
    <w:rsid w:val="00C042AA"/>
    <w:rsid w:val="00C06CCE"/>
    <w:rsid w:val="00C11028"/>
    <w:rsid w:val="00C15D7A"/>
    <w:rsid w:val="00C178FB"/>
    <w:rsid w:val="00C2148C"/>
    <w:rsid w:val="00C242F6"/>
    <w:rsid w:val="00C27553"/>
    <w:rsid w:val="00C27817"/>
    <w:rsid w:val="00C32C4F"/>
    <w:rsid w:val="00C35D3D"/>
    <w:rsid w:val="00C37F99"/>
    <w:rsid w:val="00C42B08"/>
    <w:rsid w:val="00C47B52"/>
    <w:rsid w:val="00C53B9D"/>
    <w:rsid w:val="00C61F48"/>
    <w:rsid w:val="00C622D0"/>
    <w:rsid w:val="00C637F5"/>
    <w:rsid w:val="00C6407C"/>
    <w:rsid w:val="00C82D08"/>
    <w:rsid w:val="00C86193"/>
    <w:rsid w:val="00C9044F"/>
    <w:rsid w:val="00C91984"/>
    <w:rsid w:val="00C96777"/>
    <w:rsid w:val="00CA27C4"/>
    <w:rsid w:val="00CA78E0"/>
    <w:rsid w:val="00CC0CDB"/>
    <w:rsid w:val="00CC2548"/>
    <w:rsid w:val="00CC366C"/>
    <w:rsid w:val="00CD4523"/>
    <w:rsid w:val="00CD4CA0"/>
    <w:rsid w:val="00CE39FF"/>
    <w:rsid w:val="00CE46C2"/>
    <w:rsid w:val="00CF2C89"/>
    <w:rsid w:val="00CF2C8D"/>
    <w:rsid w:val="00CF3BE1"/>
    <w:rsid w:val="00CF3CE8"/>
    <w:rsid w:val="00CF40A8"/>
    <w:rsid w:val="00CF6899"/>
    <w:rsid w:val="00CF6909"/>
    <w:rsid w:val="00CF76C3"/>
    <w:rsid w:val="00D02FE8"/>
    <w:rsid w:val="00D047C7"/>
    <w:rsid w:val="00D05CA6"/>
    <w:rsid w:val="00D113B2"/>
    <w:rsid w:val="00D25563"/>
    <w:rsid w:val="00D25949"/>
    <w:rsid w:val="00D31AC4"/>
    <w:rsid w:val="00D348AC"/>
    <w:rsid w:val="00D40F5D"/>
    <w:rsid w:val="00D420C1"/>
    <w:rsid w:val="00D42948"/>
    <w:rsid w:val="00D4443C"/>
    <w:rsid w:val="00D44593"/>
    <w:rsid w:val="00D50D62"/>
    <w:rsid w:val="00D50FBC"/>
    <w:rsid w:val="00D51A7A"/>
    <w:rsid w:val="00D52AA3"/>
    <w:rsid w:val="00D54E3B"/>
    <w:rsid w:val="00D5579A"/>
    <w:rsid w:val="00D600DA"/>
    <w:rsid w:val="00D64604"/>
    <w:rsid w:val="00D7760F"/>
    <w:rsid w:val="00D82AFA"/>
    <w:rsid w:val="00D82DAC"/>
    <w:rsid w:val="00D87C4E"/>
    <w:rsid w:val="00D96A36"/>
    <w:rsid w:val="00DA1AAF"/>
    <w:rsid w:val="00DA1C8D"/>
    <w:rsid w:val="00DA2E13"/>
    <w:rsid w:val="00DA5162"/>
    <w:rsid w:val="00DA6087"/>
    <w:rsid w:val="00DA7223"/>
    <w:rsid w:val="00DA779C"/>
    <w:rsid w:val="00DA78D2"/>
    <w:rsid w:val="00DB12C6"/>
    <w:rsid w:val="00DB7E85"/>
    <w:rsid w:val="00DD13C0"/>
    <w:rsid w:val="00DD35C4"/>
    <w:rsid w:val="00DD6E52"/>
    <w:rsid w:val="00DE3238"/>
    <w:rsid w:val="00DF3A75"/>
    <w:rsid w:val="00DF4429"/>
    <w:rsid w:val="00DF59F5"/>
    <w:rsid w:val="00DF795B"/>
    <w:rsid w:val="00E00483"/>
    <w:rsid w:val="00E004F4"/>
    <w:rsid w:val="00E0512F"/>
    <w:rsid w:val="00E05206"/>
    <w:rsid w:val="00E12F0C"/>
    <w:rsid w:val="00E13AF4"/>
    <w:rsid w:val="00E17515"/>
    <w:rsid w:val="00E21306"/>
    <w:rsid w:val="00E23B79"/>
    <w:rsid w:val="00E25B82"/>
    <w:rsid w:val="00E52A69"/>
    <w:rsid w:val="00E53793"/>
    <w:rsid w:val="00E56296"/>
    <w:rsid w:val="00E618D6"/>
    <w:rsid w:val="00E72537"/>
    <w:rsid w:val="00E77545"/>
    <w:rsid w:val="00E81C63"/>
    <w:rsid w:val="00E82564"/>
    <w:rsid w:val="00E836DC"/>
    <w:rsid w:val="00E85918"/>
    <w:rsid w:val="00E909B0"/>
    <w:rsid w:val="00E91AA9"/>
    <w:rsid w:val="00E91B39"/>
    <w:rsid w:val="00E949B9"/>
    <w:rsid w:val="00E953F7"/>
    <w:rsid w:val="00EA34A2"/>
    <w:rsid w:val="00EA41EC"/>
    <w:rsid w:val="00EB7F5A"/>
    <w:rsid w:val="00EC0546"/>
    <w:rsid w:val="00ED384A"/>
    <w:rsid w:val="00ED7887"/>
    <w:rsid w:val="00EE0AEE"/>
    <w:rsid w:val="00EE6383"/>
    <w:rsid w:val="00EF3E64"/>
    <w:rsid w:val="00EF44CD"/>
    <w:rsid w:val="00EF7D7B"/>
    <w:rsid w:val="00F04D2B"/>
    <w:rsid w:val="00F10C7F"/>
    <w:rsid w:val="00F17B44"/>
    <w:rsid w:val="00F22A2B"/>
    <w:rsid w:val="00F31DDD"/>
    <w:rsid w:val="00F34191"/>
    <w:rsid w:val="00F35123"/>
    <w:rsid w:val="00F35B99"/>
    <w:rsid w:val="00F366FE"/>
    <w:rsid w:val="00F369AD"/>
    <w:rsid w:val="00F42BEC"/>
    <w:rsid w:val="00F4603B"/>
    <w:rsid w:val="00F46772"/>
    <w:rsid w:val="00F5483B"/>
    <w:rsid w:val="00F60D10"/>
    <w:rsid w:val="00F61535"/>
    <w:rsid w:val="00F83057"/>
    <w:rsid w:val="00F830F5"/>
    <w:rsid w:val="00F838F7"/>
    <w:rsid w:val="00F85093"/>
    <w:rsid w:val="00F856F5"/>
    <w:rsid w:val="00F86B3C"/>
    <w:rsid w:val="00F87CE2"/>
    <w:rsid w:val="00F974AA"/>
    <w:rsid w:val="00FA04BB"/>
    <w:rsid w:val="00FA1514"/>
    <w:rsid w:val="00FA25E6"/>
    <w:rsid w:val="00FA3F7B"/>
    <w:rsid w:val="00FA52C1"/>
    <w:rsid w:val="00FA5885"/>
    <w:rsid w:val="00FA63E6"/>
    <w:rsid w:val="00FB0A53"/>
    <w:rsid w:val="00FB67F6"/>
    <w:rsid w:val="00FB7019"/>
    <w:rsid w:val="00FC5A38"/>
    <w:rsid w:val="00FD149C"/>
    <w:rsid w:val="00FD7D5B"/>
    <w:rsid w:val="00FE097D"/>
    <w:rsid w:val="00FE11CF"/>
    <w:rsid w:val="00FE23F4"/>
    <w:rsid w:val="00FE2812"/>
    <w:rsid w:val="00FF1D09"/>
    <w:rsid w:val="00FF3CED"/>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R"/>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 w:type="paragraph" w:styleId="af5">
    <w:name w:val="Revision"/>
    <w:hidden/>
    <w:uiPriority w:val="99"/>
    <w:semiHidden/>
    <w:rsid w:val="00C178FB"/>
    <w:pPr>
      <w:spacing w:after="0" w:line="240" w:lineRule="auto"/>
    </w:pPr>
  </w:style>
  <w:style w:type="paragraph" w:styleId="1">
    <w:name w:val="toc 1"/>
    <w:basedOn w:val="a"/>
    <w:next w:val="a"/>
    <w:autoRedefine/>
    <w:uiPriority w:val="39"/>
    <w:unhideWhenUsed/>
    <w:rsid w:val="00BC5BCE"/>
    <w:pPr>
      <w:tabs>
        <w:tab w:val="left" w:pos="660"/>
        <w:tab w:val="right" w:leader="dot" w:pos="9344"/>
      </w:tab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D0A9-DDAF-4ED7-A848-4D0CA53F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cp:lastPrinted>2024-04-22T09:39:00Z</cp:lastPrinted>
  <dcterms:created xsi:type="dcterms:W3CDTF">2024-04-25T11:22:00Z</dcterms:created>
  <dcterms:modified xsi:type="dcterms:W3CDTF">2024-04-25T11:22:00Z</dcterms:modified>
</cp:coreProperties>
</file>